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E1EF8" w14:textId="49B4F19B" w:rsidR="00E85CB9" w:rsidRDefault="00E85CB9" w:rsidP="00E85CB9">
      <w:bookmarkStart w:id="0" w:name="_GoBack"/>
      <w:bookmarkEnd w:id="0"/>
      <w:r>
        <w:t>Podstawowym zadaniem beneficjentów</w:t>
      </w:r>
      <w:r w:rsidR="003B5CE9">
        <w:t>/operatorów</w:t>
      </w:r>
      <w:r>
        <w:t xml:space="preserve"> „Akademii menadżera </w:t>
      </w:r>
      <w:r w:rsidR="003B5CE9">
        <w:t>MŚP</w:t>
      </w:r>
      <w:r>
        <w:t xml:space="preserve">” </w:t>
      </w:r>
      <w:r w:rsidR="00427927">
        <w:t>będzie</w:t>
      </w:r>
      <w:r>
        <w:t xml:space="preserve"> udzielanie wsparcia przedsiębiorcom. Proces ten można podzielić na kilka etapów i jego dobra znajomość jest </w:t>
      </w:r>
      <w:r w:rsidR="00270D3C">
        <w:t xml:space="preserve">niezbędna </w:t>
      </w:r>
      <w:r>
        <w:t>do prawidłowej realizacji projektu.</w:t>
      </w:r>
      <w:r w:rsidR="00340143">
        <w:t xml:space="preserve"> </w:t>
      </w:r>
    </w:p>
    <w:p w14:paraId="0E97FA1D" w14:textId="18828531" w:rsidR="00E85CB9" w:rsidRDefault="00340143" w:rsidP="00E85CB9">
      <w:r>
        <w:t xml:space="preserve">W celu ujednolicenia procesu wspierania przedsiębiorców w „Akademii menadżera </w:t>
      </w:r>
      <w:r w:rsidR="003B5CE9">
        <w:t>MŚP</w:t>
      </w:r>
      <w:r>
        <w:t xml:space="preserve">” </w:t>
      </w:r>
      <w:r w:rsidR="00270D3C">
        <w:t xml:space="preserve">określone przez PARP </w:t>
      </w:r>
      <w:r>
        <w:t xml:space="preserve">zasady będą dotyczyć wszystkich beneficjentów. </w:t>
      </w:r>
      <w:r w:rsidR="00715064">
        <w:t xml:space="preserve">Poniżej przedstawiamy najważniejsze z nich. </w:t>
      </w:r>
    </w:p>
    <w:p w14:paraId="12B2E4C0" w14:textId="423CE6F9" w:rsidR="00715064" w:rsidRDefault="002B2120" w:rsidP="00B63A5E">
      <w:pPr>
        <w:pStyle w:val="Akapitzlist"/>
        <w:numPr>
          <w:ilvl w:val="0"/>
          <w:numId w:val="2"/>
        </w:numPr>
      </w:pPr>
      <w:r w:rsidRPr="002B2120">
        <w:rPr>
          <w:b/>
        </w:rPr>
        <w:t>Informacja i promocja:</w:t>
      </w:r>
      <w:r>
        <w:t xml:space="preserve"> </w:t>
      </w:r>
      <w:r w:rsidR="00715064">
        <w:t xml:space="preserve">Ze względu na zakres merytoryczny wsparcia działania informacyjne w projekcie </w:t>
      </w:r>
      <w:r w:rsidR="003B5CE9">
        <w:t xml:space="preserve">będą kierowane </w:t>
      </w:r>
      <w:r w:rsidR="00715064">
        <w:t>przede wszystkim do przedsiębiorców.</w:t>
      </w:r>
      <w:r w:rsidR="00B63A5E" w:rsidRPr="00B63A5E">
        <w:t xml:space="preserve"> </w:t>
      </w:r>
      <w:r w:rsidR="00B63A5E">
        <w:t>O</w:t>
      </w:r>
      <w:r w:rsidR="00B63A5E" w:rsidRPr="00B63A5E">
        <w:t>perator będzie wspiera</w:t>
      </w:r>
      <w:r w:rsidR="00B63A5E">
        <w:t>ć</w:t>
      </w:r>
      <w:r w:rsidR="00B63A5E" w:rsidRPr="00B63A5E">
        <w:t xml:space="preserve"> </w:t>
      </w:r>
      <w:r w:rsidR="003B5CE9">
        <w:t xml:space="preserve">przedsiębiorców </w:t>
      </w:r>
      <w:r w:rsidR="00B63A5E" w:rsidRPr="00B63A5E">
        <w:t xml:space="preserve">w poruszaniu się po </w:t>
      </w:r>
      <w:r w:rsidR="00B63A5E">
        <w:t>BUR</w:t>
      </w:r>
      <w:r w:rsidR="00B63A5E" w:rsidRPr="00B63A5E">
        <w:t>, a także w wybieraniu przez nich usług rozwojowych, o ile zajdzie taka potrzeba.</w:t>
      </w:r>
      <w:r w:rsidR="00B63A5E">
        <w:br/>
        <w:t xml:space="preserve">W związku z tym, że </w:t>
      </w:r>
      <w:r w:rsidR="003B5CE9">
        <w:t xml:space="preserve">zostanie wybranych </w:t>
      </w:r>
      <w:r w:rsidR="00B63A5E">
        <w:t>5 operatorów</w:t>
      </w:r>
      <w:r w:rsidR="00270D3C">
        <w:t>,</w:t>
      </w:r>
      <w:r>
        <w:t xml:space="preserve"> i</w:t>
      </w:r>
      <w:r w:rsidR="00B63A5E">
        <w:t xml:space="preserve">nformacje </w:t>
      </w:r>
      <w:r>
        <w:t xml:space="preserve">publikowane przez operatorów w mediach </w:t>
      </w:r>
      <w:r w:rsidR="00B63A5E">
        <w:t>powinny być spójne i skoordynowane w czasie</w:t>
      </w:r>
      <w:r w:rsidR="003B5CE9">
        <w:t>, co będzie przedmiotem ustaleń Komitetu Sterującego</w:t>
      </w:r>
      <w:r w:rsidR="00B63A5E">
        <w:t xml:space="preserve">. </w:t>
      </w:r>
    </w:p>
    <w:p w14:paraId="234CFB40" w14:textId="09478C1B" w:rsidR="00FF342D" w:rsidRDefault="002B2120" w:rsidP="00FF342D">
      <w:pPr>
        <w:pStyle w:val="Akapitzlist"/>
        <w:numPr>
          <w:ilvl w:val="0"/>
          <w:numId w:val="2"/>
        </w:numPr>
      </w:pPr>
      <w:r w:rsidRPr="002B2120">
        <w:rPr>
          <w:b/>
        </w:rPr>
        <w:t>Rekrutacja:</w:t>
      </w:r>
      <w:r>
        <w:t xml:space="preserve"> </w:t>
      </w:r>
      <w:r w:rsidR="00715064">
        <w:t>Przedsiębiorcy swoje zainteresowanie udziałem w projekcie będą wyrażać poprzez wypełnienie formularza rejestracyjnego</w:t>
      </w:r>
      <w:r w:rsidR="00D30DB9">
        <w:t xml:space="preserve"> na stronie www</w:t>
      </w:r>
      <w:r w:rsidR="00715064">
        <w:t xml:space="preserve">. </w:t>
      </w:r>
      <w:r w:rsidR="00D30DB9">
        <w:t xml:space="preserve">PARP przygotuje </w:t>
      </w:r>
      <w:r w:rsidR="00715064">
        <w:t xml:space="preserve">formularz rekrutacyjny, wspólny dla wszystkich beneficjentów. Aby zgłosić zainteresowanie udziałem w projekcie przedsiębiorca będzie podawał </w:t>
      </w:r>
      <w:r w:rsidR="00D30DB9">
        <w:t xml:space="preserve">w formularzu </w:t>
      </w:r>
      <w:r w:rsidR="00715064">
        <w:t xml:space="preserve">tylko podstawowe informacje o firmie, które umożliwią beneficjentowi kontakt. </w:t>
      </w:r>
    </w:p>
    <w:p w14:paraId="5B4F8B1C" w14:textId="7DB96979" w:rsidR="00FF342D" w:rsidRPr="00FF342D" w:rsidRDefault="00247F1C" w:rsidP="00FF342D">
      <w:pPr>
        <w:pStyle w:val="Akapitzlist"/>
        <w:numPr>
          <w:ilvl w:val="0"/>
          <w:numId w:val="2"/>
        </w:numPr>
      </w:pPr>
      <w:r w:rsidRPr="002B2120">
        <w:rPr>
          <w:b/>
        </w:rPr>
        <w:t>Rekrutacja:</w:t>
      </w:r>
      <w:r>
        <w:t xml:space="preserve"> </w:t>
      </w:r>
      <w:r w:rsidR="00D30DB9">
        <w:t>Dane z f</w:t>
      </w:r>
      <w:r w:rsidR="00FF342D">
        <w:t>ormularz</w:t>
      </w:r>
      <w:r w:rsidR="00D30DB9">
        <w:t>a</w:t>
      </w:r>
      <w:r w:rsidR="00FF342D">
        <w:t xml:space="preserve"> </w:t>
      </w:r>
      <w:r w:rsidR="00D30DB9">
        <w:t xml:space="preserve">będą </w:t>
      </w:r>
      <w:r w:rsidR="00FF342D">
        <w:t>przekazywan</w:t>
      </w:r>
      <w:r w:rsidR="00D30DB9">
        <w:t>e</w:t>
      </w:r>
      <w:r w:rsidR="00FF342D">
        <w:t xml:space="preserve"> do jednego z operatorów, w zależności od </w:t>
      </w:r>
      <w:r w:rsidR="00D30DB9">
        <w:t>makroregionu, w którym</w:t>
      </w:r>
      <w:r w:rsidR="00FF342D">
        <w:t xml:space="preserve"> znajduje się siedziba </w:t>
      </w:r>
      <w:r w:rsidR="009E2BCA">
        <w:t xml:space="preserve">główna </w:t>
      </w:r>
      <w:r w:rsidR="00FF342D">
        <w:t xml:space="preserve">przedsiębiorcy. </w:t>
      </w:r>
      <w:r w:rsidR="009E2BCA">
        <w:t>Siedziba główna będzie podstawą do ustalenia beneficjenta, który będzie obsługiwał przedsiębiorcę</w:t>
      </w:r>
      <w:r w:rsidR="00270D3C">
        <w:t xml:space="preserve"> - </w:t>
      </w:r>
      <w:r w:rsidR="009E2BCA">
        <w:t xml:space="preserve">niezależnie od tego, w jakim makroregionie pracownicy tego przedsiębiorcy wykonują dla niego pracę. </w:t>
      </w:r>
    </w:p>
    <w:p w14:paraId="3E36B9CB" w14:textId="2588D3A7" w:rsidR="00EA41D9" w:rsidRDefault="00EA41D9" w:rsidP="00EA41D9">
      <w:pPr>
        <w:pStyle w:val="Akapitzlist"/>
        <w:numPr>
          <w:ilvl w:val="0"/>
          <w:numId w:val="2"/>
        </w:numPr>
      </w:pPr>
      <w:r w:rsidRPr="00EA41D9">
        <w:rPr>
          <w:b/>
        </w:rPr>
        <w:t>Rekrutacja:</w:t>
      </w:r>
      <w:r>
        <w:t xml:space="preserve"> Beneficjent </w:t>
      </w:r>
      <w:r w:rsidR="003B5CE9">
        <w:t xml:space="preserve">będzie </w:t>
      </w:r>
      <w:r w:rsidR="003B5CE9" w:rsidRPr="00D41DA1">
        <w:t>weryfik</w:t>
      </w:r>
      <w:r w:rsidR="003B5CE9">
        <w:t>ować</w:t>
      </w:r>
      <w:r w:rsidRPr="00D41DA1">
        <w:t xml:space="preserve">, czy przedsiębiorca otrzymał już wsparcie z „Akademii menadżera </w:t>
      </w:r>
      <w:r w:rsidR="003B5CE9">
        <w:t>MŚP</w:t>
      </w:r>
      <w:r w:rsidRPr="00D41DA1">
        <w:t>”</w:t>
      </w:r>
      <w:r>
        <w:t>.</w:t>
      </w:r>
      <w:r w:rsidRPr="00D41DA1">
        <w:t xml:space="preserve"> </w:t>
      </w:r>
      <w:r>
        <w:t>P</w:t>
      </w:r>
      <w:r w:rsidRPr="00D41DA1">
        <w:t xml:space="preserve">rzedsiębiorca </w:t>
      </w:r>
      <w:r w:rsidR="003B5CE9">
        <w:t xml:space="preserve">będzie mógł </w:t>
      </w:r>
      <w:r w:rsidR="00FD2A3E">
        <w:t>korzystać z „</w:t>
      </w:r>
      <w:r w:rsidRPr="00D41DA1">
        <w:t xml:space="preserve">Akademii </w:t>
      </w:r>
      <w:r w:rsidR="00FD2A3E">
        <w:t xml:space="preserve">menadżera </w:t>
      </w:r>
      <w:r w:rsidR="003B5CE9">
        <w:t>MŚP</w:t>
      </w:r>
      <w:r w:rsidR="00FD2A3E">
        <w:t xml:space="preserve">” </w:t>
      </w:r>
      <w:r w:rsidR="007133F2">
        <w:t>do wyczerpania limitu na przedsiębiorstwo ustalonego przez Komitet Sterujący</w:t>
      </w:r>
      <w:r w:rsidRPr="00D41DA1">
        <w:t xml:space="preserve">. </w:t>
      </w:r>
    </w:p>
    <w:p w14:paraId="3565F5EA" w14:textId="396F7177" w:rsidR="00EA41D9" w:rsidRDefault="00EA41D9" w:rsidP="00EA41D9">
      <w:pPr>
        <w:pStyle w:val="Akapitzlist"/>
      </w:pPr>
      <w:r>
        <w:t>W pierwszej kolejności beneficjent udziel</w:t>
      </w:r>
      <w:r w:rsidR="003B5CE9">
        <w:t>i</w:t>
      </w:r>
      <w:r>
        <w:t xml:space="preserve"> wsparcia tym przedsiębiorcom, którzy do tej pory nie korzystali z pomocy na podnoszenie kwalifikacji</w:t>
      </w:r>
      <w:r w:rsidR="00521951">
        <w:rPr>
          <w:rStyle w:val="Odwoanieprzypisudolnego"/>
        </w:rPr>
        <w:footnoteReference w:id="1"/>
      </w:r>
      <w:r w:rsidR="00521951">
        <w:t xml:space="preserve"> lub skorzystali ze wsparcia z</w:t>
      </w:r>
      <w:r w:rsidR="00521951" w:rsidRPr="00521951">
        <w:t xml:space="preserve"> Działania 2.2 PO</w:t>
      </w:r>
      <w:r w:rsidR="00521951">
        <w:t> </w:t>
      </w:r>
      <w:r w:rsidR="00521951" w:rsidRPr="00521951">
        <w:t>WER</w:t>
      </w:r>
      <w:r w:rsidR="004514EB">
        <w:t xml:space="preserve"> na opracowanie</w:t>
      </w:r>
      <w:r w:rsidR="004514EB" w:rsidRPr="004514EB">
        <w:rPr>
          <w:rFonts w:ascii="Arial" w:eastAsia="Calibri" w:hAnsi="Arial" w:cs="Arial"/>
          <w:sz w:val="18"/>
          <w:szCs w:val="18"/>
        </w:rPr>
        <w:t xml:space="preserve"> </w:t>
      </w:r>
      <w:r w:rsidR="004514EB" w:rsidRPr="004514EB">
        <w:t>planu rozwoju</w:t>
      </w:r>
      <w:r>
        <w:t xml:space="preserve">. Pod uwagę </w:t>
      </w:r>
      <w:r w:rsidR="003B5CE9">
        <w:t xml:space="preserve">będzie </w:t>
      </w:r>
      <w:r>
        <w:t xml:space="preserve">brany taki sam czas, jak przy obliczaniu otrzymanej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 xml:space="preserve">(tj. w danym roku kalendarzowym i dwóch poprzedzających lat). W tym celu beneficjent </w:t>
      </w:r>
      <w:r w:rsidR="003B5CE9">
        <w:t xml:space="preserve">będzie mógł </w:t>
      </w:r>
      <w:r>
        <w:t>skorzystać z informacji gromadzonych w systemie SHRIMP Urzędu Ochrony Konkurencji i Konsumentów.</w:t>
      </w:r>
    </w:p>
    <w:p w14:paraId="7C68A62D" w14:textId="5F13E7C9" w:rsidR="00D41DA1" w:rsidRDefault="00247F1C" w:rsidP="00FF342D">
      <w:pPr>
        <w:pStyle w:val="Akapitzlist"/>
        <w:numPr>
          <w:ilvl w:val="0"/>
          <w:numId w:val="2"/>
        </w:numPr>
      </w:pPr>
      <w:r w:rsidRPr="002B2120">
        <w:rPr>
          <w:b/>
        </w:rPr>
        <w:t>Rekrutacja:</w:t>
      </w:r>
      <w:r>
        <w:t xml:space="preserve"> </w:t>
      </w:r>
      <w:r w:rsidR="00FF342D" w:rsidRPr="00D41DA1">
        <w:t xml:space="preserve">Operator </w:t>
      </w:r>
      <w:r w:rsidR="003B5CE9">
        <w:t>s</w:t>
      </w:r>
      <w:r w:rsidR="00FF342D" w:rsidRPr="00D41DA1">
        <w:t>kontaktuje się z przedsiębiorcą w celu weryfikacji możliwości udzielenia wsparcia i jego zakresu</w:t>
      </w:r>
      <w:r w:rsidR="00D41DA1">
        <w:t>.</w:t>
      </w:r>
      <w:r w:rsidR="00C624C6" w:rsidRPr="00D41DA1">
        <w:t xml:space="preserve"> </w:t>
      </w:r>
      <w:r w:rsidR="002D4A90">
        <w:t xml:space="preserve">Operator </w:t>
      </w:r>
      <w:r w:rsidR="003B5CE9">
        <w:t>po</w:t>
      </w:r>
      <w:r w:rsidR="002D4A90">
        <w:t>prosi p</w:t>
      </w:r>
      <w:r w:rsidR="00C624C6" w:rsidRPr="00D41DA1">
        <w:t>rzedsiębiorc</w:t>
      </w:r>
      <w:r w:rsidR="002D4A90">
        <w:t>ę</w:t>
      </w:r>
      <w:r w:rsidR="00C624C6" w:rsidRPr="00D41DA1">
        <w:t xml:space="preserve"> o</w:t>
      </w:r>
      <w:r w:rsidR="00D41DA1" w:rsidRPr="00D41DA1">
        <w:t xml:space="preserve"> dostarczenie dokumentów</w:t>
      </w:r>
      <w:r w:rsidR="00D41DA1">
        <w:t xml:space="preserve"> </w:t>
      </w:r>
      <w:r w:rsidR="00D41DA1" w:rsidRPr="00D41DA1">
        <w:t>koniecznych</w:t>
      </w:r>
      <w:r w:rsidR="00D41DA1">
        <w:t xml:space="preserve"> do:</w:t>
      </w:r>
    </w:p>
    <w:p w14:paraId="5A551682" w14:textId="73304C89" w:rsidR="00D41DA1" w:rsidRDefault="00D41DA1" w:rsidP="00D41DA1">
      <w:pPr>
        <w:pStyle w:val="Akapitzlist"/>
        <w:numPr>
          <w:ilvl w:val="1"/>
          <w:numId w:val="2"/>
        </w:numPr>
      </w:pPr>
      <w:r>
        <w:t>weryfikacji kwalifikowalności grupy docelowej (czy przedsiębiorca jest mikro, małym lub średnim przedsiębiorcą</w:t>
      </w:r>
      <w:r w:rsidR="008A4D21">
        <w:t xml:space="preserve"> oraz</w:t>
      </w:r>
      <w:r>
        <w:t xml:space="preserve"> czy osoby przewidziane do objęcia wsparciem zajmują stanowiska kierownicze lub są przewidziane</w:t>
      </w:r>
      <w:r w:rsidR="008A4D21">
        <w:t xml:space="preserve"> do awansu na takie stanowisko);</w:t>
      </w:r>
    </w:p>
    <w:p w14:paraId="0CD89502" w14:textId="55EE8B24" w:rsidR="008A4D21" w:rsidRDefault="008A4D21" w:rsidP="008A4D21">
      <w:pPr>
        <w:pStyle w:val="Akapitzlist"/>
        <w:numPr>
          <w:ilvl w:val="1"/>
          <w:numId w:val="2"/>
        </w:numPr>
      </w:pPr>
      <w:r w:rsidRPr="00D41DA1">
        <w:t xml:space="preserve">udzielenia pomocy </w:t>
      </w:r>
      <w:r w:rsidRPr="00D41DA1">
        <w:rPr>
          <w:i/>
        </w:rPr>
        <w:t xml:space="preserve">de </w:t>
      </w:r>
      <w:proofErr w:type="spellStart"/>
      <w:r w:rsidRPr="00D41DA1">
        <w:rPr>
          <w:i/>
        </w:rPr>
        <w:t>minimis</w:t>
      </w:r>
      <w:proofErr w:type="spellEnd"/>
      <w:r w:rsidRPr="00D41DA1">
        <w:t xml:space="preserve"> albo pomocy publicznej</w:t>
      </w:r>
      <w:r>
        <w:t>;</w:t>
      </w:r>
    </w:p>
    <w:p w14:paraId="5EBEA3FC" w14:textId="77777777" w:rsidR="00976BE2" w:rsidRDefault="00976BE2" w:rsidP="00976BE2">
      <w:pPr>
        <w:pStyle w:val="Akapitzlist"/>
        <w:numPr>
          <w:ilvl w:val="1"/>
          <w:numId w:val="2"/>
        </w:numPr>
      </w:pPr>
      <w:r>
        <w:t xml:space="preserve">ustalenia czy przedsiębiorca </w:t>
      </w:r>
      <w:r w:rsidRPr="00976BE2">
        <w:t>korzysta</w:t>
      </w:r>
      <w:r>
        <w:t>ł</w:t>
      </w:r>
      <w:r w:rsidRPr="00976BE2">
        <w:t xml:space="preserve"> ze wsparcia w postaci analizy potrzeb rozwojowych lub planów rozwoju w ramach działania 2.2 PO WER; </w:t>
      </w:r>
    </w:p>
    <w:p w14:paraId="10E06DDD" w14:textId="41B39249" w:rsidR="00976BE2" w:rsidRDefault="00976BE2" w:rsidP="00976BE2">
      <w:pPr>
        <w:pStyle w:val="Akapitzlist"/>
        <w:numPr>
          <w:ilvl w:val="1"/>
          <w:numId w:val="2"/>
        </w:numPr>
      </w:pPr>
      <w:r>
        <w:t xml:space="preserve">ustalenia </w:t>
      </w:r>
      <w:r w:rsidRPr="00976BE2">
        <w:t>status</w:t>
      </w:r>
      <w:r>
        <w:t>u</w:t>
      </w:r>
      <w:r w:rsidRPr="00976BE2">
        <w:t xml:space="preserve"> podatnika VAT</w:t>
      </w:r>
      <w:r w:rsidR="00E50657">
        <w:t xml:space="preserve">, w związku z ustaleniem kwoty, od której przedsiębiorca będzie miał możliwość uzyskania dofinansowania (od kwoty brutto czy netto udzielonego wsparcia) </w:t>
      </w:r>
      <w:r>
        <w:t>;</w:t>
      </w:r>
    </w:p>
    <w:p w14:paraId="27AB7942" w14:textId="1A2831A8" w:rsidR="008A4D21" w:rsidRDefault="008A4D21" w:rsidP="008A4D21">
      <w:pPr>
        <w:pStyle w:val="Akapitzlist"/>
        <w:numPr>
          <w:ilvl w:val="1"/>
          <w:numId w:val="2"/>
        </w:numPr>
      </w:pPr>
      <w:r w:rsidRPr="00D41DA1">
        <w:t>podpisania umowy wsparcia</w:t>
      </w:r>
      <w:r>
        <w:t>;</w:t>
      </w:r>
    </w:p>
    <w:p w14:paraId="514F8BC8" w14:textId="79F1BF6F" w:rsidR="00EA41D9" w:rsidRDefault="00060920" w:rsidP="005217BD">
      <w:pPr>
        <w:pStyle w:val="Akapitzlist"/>
        <w:numPr>
          <w:ilvl w:val="1"/>
          <w:numId w:val="2"/>
        </w:numPr>
      </w:pPr>
      <w:r>
        <w:lastRenderedPageBreak/>
        <w:t xml:space="preserve">określenia zakresu wsparcia, </w:t>
      </w:r>
      <w:r w:rsidR="00EA41D9">
        <w:t>w szczególności czy wsparci</w:t>
      </w:r>
      <w:r>
        <w:t>e</w:t>
      </w:r>
      <w:r w:rsidR="00EA41D9">
        <w:t xml:space="preserve"> ma też objąć przeprowadzenie diagnozy potrzeb. </w:t>
      </w:r>
      <w:r>
        <w:t xml:space="preserve">Diagnoza potrzeb </w:t>
      </w:r>
      <w:r w:rsidR="003B5CE9">
        <w:t xml:space="preserve">będzie </w:t>
      </w:r>
      <w:r>
        <w:t>warunkiem udzielenia wsparcia przeznaczonego na dofinansowanie usług rozwojowych dla kadry kierowniczej lub osób przewidzianych do objęcia stanowiska kierowniczego</w:t>
      </w:r>
      <w:r w:rsidR="00270D3C">
        <w:t xml:space="preserve">. </w:t>
      </w:r>
      <w:r w:rsidR="00EA41D9" w:rsidRPr="008A4D21">
        <w:t>W przypadku</w:t>
      </w:r>
      <w:r w:rsidR="003B5CE9">
        <w:t>,</w:t>
      </w:r>
      <w:r w:rsidR="00EA41D9" w:rsidRPr="008A4D21">
        <w:t xml:space="preserve"> gdy przedsiębiorca </w:t>
      </w:r>
      <w:r w:rsidR="003B5CE9">
        <w:t xml:space="preserve">będzie dysponować </w:t>
      </w:r>
      <w:r w:rsidR="00EA41D9" w:rsidRPr="008A4D21">
        <w:t xml:space="preserve">diagnozą potrzeb, operator </w:t>
      </w:r>
      <w:r w:rsidR="003B5CE9">
        <w:t>po</w:t>
      </w:r>
      <w:r w:rsidR="00EA41D9" w:rsidRPr="008A4D21">
        <w:t xml:space="preserve">prosi o jej </w:t>
      </w:r>
      <w:r w:rsidR="00EA41D9">
        <w:t xml:space="preserve">przedstawienie. </w:t>
      </w:r>
      <w:r w:rsidR="00B64540">
        <w:t>Diagnoza nie powinna być starsza niż 3 lata – po</w:t>
      </w:r>
      <w:r w:rsidR="008F4A37">
        <w:t>d</w:t>
      </w:r>
      <w:r w:rsidR="00B64540">
        <w:t xml:space="preserve"> uwagę </w:t>
      </w:r>
      <w:r w:rsidR="003B5CE9">
        <w:t xml:space="preserve">będzie </w:t>
      </w:r>
      <w:r w:rsidR="00B64540">
        <w:t xml:space="preserve">brany taki sam </w:t>
      </w:r>
      <w:r w:rsidR="008F4A37">
        <w:t xml:space="preserve">okres, jak przy obliczaniu kwoty pomocy </w:t>
      </w:r>
      <w:r w:rsidR="008F4A37">
        <w:rPr>
          <w:i/>
        </w:rPr>
        <w:t xml:space="preserve">de </w:t>
      </w:r>
      <w:proofErr w:type="spellStart"/>
      <w:r w:rsidR="008F4A37" w:rsidRPr="008F4A37">
        <w:rPr>
          <w:i/>
        </w:rPr>
        <w:t>minimis</w:t>
      </w:r>
      <w:proofErr w:type="spellEnd"/>
      <w:r w:rsidR="008F4A37">
        <w:t xml:space="preserve">. </w:t>
      </w:r>
      <w:r w:rsidR="00EA41D9" w:rsidRPr="008F4A37">
        <w:t>Biorąc</w:t>
      </w:r>
      <w:r w:rsidR="00EA41D9" w:rsidRPr="00B63A5E">
        <w:t xml:space="preserve"> pod uwagę, że wsparciem będą mogły być objęte działania kierowane tylko do menadżerów lub osób przewidzianych do objęcia stanowiska kierowniczego i tylko w zakresie uniwersalnych kompetencji </w:t>
      </w:r>
      <w:r w:rsidR="00EA41D9">
        <w:t>menadżerskich</w:t>
      </w:r>
      <w:r w:rsidR="00EA41D9" w:rsidRPr="00B63A5E">
        <w:t xml:space="preserve">, operator będzie miał obowiązek weryfikować, czy na podstawie diagnozy można określić potrzeby </w:t>
      </w:r>
      <w:r w:rsidR="00EA41D9">
        <w:t>edukacyjne</w:t>
      </w:r>
      <w:r w:rsidR="00EA41D9" w:rsidRPr="00B63A5E">
        <w:t xml:space="preserve"> grupy docelowej projektu i czy mieszczą się one w zakresie </w:t>
      </w:r>
      <w:r w:rsidR="00EA41D9">
        <w:t xml:space="preserve">„Akademii menadżera </w:t>
      </w:r>
      <w:r w:rsidR="003B5CE9">
        <w:t>MŚP</w:t>
      </w:r>
      <w:r w:rsidR="00EA41D9">
        <w:t>”</w:t>
      </w:r>
      <w:r w:rsidR="00EA41D9" w:rsidRPr="00B63A5E">
        <w:t xml:space="preserve">. Warto w tym miejscu zwrócić uwagę, że rola operatora powinna się ograniczyć tylko do oceny, czy na jej podstawie można stwierdzić kto i w jakim zakresie posiada ewentualne luki kompetencyjne i czy na jej podstawie można dobrać zakres merytoryczny usług rozwojowych z „Akademii menadżera </w:t>
      </w:r>
      <w:r w:rsidR="003B5CE9">
        <w:t>MŚP</w:t>
      </w:r>
      <w:r w:rsidR="00EA41D9" w:rsidRPr="00B63A5E">
        <w:t xml:space="preserve">”. </w:t>
      </w:r>
      <w:r w:rsidR="005217BD">
        <w:t xml:space="preserve">Aby diagnoza mogła być podstawą do </w:t>
      </w:r>
      <w:r w:rsidR="00EA41D9">
        <w:t xml:space="preserve">udzielenia wsparcia, </w:t>
      </w:r>
      <w:r w:rsidR="005217BD">
        <w:t>powinna się składać z</w:t>
      </w:r>
      <w:r w:rsidR="00EA41D9">
        <w:t>:</w:t>
      </w:r>
      <w:r w:rsidR="005217BD">
        <w:t xml:space="preserve"> </w:t>
      </w:r>
    </w:p>
    <w:p w14:paraId="5F23D8D2" w14:textId="7E92864F" w:rsidR="00EA41D9" w:rsidRDefault="005217BD" w:rsidP="00EA41D9">
      <w:pPr>
        <w:pStyle w:val="Akapitzlist"/>
        <w:numPr>
          <w:ilvl w:val="2"/>
          <w:numId w:val="2"/>
        </w:numPr>
      </w:pPr>
      <w:r>
        <w:t xml:space="preserve">analizy strategicznej przedsiębiorstwa, w której </w:t>
      </w:r>
      <w:r w:rsidRPr="005217BD">
        <w:t>zosta</w:t>
      </w:r>
      <w:r>
        <w:t>ną</w:t>
      </w:r>
      <w:r w:rsidRPr="005217BD">
        <w:t xml:space="preserve"> opisane obszary wymagające interwencji</w:t>
      </w:r>
      <w:r w:rsidR="00EA41D9">
        <w:t xml:space="preserve">, aby zrealizować strategię oraz </w:t>
      </w:r>
    </w:p>
    <w:p w14:paraId="23B9322A" w14:textId="4A49FD0F" w:rsidR="00EA41D9" w:rsidRDefault="00EA41D9" w:rsidP="00EA41D9">
      <w:pPr>
        <w:pStyle w:val="Akapitzlist"/>
        <w:numPr>
          <w:ilvl w:val="2"/>
          <w:numId w:val="2"/>
        </w:numPr>
      </w:pPr>
      <w:r>
        <w:t xml:space="preserve">opisu kompetencji kadry zarządzającej lub osób przewidzianych do objęcia stanowiska kierowniczego koniecznych do osiągnięcia strategii. Luka kompetencyjna osób będących na tych stanowiskach będzie stanowić podstawę do udzielenia wsparcia edukacyjnego w „Akademii menadżera </w:t>
      </w:r>
      <w:r w:rsidR="003B5CE9">
        <w:t>MŚP</w:t>
      </w:r>
      <w:r>
        <w:t xml:space="preserve">”. Z analizy powinno wynikać komu i jakie wsparcie powinno zostać udzielone. </w:t>
      </w:r>
    </w:p>
    <w:p w14:paraId="4FDC9440" w14:textId="16ECDDD8" w:rsidR="008A4D21" w:rsidRDefault="00B63A5E" w:rsidP="00EA41D9">
      <w:pPr>
        <w:pStyle w:val="Akapitzlist"/>
        <w:ind w:left="1440"/>
      </w:pPr>
      <w:r w:rsidRPr="00B63A5E">
        <w:t xml:space="preserve">Jeśli z diagnozy nie będą wynikać odpowiedzi na tak postawione pytania, operator będzie mógł zasugerować dofinansowanie usługi polegającej na </w:t>
      </w:r>
      <w:r w:rsidR="00F7769A">
        <w:t xml:space="preserve">jej </w:t>
      </w:r>
      <w:r w:rsidRPr="00B63A5E">
        <w:t xml:space="preserve">przeprowadzeniu. </w:t>
      </w:r>
      <w:r w:rsidR="00F7769A">
        <w:t xml:space="preserve">Dofinansowanie może być też udzielone tylko na drugą część diagnozy, tj. identyfikację luk kompetencyjnych. </w:t>
      </w:r>
    </w:p>
    <w:p w14:paraId="1598883E" w14:textId="4151F6CA" w:rsidR="00FF342D" w:rsidRPr="008A4D21" w:rsidRDefault="00247F1C" w:rsidP="00FF342D">
      <w:pPr>
        <w:pStyle w:val="Akapitzlist"/>
        <w:numPr>
          <w:ilvl w:val="0"/>
          <w:numId w:val="2"/>
        </w:numPr>
      </w:pPr>
      <w:r w:rsidRPr="002B2120">
        <w:rPr>
          <w:b/>
        </w:rPr>
        <w:t>Rekrutacja:</w:t>
      </w:r>
      <w:r>
        <w:t xml:space="preserve"> </w:t>
      </w:r>
      <w:r w:rsidR="00787EB5" w:rsidRPr="008A4D21">
        <w:t xml:space="preserve">W kolejnym kroku przedsiębiorca </w:t>
      </w:r>
      <w:r w:rsidR="0028757C">
        <w:t xml:space="preserve">(przy ewentualnym wsparciu operatora) </w:t>
      </w:r>
      <w:r w:rsidR="004D2AD9">
        <w:t xml:space="preserve">będzie </w:t>
      </w:r>
      <w:r w:rsidR="00787EB5" w:rsidRPr="008A4D21">
        <w:t>wybiera</w:t>
      </w:r>
      <w:r w:rsidR="004D2AD9">
        <w:t>ć</w:t>
      </w:r>
      <w:r w:rsidR="00787EB5" w:rsidRPr="008A4D21">
        <w:t xml:space="preserve"> z BUR </w:t>
      </w:r>
      <w:r w:rsidR="00384516" w:rsidRPr="008A4D21">
        <w:t>usług</w:t>
      </w:r>
      <w:r w:rsidR="00941D70" w:rsidRPr="008A4D21">
        <w:t>i</w:t>
      </w:r>
      <w:r w:rsidR="00384516" w:rsidRPr="008A4D21">
        <w:t>, któr</w:t>
      </w:r>
      <w:r w:rsidR="00941D70" w:rsidRPr="008A4D21">
        <w:t>e</w:t>
      </w:r>
      <w:r w:rsidR="00384516" w:rsidRPr="008A4D21">
        <w:t xml:space="preserve"> w </w:t>
      </w:r>
      <w:r w:rsidR="00941D70" w:rsidRPr="008A4D21">
        <w:t xml:space="preserve">największym </w:t>
      </w:r>
      <w:r w:rsidR="00384516" w:rsidRPr="008A4D21">
        <w:t xml:space="preserve">stopniu </w:t>
      </w:r>
      <w:r w:rsidR="004D2AD9">
        <w:t xml:space="preserve">będą zaspakajać </w:t>
      </w:r>
      <w:r w:rsidR="00384516" w:rsidRPr="008A4D21">
        <w:t>zidentyfikow</w:t>
      </w:r>
      <w:r w:rsidR="0029320F" w:rsidRPr="008A4D21">
        <w:t>ane potrzeby</w:t>
      </w:r>
      <w:r w:rsidR="0028757C">
        <w:t xml:space="preserve">. </w:t>
      </w:r>
      <w:r w:rsidR="00270D3C">
        <w:t>O</w:t>
      </w:r>
      <w:r w:rsidR="001E1A28">
        <w:t xml:space="preserve">perator </w:t>
      </w:r>
      <w:r w:rsidR="004D2AD9">
        <w:t xml:space="preserve">będzie wspierać </w:t>
      </w:r>
      <w:r w:rsidR="001E1A28">
        <w:t>przedsiębiorcę w poruszaniu się po BUR</w:t>
      </w:r>
      <w:r w:rsidR="00270D3C">
        <w:t xml:space="preserve"> (jeśli zajdzie taka potrzeba)</w:t>
      </w:r>
      <w:r w:rsidR="001E1A28">
        <w:t xml:space="preserve">. </w:t>
      </w:r>
      <w:r w:rsidR="0028757C">
        <w:t xml:space="preserve">Wybrane usługi muszą mieścić </w:t>
      </w:r>
      <w:r w:rsidR="0029320F" w:rsidRPr="008A4D21">
        <w:t>się w standardzie uniwersalnych kompetencji</w:t>
      </w:r>
      <w:r w:rsidR="00844C5C" w:rsidRPr="008A4D21">
        <w:t xml:space="preserve"> </w:t>
      </w:r>
      <w:r w:rsidR="0028757C">
        <w:t xml:space="preserve">menadżerskich </w:t>
      </w:r>
      <w:r w:rsidR="00844C5C" w:rsidRPr="008A4D21">
        <w:t>i wynika</w:t>
      </w:r>
      <w:r w:rsidR="0028757C">
        <w:t>ć</w:t>
      </w:r>
      <w:r w:rsidR="00844C5C" w:rsidRPr="008A4D21">
        <w:t xml:space="preserve"> z diagnozy.</w:t>
      </w:r>
      <w:r w:rsidR="007003B4" w:rsidRPr="008A4D21">
        <w:t xml:space="preserve"> Przedsiębiorca </w:t>
      </w:r>
      <w:r w:rsidR="004D2AD9">
        <w:t xml:space="preserve">będzie mógł </w:t>
      </w:r>
      <w:r w:rsidR="007003B4" w:rsidRPr="008A4D21">
        <w:t xml:space="preserve">wybierać tylko spośród tych usług, które w BUR </w:t>
      </w:r>
      <w:r w:rsidR="0028757C">
        <w:t xml:space="preserve">zostały oznaczone </w:t>
      </w:r>
      <w:r w:rsidR="00242345">
        <w:t>z</w:t>
      </w:r>
      <w:r w:rsidR="0028757C">
        <w:t xml:space="preserve"> możliw</w:t>
      </w:r>
      <w:r w:rsidR="00242345">
        <w:t>ością</w:t>
      </w:r>
      <w:r w:rsidR="0028757C">
        <w:t xml:space="preserve"> </w:t>
      </w:r>
      <w:r w:rsidR="007003B4" w:rsidRPr="008A4D21">
        <w:t>dofinansowania.</w:t>
      </w:r>
      <w:r w:rsidR="006B498F" w:rsidRPr="008A4D21">
        <w:t xml:space="preserve"> </w:t>
      </w:r>
    </w:p>
    <w:p w14:paraId="37018597" w14:textId="008B01F7" w:rsidR="00844C5C" w:rsidRDefault="00247F1C" w:rsidP="00FF342D">
      <w:pPr>
        <w:pStyle w:val="Akapitzlist"/>
        <w:numPr>
          <w:ilvl w:val="0"/>
          <w:numId w:val="2"/>
        </w:numPr>
      </w:pPr>
      <w:r w:rsidRPr="002B2120">
        <w:rPr>
          <w:b/>
        </w:rPr>
        <w:t>Rekrutacja:</w:t>
      </w:r>
      <w:r>
        <w:t xml:space="preserve"> </w:t>
      </w:r>
      <w:r w:rsidR="0028757C">
        <w:t>N</w:t>
      </w:r>
      <w:r w:rsidR="00844C5C">
        <w:t xml:space="preserve">a podstawie dokonanego wyboru </w:t>
      </w:r>
      <w:r w:rsidR="0028757C">
        <w:t xml:space="preserve">operator wraz z przedsiębiorcą </w:t>
      </w:r>
      <w:r w:rsidR="004D2AD9">
        <w:t xml:space="preserve">ustalą </w:t>
      </w:r>
      <w:r w:rsidR="00A33B3F">
        <w:t>ostateczny zakres wsparcia,</w:t>
      </w:r>
      <w:r w:rsidR="00844C5C">
        <w:t xml:space="preserve"> kwotę wsparcia oraz czas </w:t>
      </w:r>
      <w:r w:rsidR="00A33B3F">
        <w:t xml:space="preserve">potrzebny </w:t>
      </w:r>
      <w:r w:rsidR="008123C3">
        <w:t>na</w:t>
      </w:r>
      <w:r w:rsidR="009832F1">
        <w:t xml:space="preserve"> </w:t>
      </w:r>
      <w:r w:rsidR="008123C3">
        <w:t xml:space="preserve">realizację i </w:t>
      </w:r>
      <w:r w:rsidR="00844C5C">
        <w:t>rozliczenie</w:t>
      </w:r>
      <w:r w:rsidR="0028757C">
        <w:t xml:space="preserve"> umowy</w:t>
      </w:r>
      <w:r w:rsidR="00E2284B">
        <w:t xml:space="preserve"> (uwzględniając też czas potrzebny na rozliczenie projektu beneficjenta w PARP)</w:t>
      </w:r>
      <w:r w:rsidR="00844C5C">
        <w:t xml:space="preserve">. </w:t>
      </w:r>
    </w:p>
    <w:p w14:paraId="3F4A9B46" w14:textId="0FA1CC9C" w:rsidR="00C624C6" w:rsidRDefault="008123C3" w:rsidP="00066E68">
      <w:pPr>
        <w:pStyle w:val="Akapitzlist"/>
        <w:numPr>
          <w:ilvl w:val="0"/>
          <w:numId w:val="2"/>
        </w:numPr>
      </w:pPr>
      <w:r>
        <w:t xml:space="preserve">Operator </w:t>
      </w:r>
      <w:r w:rsidR="004D2AD9">
        <w:t xml:space="preserve">podpisze </w:t>
      </w:r>
      <w:r>
        <w:t>umowę wsparcia z przedsiębiorcą</w:t>
      </w:r>
      <w:r w:rsidR="000A387D">
        <w:t xml:space="preserve"> </w:t>
      </w:r>
      <w:r w:rsidR="00247F1C">
        <w:t>(</w:t>
      </w:r>
      <w:r w:rsidR="00247F1C" w:rsidRPr="00247F1C">
        <w:rPr>
          <w:b/>
        </w:rPr>
        <w:t>Rekrutacja</w:t>
      </w:r>
      <w:r w:rsidR="00247F1C">
        <w:t xml:space="preserve">) </w:t>
      </w:r>
      <w:r w:rsidR="000A387D" w:rsidRPr="00247F1C">
        <w:t>i</w:t>
      </w:r>
      <w:r w:rsidR="000A387D">
        <w:t xml:space="preserve"> </w:t>
      </w:r>
      <w:r w:rsidR="004D2AD9">
        <w:t xml:space="preserve">będzie sporządzać sprawozdania </w:t>
      </w:r>
      <w:r w:rsidR="000A387D">
        <w:t xml:space="preserve">do UOKiK </w:t>
      </w:r>
      <w:r w:rsidR="004D2AD9">
        <w:t xml:space="preserve">z </w:t>
      </w:r>
      <w:r w:rsidR="000A387D">
        <w:t>udzielonej pomocy publicznej</w:t>
      </w:r>
      <w:r w:rsidR="005D3074">
        <w:t xml:space="preserve"> oraz </w:t>
      </w:r>
      <w:r w:rsidR="004D2AD9">
        <w:t xml:space="preserve">będzie wydawać </w:t>
      </w:r>
      <w:r w:rsidR="005D3074">
        <w:t>odpowiednie zaświadczenia</w:t>
      </w:r>
      <w:r w:rsidR="000A387D">
        <w:t>, zgodnie z przepisami o pomocy publicznej</w:t>
      </w:r>
      <w:r w:rsidR="00247F1C">
        <w:t xml:space="preserve"> (</w:t>
      </w:r>
      <w:r w:rsidR="00247F1C" w:rsidRPr="00247F1C">
        <w:rPr>
          <w:b/>
        </w:rPr>
        <w:t>pośrednie</w:t>
      </w:r>
      <w:r w:rsidR="00247F1C">
        <w:t>)</w:t>
      </w:r>
      <w:r>
        <w:t xml:space="preserve">. Umowa wsparcia </w:t>
      </w:r>
      <w:r w:rsidR="004D2AD9">
        <w:t xml:space="preserve">będzie </w:t>
      </w:r>
      <w:r>
        <w:t>zawiera</w:t>
      </w:r>
      <w:r w:rsidR="004D2AD9">
        <w:t>ć</w:t>
      </w:r>
      <w:r>
        <w:t xml:space="preserve"> </w:t>
      </w:r>
      <w:r w:rsidR="00FF342D" w:rsidRPr="00FF342D">
        <w:t xml:space="preserve">ID wsparcia </w:t>
      </w:r>
      <w:r>
        <w:t xml:space="preserve">z </w:t>
      </w:r>
      <w:r w:rsidR="00FF342D" w:rsidRPr="00FF342D">
        <w:t>system</w:t>
      </w:r>
      <w:r>
        <w:t>u</w:t>
      </w:r>
      <w:r w:rsidR="00FF342D" w:rsidRPr="00FF342D">
        <w:t xml:space="preserve"> </w:t>
      </w:r>
      <w:r w:rsidR="00C624C6">
        <w:t>B</w:t>
      </w:r>
      <w:r w:rsidR="00FF342D" w:rsidRPr="00FF342D">
        <w:t>UR</w:t>
      </w:r>
      <w:r w:rsidR="002B2120">
        <w:t xml:space="preserve">, które </w:t>
      </w:r>
      <w:r w:rsidR="00E2284B">
        <w:t xml:space="preserve">w BUR </w:t>
      </w:r>
      <w:r w:rsidR="004D2AD9">
        <w:t>będzie nadawać beneficjent/</w:t>
      </w:r>
      <w:r w:rsidR="002B2120">
        <w:t>operator</w:t>
      </w:r>
      <w:r w:rsidR="00FF342D" w:rsidRPr="00FF342D">
        <w:t xml:space="preserve">. </w:t>
      </w:r>
      <w:r w:rsidR="00066E68" w:rsidRPr="00066E68">
        <w:t>Finansowanie usług rozwojowych realizowanych dla przedsiębiorców będzie się odbywało w oparciu o system refundacji.</w:t>
      </w:r>
      <w:r w:rsidR="00910897">
        <w:t xml:space="preserve"> W przypadku długich form edukacyjnych (np. dwuletnie studia podyplomowe), beneficjent może ustalić z przedsiębiorcą refundowanie poniesionych kosztów w częściach, np. częściowa refundacja nastąpi po zakończeniu semestru. </w:t>
      </w:r>
      <w:r w:rsidR="004D2AD9">
        <w:br/>
      </w:r>
      <w:r w:rsidR="004D2AD9">
        <w:t xml:space="preserve">Zakres wsparcia określony w umowie z przedsiębiorcą będzie mógł się zmieniać w zależności </w:t>
      </w:r>
      <w:r w:rsidR="004D2AD9">
        <w:lastRenderedPageBreak/>
        <w:t>od tego, jaką kwotą operator będzie jeszcze dysponować na wspieranie przedsiębiorców. Zmiana dotycząca zakresu wsparcia będzie mogła odbyć się tylko w granicach standardu uniwersalnych kompetencji menadżerskich i diagnozy potrzeb przedsiębiorcy i jego pracowników.</w:t>
      </w:r>
    </w:p>
    <w:p w14:paraId="2C33B328" w14:textId="1160115A" w:rsidR="00520F45" w:rsidRPr="00FF342D" w:rsidRDefault="00520F45" w:rsidP="00FF342D">
      <w:pPr>
        <w:pStyle w:val="Akapitzlist"/>
        <w:numPr>
          <w:ilvl w:val="0"/>
          <w:numId w:val="2"/>
        </w:numPr>
      </w:pPr>
      <w:r>
        <w:t xml:space="preserve">Przedsiębiorca </w:t>
      </w:r>
      <w:r w:rsidR="004D2AD9">
        <w:t xml:space="preserve">będzie zapisywać </w:t>
      </w:r>
      <w:r>
        <w:t>się na usług</w:t>
      </w:r>
      <w:r w:rsidR="008123C3">
        <w:t>i</w:t>
      </w:r>
      <w:r>
        <w:t xml:space="preserve"> </w:t>
      </w:r>
      <w:r w:rsidR="008123C3">
        <w:t xml:space="preserve">w BUR zgodnie z Regulaminem </w:t>
      </w:r>
      <w:r>
        <w:t>BUR</w:t>
      </w:r>
      <w:r w:rsidR="00066E68">
        <w:t xml:space="preserve">, a następnie </w:t>
      </w:r>
      <w:r w:rsidR="004D2AD9">
        <w:t xml:space="preserve">będzie </w:t>
      </w:r>
      <w:r w:rsidR="00066E68">
        <w:t>opłaca</w:t>
      </w:r>
      <w:r w:rsidR="004D2AD9">
        <w:t>ć</w:t>
      </w:r>
      <w:r w:rsidR="00066E68">
        <w:t xml:space="preserve"> je z własnych środków</w:t>
      </w:r>
      <w:r>
        <w:t>.</w:t>
      </w:r>
      <w:r w:rsidR="00066E68">
        <w:t xml:space="preserve"> </w:t>
      </w:r>
    </w:p>
    <w:p w14:paraId="29ED2F3F" w14:textId="3E5F72B9" w:rsidR="00FF342D" w:rsidRPr="00FF342D" w:rsidRDefault="00FF342D" w:rsidP="008E69D5">
      <w:pPr>
        <w:pStyle w:val="Akapitzlist"/>
        <w:numPr>
          <w:ilvl w:val="0"/>
          <w:numId w:val="2"/>
        </w:numPr>
      </w:pPr>
      <w:r w:rsidRPr="00FF342D">
        <w:t>Po realizacji usługi szkoleniowej/doradczej firma szkoleniowa</w:t>
      </w:r>
      <w:r w:rsidR="00270D3C">
        <w:t>/doradcza</w:t>
      </w:r>
      <w:r w:rsidRPr="00FF342D">
        <w:t xml:space="preserve"> wystawi fakturę VAT </w:t>
      </w:r>
      <w:r w:rsidR="008123C3">
        <w:t xml:space="preserve">na </w:t>
      </w:r>
      <w:r w:rsidRPr="00FF342D">
        <w:t>przedsiębiorc</w:t>
      </w:r>
      <w:r w:rsidR="008123C3">
        <w:t>ę, a</w:t>
      </w:r>
      <w:r w:rsidRPr="00FF342D">
        <w:t xml:space="preserve"> </w:t>
      </w:r>
      <w:r w:rsidR="008123C3">
        <w:t>p</w:t>
      </w:r>
      <w:r w:rsidRPr="00FF342D">
        <w:t xml:space="preserve">rzedsiębiorca </w:t>
      </w:r>
      <w:r w:rsidR="008123C3">
        <w:t xml:space="preserve">i jego pracownicy </w:t>
      </w:r>
      <w:r w:rsidR="00520F45" w:rsidRPr="00FF342D">
        <w:t>dokon</w:t>
      </w:r>
      <w:r w:rsidR="004D2AD9">
        <w:t>a</w:t>
      </w:r>
      <w:r w:rsidR="00520F45" w:rsidRPr="00FF342D">
        <w:t>j</w:t>
      </w:r>
      <w:r w:rsidR="008123C3">
        <w:t>ą</w:t>
      </w:r>
      <w:r w:rsidRPr="00FF342D">
        <w:t xml:space="preserve"> oceny </w:t>
      </w:r>
      <w:r w:rsidR="00270D3C">
        <w:t xml:space="preserve">usługi </w:t>
      </w:r>
      <w:r w:rsidRPr="00FF342D">
        <w:t xml:space="preserve">w systemie </w:t>
      </w:r>
      <w:r w:rsidR="00520F45">
        <w:t>B</w:t>
      </w:r>
      <w:r w:rsidRPr="00FF342D">
        <w:t xml:space="preserve">UR. </w:t>
      </w:r>
    </w:p>
    <w:p w14:paraId="31FED644" w14:textId="6EC0F327" w:rsidR="00A33B3F" w:rsidRDefault="00EA41D9" w:rsidP="00FF342D">
      <w:pPr>
        <w:pStyle w:val="Akapitzlist"/>
        <w:numPr>
          <w:ilvl w:val="0"/>
          <w:numId w:val="2"/>
        </w:numPr>
      </w:pPr>
      <w:r>
        <w:t>P</w:t>
      </w:r>
      <w:r w:rsidR="00FF342D" w:rsidRPr="00FF342D">
        <w:t xml:space="preserve">rzedsiębiorca </w:t>
      </w:r>
      <w:r w:rsidR="004D2AD9">
        <w:t>złoży</w:t>
      </w:r>
      <w:r w:rsidR="004D2AD9" w:rsidRPr="00FF342D">
        <w:t xml:space="preserve"> </w:t>
      </w:r>
      <w:r w:rsidR="00520F45">
        <w:t xml:space="preserve">do operatora </w:t>
      </w:r>
      <w:r w:rsidR="008123C3">
        <w:t xml:space="preserve">dokumenty </w:t>
      </w:r>
      <w:r w:rsidR="00784766">
        <w:t xml:space="preserve">rozliczenia wsparcia. Będą to </w:t>
      </w:r>
      <w:r w:rsidR="00A33B3F">
        <w:t>dokumenty potwierdzające:</w:t>
      </w:r>
    </w:p>
    <w:p w14:paraId="2ED3ED25" w14:textId="6FC3DA93" w:rsidR="00A33B3F" w:rsidRDefault="00A33B3F" w:rsidP="00A33B3F">
      <w:pPr>
        <w:pStyle w:val="Akapitzlist"/>
        <w:numPr>
          <w:ilvl w:val="1"/>
          <w:numId w:val="2"/>
        </w:numPr>
      </w:pPr>
      <w:r>
        <w:t>poniesienie kosztu (np. faktura VAT);</w:t>
      </w:r>
    </w:p>
    <w:p w14:paraId="55F5D156" w14:textId="3F5EE865" w:rsidR="00A33B3F" w:rsidRDefault="00FA565E" w:rsidP="00A33B3F">
      <w:pPr>
        <w:pStyle w:val="Akapitzlist"/>
        <w:numPr>
          <w:ilvl w:val="1"/>
          <w:numId w:val="2"/>
        </w:numPr>
      </w:pPr>
      <w:r>
        <w:t>dokonanie płatności</w:t>
      </w:r>
      <w:r w:rsidR="00EA41D9">
        <w:t xml:space="preserve"> (np. potwierdzenie przelewu)</w:t>
      </w:r>
      <w:r w:rsidR="00A33B3F">
        <w:t>;</w:t>
      </w:r>
      <w:r>
        <w:t xml:space="preserve"> </w:t>
      </w:r>
    </w:p>
    <w:p w14:paraId="0B3A45D4" w14:textId="2FC671CA" w:rsidR="00FF342D" w:rsidRDefault="002820B9" w:rsidP="00A33B3F">
      <w:pPr>
        <w:pStyle w:val="Akapitzlist"/>
        <w:numPr>
          <w:ilvl w:val="1"/>
          <w:numId w:val="2"/>
        </w:numPr>
      </w:pPr>
      <w:r>
        <w:t>ukończenia szkolenia/</w:t>
      </w:r>
      <w:r w:rsidR="00A33B3F">
        <w:t xml:space="preserve">zakończenie </w:t>
      </w:r>
      <w:r>
        <w:t xml:space="preserve">doradztwa (jeśli </w:t>
      </w:r>
      <w:r w:rsidR="00A33B3F">
        <w:t xml:space="preserve">usługa </w:t>
      </w:r>
      <w:r>
        <w:t>podlegał</w:t>
      </w:r>
      <w:r w:rsidR="00A33B3F">
        <w:t>a</w:t>
      </w:r>
      <w:r>
        <w:t xml:space="preserve"> przepisom prawa, np. studia podyplomowe, dokument powinien być wydany zgodnie z przepisami). </w:t>
      </w:r>
      <w:r w:rsidR="00EA41D9">
        <w:t xml:space="preserve">Potwierdzenie powinno </w:t>
      </w:r>
      <w:r w:rsidR="00307B85">
        <w:t xml:space="preserve">zawierać ID </w:t>
      </w:r>
      <w:r w:rsidR="00FA565E">
        <w:t>wsparcia z BUR</w:t>
      </w:r>
      <w:r w:rsidR="00EA41D9">
        <w:t xml:space="preserve"> (może być na dodatkowym dokumencie wystawionym przez instytucję rozwojową)</w:t>
      </w:r>
      <w:r w:rsidR="00307B85">
        <w:t>.</w:t>
      </w:r>
      <w:r w:rsidR="00FA565E">
        <w:t xml:space="preserve"> </w:t>
      </w:r>
    </w:p>
    <w:p w14:paraId="5595837F" w14:textId="3333F1E3" w:rsidR="00520F45" w:rsidRDefault="00247F1C" w:rsidP="00FF342D">
      <w:pPr>
        <w:pStyle w:val="Akapitzlist"/>
        <w:numPr>
          <w:ilvl w:val="0"/>
          <w:numId w:val="2"/>
        </w:numPr>
      </w:pPr>
      <w:r w:rsidRPr="00247F1C">
        <w:rPr>
          <w:b/>
        </w:rPr>
        <w:t>Pośrednie:</w:t>
      </w:r>
      <w:r>
        <w:t xml:space="preserve"> </w:t>
      </w:r>
      <w:r w:rsidR="005D3780">
        <w:t>Wypłata/</w:t>
      </w:r>
      <w:r w:rsidR="00520F45" w:rsidRPr="00520F45">
        <w:t xml:space="preserve">zwrot </w:t>
      </w:r>
      <w:r w:rsidR="005D3780">
        <w:t>poniesionych przez przedsiębiorcę wydatków</w:t>
      </w:r>
      <w:r w:rsidR="00520F45" w:rsidRPr="00520F45">
        <w:t xml:space="preserve"> </w:t>
      </w:r>
      <w:r w:rsidR="004D2AD9" w:rsidRPr="00520F45">
        <w:t>nast</w:t>
      </w:r>
      <w:r w:rsidR="004D2AD9">
        <w:t>ąpi</w:t>
      </w:r>
      <w:r w:rsidR="004D2AD9" w:rsidRPr="00520F45">
        <w:t xml:space="preserve"> </w:t>
      </w:r>
      <w:r w:rsidR="00520F45" w:rsidRPr="00520F45">
        <w:t>niezwłocznie po weryfikacji prawidłowości</w:t>
      </w:r>
      <w:r w:rsidR="005D3780">
        <w:t xml:space="preserve"> ww. dokumentów</w:t>
      </w:r>
      <w:r w:rsidR="00E2284B">
        <w:t xml:space="preserve"> i po weryfikacji danych </w:t>
      </w:r>
      <w:r w:rsidR="00B34AB9">
        <w:t xml:space="preserve">dotyczących wsparcia </w:t>
      </w:r>
      <w:r w:rsidR="00E2284B">
        <w:t>zapisanych w BUR</w:t>
      </w:r>
      <w:r w:rsidR="005D3780">
        <w:t xml:space="preserve">, nie później jednak niż w czasie 10 dni roboczych. </w:t>
      </w:r>
    </w:p>
    <w:p w14:paraId="5CE7F0F4" w14:textId="6AD36083" w:rsidR="00D41DA1" w:rsidRDefault="004D2AD9">
      <w:r>
        <w:t>Beneficjent/operator udzielając wsparcia będzie stosować</w:t>
      </w:r>
      <w:r w:rsidR="00D41DA1" w:rsidRPr="00D41DA1">
        <w:t xml:space="preserve"> „Wytyczne w zakresie realizacji przedsięwzięć z udziałem środków Europejskiego Funduszu Społecznego w obszarze przystosowania przedsiębiorców i pracowników do zmian na lata 2014-2020”.</w:t>
      </w:r>
    </w:p>
    <w:p w14:paraId="393BAD3F" w14:textId="7E23037F" w:rsidR="009E2BCA" w:rsidRDefault="009E2BCA" w:rsidP="009E2BCA">
      <w:r w:rsidRPr="00F14AB4">
        <w:t>Działania podejmowane przez operatorów z zasady powinny być jak najbardziej przyjazne przedsiębiorcy i tam, gdzie to możliwe w jak najmniejszym stopniu angażować jego osobę w procedury związane ze stroną administracyjną projektu. Oznacza to, że np. większość działań powinna być prowadzona z wykorzystaniem systemu informatycznego oraz jak największa liczba wymaganych oświadczeń powinna zostać ujęta w treści umowy wsparcia, bez konieczności generowania odrębnych dokumentów.</w:t>
      </w:r>
      <w:r>
        <w:t xml:space="preserve"> D</w:t>
      </w:r>
      <w:r w:rsidRPr="00B63A5E">
        <w:t>ziałania</w:t>
      </w:r>
      <w:r>
        <w:t xml:space="preserve"> beneficjenta</w:t>
      </w:r>
      <w:r w:rsidRPr="00B63A5E">
        <w:t xml:space="preserve"> w jak najmniejszym stopniu </w:t>
      </w:r>
      <w:r>
        <w:t xml:space="preserve">powinny </w:t>
      </w:r>
      <w:r w:rsidRPr="00B63A5E">
        <w:t>obciąża</w:t>
      </w:r>
      <w:r>
        <w:t>ć</w:t>
      </w:r>
      <w:r w:rsidRPr="00B63A5E">
        <w:t xml:space="preserve"> administracyjnie przedsiębiorcę. Przykładowo jeśli z systemu BUR operator będzie mógł pozyskać potrzebne informacje do podpisania umowy z przedsiębiorcą, to nie powinien o nie prosić np. poprzez żądanie wypełnienia osobnego formularza. </w:t>
      </w:r>
    </w:p>
    <w:p w14:paraId="6D9F2E31" w14:textId="4A2A73A1" w:rsidR="002849B3" w:rsidRPr="002849B3" w:rsidRDefault="004D2AD9" w:rsidP="002849B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Opis s</w:t>
      </w:r>
      <w:r w:rsidR="002849B3" w:rsidRPr="002849B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tandard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u</w:t>
      </w:r>
      <w:r w:rsidR="002849B3" w:rsidRPr="002849B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uniwersalnych kompetencji menadżerskich</w:t>
      </w:r>
    </w:p>
    <w:p w14:paraId="0EBC07F0" w14:textId="77777777" w:rsidR="002849B3" w:rsidRPr="002849B3" w:rsidRDefault="002849B3" w:rsidP="002849B3">
      <w:r w:rsidRPr="002849B3">
        <w:t xml:space="preserve">Standard uniwersalnych kompetencji menadżerskich to zbiór niezbędnych kompetencji, które powinny posiadać osoby zatrudnione na stanowiskach menadżerskich, niezależnie od profilu działalności przedsiębiorstwa/pracodawcy oraz miejsca kierowniczego w strukturze organizacji. </w:t>
      </w:r>
    </w:p>
    <w:p w14:paraId="5E8938A9" w14:textId="0FFA9219" w:rsidR="002849B3" w:rsidRPr="002849B3" w:rsidRDefault="002849B3" w:rsidP="002849B3">
      <w:r w:rsidRPr="002849B3">
        <w:t xml:space="preserve">W </w:t>
      </w:r>
      <w:r w:rsidR="00C43E9C">
        <w:t xml:space="preserve">zakres </w:t>
      </w:r>
      <w:r w:rsidRPr="002849B3">
        <w:t xml:space="preserve">standardu </w:t>
      </w:r>
      <w:r w:rsidR="00C43E9C" w:rsidRPr="002849B3">
        <w:t>wchodz</w:t>
      </w:r>
      <w:r w:rsidR="00C43E9C">
        <w:t>ić będą</w:t>
      </w:r>
      <w:r w:rsidR="00C43E9C" w:rsidRPr="002849B3">
        <w:t xml:space="preserve"> </w:t>
      </w:r>
      <w:r w:rsidRPr="002849B3">
        <w:t xml:space="preserve">kompetencje z obszarów </w:t>
      </w:r>
      <w:r w:rsidR="00C43E9C">
        <w:t>planowania, organizowania, motywowania i kontrolowania</w:t>
      </w:r>
      <w:r w:rsidRPr="002849B3">
        <w:t xml:space="preserve">. </w:t>
      </w:r>
    </w:p>
    <w:p w14:paraId="514F8742" w14:textId="58604DB0" w:rsidR="002849B3" w:rsidRPr="002849B3" w:rsidRDefault="00C43E9C" w:rsidP="002849B3">
      <w:r>
        <w:t>S</w:t>
      </w:r>
      <w:r w:rsidR="002849B3" w:rsidRPr="002849B3">
        <w:t xml:space="preserve">tandard, który będzie obowiązywał podczas udzielania wsparcia i będzie doprecyzowaniem wyżej wymienionych obszarów, PARP przedstawi </w:t>
      </w:r>
      <w:r>
        <w:t>na pierwszym posiedzeniu</w:t>
      </w:r>
      <w:r w:rsidRPr="002849B3">
        <w:t xml:space="preserve"> </w:t>
      </w:r>
      <w:r w:rsidR="002849B3" w:rsidRPr="002849B3">
        <w:t xml:space="preserve">Komitetowi Sterującemu. </w:t>
      </w:r>
    </w:p>
    <w:p w14:paraId="6B0822A1" w14:textId="538C7CC8" w:rsidR="00EA41D9" w:rsidRDefault="00EA41D9" w:rsidP="00EA41D9">
      <w:pPr>
        <w:pStyle w:val="Nagwek2"/>
      </w:pPr>
      <w:r>
        <w:t>Komitet Sterujący</w:t>
      </w:r>
    </w:p>
    <w:p w14:paraId="360E0FD9" w14:textId="01914DE8" w:rsidR="00F14AB4" w:rsidRDefault="00F14AB4" w:rsidP="00D74503">
      <w:r w:rsidRPr="00F14AB4">
        <w:t xml:space="preserve">PARP będzie dążyć do stworzenia jednego, spójnego systemu wspierania przedsiębiorców w ramach „Akademii </w:t>
      </w:r>
      <w:r w:rsidR="00270D3C">
        <w:t>Menadżera MŚP</w:t>
      </w:r>
      <w:r w:rsidRPr="00F14AB4">
        <w:t xml:space="preserve">”. Proces podpisywania umów z przedsiębiorcami, ich treść, zakres wymaganych informacji przed podpisaniem umowy, sposób realizacji umów i ich monitorowania będzie przedmiotem ustaleń między PARP a operatorami wybranymi w konkursie. </w:t>
      </w:r>
      <w:r w:rsidR="00B34AB9">
        <w:t xml:space="preserve">PARP wraz z </w:t>
      </w:r>
      <w:r w:rsidR="00B34AB9">
        <w:lastRenderedPageBreak/>
        <w:t xml:space="preserve">beneficjentami </w:t>
      </w:r>
      <w:r w:rsidR="009E2BCA">
        <w:t>s</w:t>
      </w:r>
      <w:r w:rsidR="00B34AB9">
        <w:t>tworz</w:t>
      </w:r>
      <w:r w:rsidR="009E2BCA">
        <w:t>ą</w:t>
      </w:r>
      <w:r w:rsidR="00B34AB9">
        <w:t xml:space="preserve"> </w:t>
      </w:r>
      <w:r w:rsidR="00B34AB9" w:rsidRPr="009E2BCA">
        <w:rPr>
          <w:b/>
        </w:rPr>
        <w:t>Komitet Sterujący</w:t>
      </w:r>
      <w:r w:rsidR="00B34AB9">
        <w:t xml:space="preserve">, który </w:t>
      </w:r>
      <w:r w:rsidRPr="00F14AB4">
        <w:t>będ</w:t>
      </w:r>
      <w:r w:rsidR="00B34AB9">
        <w:t>zie</w:t>
      </w:r>
      <w:r w:rsidRPr="00F14AB4">
        <w:t xml:space="preserve"> się cyklicznie spotykać w celu wymiany doświadczeń, omówienia problemów i postępów w realizacji projektów. </w:t>
      </w:r>
    </w:p>
    <w:p w14:paraId="7219CF88" w14:textId="259D265B" w:rsidR="004C2D35" w:rsidRDefault="00E60F59" w:rsidP="00D74503">
      <w:r>
        <w:t xml:space="preserve">W miarę możliwości zasady udzielania wsparcia przez wszystkich beneficjentów powinny być </w:t>
      </w:r>
      <w:r w:rsidR="004C2D35">
        <w:t>jednolite</w:t>
      </w:r>
      <w:r>
        <w:t xml:space="preserve">, </w:t>
      </w:r>
      <w:r w:rsidR="00EA41D9">
        <w:t xml:space="preserve">co ułatwi przedsiębiorcom </w:t>
      </w:r>
      <w:r>
        <w:t>aplikowani</w:t>
      </w:r>
      <w:r w:rsidR="00EA41D9">
        <w:t>e</w:t>
      </w:r>
      <w:r>
        <w:t xml:space="preserve"> o środki z „Akademii menadżera </w:t>
      </w:r>
      <w:r w:rsidR="003B5CE9">
        <w:t>MŚP</w:t>
      </w:r>
      <w:r>
        <w:t>”. W tym celu s</w:t>
      </w:r>
      <w:r w:rsidR="00D74503" w:rsidRPr="00D74503">
        <w:t xml:space="preserve">zczegółowy </w:t>
      </w:r>
      <w:r>
        <w:t xml:space="preserve">sposób pracy </w:t>
      </w:r>
      <w:r w:rsidR="00D74503" w:rsidRPr="00D74503">
        <w:t xml:space="preserve">beneficjentów </w:t>
      </w:r>
      <w:r>
        <w:t xml:space="preserve">z przedsiębiorcami i ich pracownikami </w:t>
      </w:r>
      <w:r w:rsidR="00D74503" w:rsidRPr="00D74503">
        <w:t>zostanie ustalony w pierwszym etapie realizacji projektu</w:t>
      </w:r>
      <w:r w:rsidR="000A387D">
        <w:t xml:space="preserve"> </w:t>
      </w:r>
      <w:r w:rsidR="00D74503" w:rsidRPr="00D74503">
        <w:t>w taki sposób, żeby odpowiadały one warunkom lokalnym</w:t>
      </w:r>
      <w:r w:rsidR="00EC0F02">
        <w:t xml:space="preserve"> i specyfice działania beneficjentów</w:t>
      </w:r>
      <w:r w:rsidR="00D74503" w:rsidRPr="00D74503">
        <w:t xml:space="preserve">. </w:t>
      </w:r>
    </w:p>
    <w:p w14:paraId="7E932412" w14:textId="59C3B8D0" w:rsidR="004C2D35" w:rsidRDefault="004C2D35" w:rsidP="00D74503">
      <w:r>
        <w:t xml:space="preserve">Na Komitecie Sterującym PARP </w:t>
      </w:r>
      <w:r w:rsidR="00904D87">
        <w:t>przekaże do stosowania</w:t>
      </w:r>
      <w:r>
        <w:t>:</w:t>
      </w:r>
    </w:p>
    <w:p w14:paraId="5DAD71CA" w14:textId="505A2051" w:rsidR="004C2D35" w:rsidRDefault="00904D87" w:rsidP="004C2D35">
      <w:pPr>
        <w:numPr>
          <w:ilvl w:val="0"/>
          <w:numId w:val="6"/>
        </w:numPr>
        <w:ind w:left="720"/>
        <w:contextualSpacing/>
      </w:pPr>
      <w:r>
        <w:t xml:space="preserve">Informacje o </w:t>
      </w:r>
      <w:r>
        <w:t>m</w:t>
      </w:r>
      <w:r w:rsidR="004C2D35">
        <w:t>aksymalnej kwo</w:t>
      </w:r>
      <w:r w:rsidR="00AF4A71">
        <w:t>cie</w:t>
      </w:r>
      <w:r w:rsidR="004C2D35">
        <w:t xml:space="preserve"> wsparcia na jednego przedsiębiorcę, w tym </w:t>
      </w:r>
      <w:r>
        <w:t xml:space="preserve">o </w:t>
      </w:r>
      <w:r w:rsidR="004C2D35">
        <w:t>maksymaln</w:t>
      </w:r>
      <w:r>
        <w:t>ej</w:t>
      </w:r>
      <w:r w:rsidR="004C2D35">
        <w:t xml:space="preserve"> kwo</w:t>
      </w:r>
      <w:r>
        <w:t>cie</w:t>
      </w:r>
      <w:r w:rsidR="004C2D35">
        <w:t xml:space="preserve">, jaką </w:t>
      </w:r>
      <w:r>
        <w:t xml:space="preserve">będzie </w:t>
      </w:r>
      <w:r w:rsidR="004C2D35">
        <w:t>można przeznaczyć na diagnozę potrzeb,</w:t>
      </w:r>
    </w:p>
    <w:p w14:paraId="3A48FA24" w14:textId="29DBAD23" w:rsidR="004C2D35" w:rsidRPr="00D74503" w:rsidRDefault="004C2D35" w:rsidP="004C2D35">
      <w:pPr>
        <w:numPr>
          <w:ilvl w:val="0"/>
          <w:numId w:val="6"/>
        </w:numPr>
        <w:ind w:left="720"/>
        <w:contextualSpacing/>
      </w:pPr>
      <w:r w:rsidRPr="00D74503">
        <w:t>Zakres formularza rejestracyjnego,</w:t>
      </w:r>
    </w:p>
    <w:p w14:paraId="0C8D25B3" w14:textId="7EEE9144" w:rsidR="004C2D35" w:rsidRPr="00D74503" w:rsidRDefault="004C2D35" w:rsidP="004C2D35">
      <w:pPr>
        <w:numPr>
          <w:ilvl w:val="0"/>
          <w:numId w:val="6"/>
        </w:numPr>
        <w:ind w:left="720"/>
        <w:contextualSpacing/>
      </w:pPr>
      <w:r>
        <w:t>Minimaln</w:t>
      </w:r>
      <w:r w:rsidR="00904D87">
        <w:t>y</w:t>
      </w:r>
      <w:r>
        <w:t xml:space="preserve"> zakres w</w:t>
      </w:r>
      <w:r w:rsidRPr="00D74503">
        <w:t>zoru umowy z przedsiębiorcą</w:t>
      </w:r>
      <w:r w:rsidR="00904D87">
        <w:t>,</w:t>
      </w:r>
    </w:p>
    <w:p w14:paraId="7875F177" w14:textId="0703C7B0" w:rsidR="00904D87" w:rsidRPr="00D74503" w:rsidRDefault="00904D87" w:rsidP="00904D87">
      <w:pPr>
        <w:numPr>
          <w:ilvl w:val="0"/>
          <w:numId w:val="6"/>
        </w:numPr>
        <w:ind w:left="720"/>
        <w:contextualSpacing/>
      </w:pPr>
      <w:r>
        <w:t>Minimalny zakres r</w:t>
      </w:r>
      <w:r w:rsidRPr="00D74503">
        <w:t>egulaminu rekrutacji</w:t>
      </w:r>
      <w:r>
        <w:t>.</w:t>
      </w:r>
    </w:p>
    <w:p w14:paraId="528F0AA4" w14:textId="77777777" w:rsidR="004C2D35" w:rsidRDefault="004C2D35" w:rsidP="00D74503"/>
    <w:p w14:paraId="3F56466C" w14:textId="4D100F52" w:rsidR="00D74503" w:rsidRPr="00D74503" w:rsidRDefault="00A126F9" w:rsidP="00D74503">
      <w:r>
        <w:t xml:space="preserve">Ponadto, przedmiotem dyskusji </w:t>
      </w:r>
      <w:r w:rsidR="00D74503" w:rsidRPr="00D74503">
        <w:t xml:space="preserve">PARP z operatorami </w:t>
      </w:r>
      <w:r>
        <w:t xml:space="preserve">na Komitecie Sterującym </w:t>
      </w:r>
      <w:r w:rsidR="00D74503" w:rsidRPr="00D74503">
        <w:t>będ</w:t>
      </w:r>
      <w:r>
        <w:t>ą</w:t>
      </w:r>
      <w:r w:rsidR="00D74503" w:rsidRPr="00D74503">
        <w:t>:</w:t>
      </w:r>
    </w:p>
    <w:p w14:paraId="34843884" w14:textId="0D6A928E" w:rsidR="00B63A5E" w:rsidRDefault="00B63A5E" w:rsidP="00D74503">
      <w:pPr>
        <w:numPr>
          <w:ilvl w:val="0"/>
          <w:numId w:val="6"/>
        </w:numPr>
        <w:ind w:left="720"/>
        <w:contextualSpacing/>
      </w:pPr>
      <w:r>
        <w:t>Spos</w:t>
      </w:r>
      <w:r w:rsidR="00A126F9">
        <w:t>ó</w:t>
      </w:r>
      <w:r>
        <w:t>b i harmonogram prowadzenia działań informacyjno-promocyjnych, wspierających rekrutację;</w:t>
      </w:r>
    </w:p>
    <w:p w14:paraId="3BFF112F" w14:textId="0E781EF8" w:rsidR="00D74503" w:rsidRDefault="00D74503" w:rsidP="00D74503">
      <w:pPr>
        <w:numPr>
          <w:ilvl w:val="0"/>
          <w:numId w:val="6"/>
        </w:numPr>
        <w:ind w:left="720"/>
        <w:contextualSpacing/>
      </w:pPr>
      <w:r w:rsidRPr="00D74503">
        <w:t>Spos</w:t>
      </w:r>
      <w:r w:rsidR="00A126F9">
        <w:t>ób</w:t>
      </w:r>
      <w:r w:rsidRPr="00D74503">
        <w:t xml:space="preserve"> koordynacji i prowadzenia działań rekrutacyjnych i informacyjnych o Akademii,</w:t>
      </w:r>
    </w:p>
    <w:p w14:paraId="0183BCE4" w14:textId="50D0FAB5" w:rsidR="00066E68" w:rsidRPr="00D74503" w:rsidRDefault="00066E68" w:rsidP="00066E68">
      <w:pPr>
        <w:numPr>
          <w:ilvl w:val="0"/>
          <w:numId w:val="6"/>
        </w:numPr>
        <w:ind w:left="720"/>
        <w:contextualSpacing/>
      </w:pPr>
      <w:r>
        <w:t>Minimaln</w:t>
      </w:r>
      <w:r w:rsidR="00A126F9">
        <w:t>y</w:t>
      </w:r>
      <w:r>
        <w:t xml:space="preserve"> zakresu </w:t>
      </w:r>
      <w:r w:rsidR="00EC0F02">
        <w:t xml:space="preserve">dokumentów wymaganych do </w:t>
      </w:r>
      <w:r w:rsidRPr="00066E68">
        <w:t>refundacj</w:t>
      </w:r>
      <w:r w:rsidR="00EC0F02">
        <w:t>i</w:t>
      </w:r>
      <w:r w:rsidRPr="00066E68">
        <w:t xml:space="preserve"> kosztów usługi rozwojowej</w:t>
      </w:r>
      <w:r>
        <w:t>, w tym określeni</w:t>
      </w:r>
      <w:r w:rsidR="00A126F9">
        <w:t>e</w:t>
      </w:r>
      <w:r>
        <w:t xml:space="preserve"> cech dokumentów akceptowan</w:t>
      </w:r>
      <w:r w:rsidR="00EC0F02">
        <w:t>ych</w:t>
      </w:r>
      <w:r>
        <w:t xml:space="preserve"> przez operatorów do rozliczenia umowy wsparcia,</w:t>
      </w:r>
    </w:p>
    <w:p w14:paraId="22EEF107" w14:textId="5315D36B" w:rsidR="00D74503" w:rsidRPr="00D74503" w:rsidRDefault="00D74503" w:rsidP="00D74503">
      <w:pPr>
        <w:numPr>
          <w:ilvl w:val="0"/>
          <w:numId w:val="6"/>
        </w:numPr>
        <w:ind w:left="720"/>
        <w:contextualSpacing/>
      </w:pPr>
      <w:r w:rsidRPr="00D74503">
        <w:t>Kryteri</w:t>
      </w:r>
      <w:r w:rsidR="00A126F9">
        <w:t>a</w:t>
      </w:r>
      <w:r w:rsidRPr="00D74503">
        <w:t xml:space="preserve"> i </w:t>
      </w:r>
      <w:r w:rsidR="00EC0F02" w:rsidRPr="00D74503">
        <w:t>sposob</w:t>
      </w:r>
      <w:r w:rsidR="00A126F9">
        <w:t>y</w:t>
      </w:r>
      <w:r w:rsidRPr="00D74503">
        <w:t xml:space="preserve"> przeprowadzania analizy ryzyka służącej </w:t>
      </w:r>
      <w:r w:rsidR="00A126F9">
        <w:t>planowaniu</w:t>
      </w:r>
      <w:r w:rsidR="00A126F9" w:rsidRPr="00D74503">
        <w:t xml:space="preserve"> </w:t>
      </w:r>
      <w:r w:rsidRPr="00D74503">
        <w:t xml:space="preserve">wizyt monitoringowych. </w:t>
      </w:r>
    </w:p>
    <w:p w14:paraId="049C52CF" w14:textId="7F28A54C" w:rsidR="000A387D" w:rsidRDefault="000A387D" w:rsidP="00D74503">
      <w:r>
        <w:t xml:space="preserve">Dokumentacja przygotowana przez operatora będzie podlegała akceptacji PARP. </w:t>
      </w:r>
    </w:p>
    <w:p w14:paraId="03C06F8E" w14:textId="39A21291" w:rsidR="00EF5714" w:rsidRDefault="00EF5714" w:rsidP="005D3780">
      <w:pPr>
        <w:pStyle w:val="Nagwek2"/>
      </w:pPr>
      <w:r>
        <w:t xml:space="preserve">Wysokość </w:t>
      </w:r>
      <w:r w:rsidR="00EA41D9">
        <w:t xml:space="preserve">i intensywność </w:t>
      </w:r>
      <w:r>
        <w:t>wsparcia</w:t>
      </w:r>
    </w:p>
    <w:p w14:paraId="716DB81D" w14:textId="77777777" w:rsidR="00AF4A71" w:rsidRDefault="00EA41D9" w:rsidP="00EF5714">
      <w:pPr>
        <w:pStyle w:val="Akapitzlist"/>
        <w:numPr>
          <w:ilvl w:val="0"/>
          <w:numId w:val="3"/>
        </w:numPr>
      </w:pPr>
      <w:r>
        <w:t xml:space="preserve">Niezależenie od wielkości przedsiębiorstwa wsparcie będzie wynosić </w:t>
      </w:r>
      <w:r w:rsidR="00EF5714">
        <w:t>maksymaln</w:t>
      </w:r>
      <w:r>
        <w:t>ie</w:t>
      </w:r>
      <w:r w:rsidR="00EF5714">
        <w:t xml:space="preserve"> 80% wydatków na usługi. </w:t>
      </w:r>
      <w:r w:rsidR="00CA105A">
        <w:t xml:space="preserve">Zwrotowi podlegać będzie tylko odpowiednia część kwoty netto, o ile przedsiębiorca </w:t>
      </w:r>
      <w:r w:rsidR="00307B85">
        <w:t>nie przedstawi dowodów, że nie ma prawnych możliwości odzyskania VAT</w:t>
      </w:r>
      <w:r w:rsidR="00CA105A">
        <w:t>.</w:t>
      </w:r>
      <w:r w:rsidR="0062335C">
        <w:t xml:space="preserve"> Wtedy zwrotowi będzie podlegać odpowiednia część brutto </w:t>
      </w:r>
      <w:r>
        <w:t>wydatków na usługę</w:t>
      </w:r>
      <w:r w:rsidR="0062335C">
        <w:t xml:space="preserve">. </w:t>
      </w:r>
    </w:p>
    <w:p w14:paraId="08844AD8" w14:textId="197DF3D7" w:rsidR="00EF5714" w:rsidRDefault="005E0FAA" w:rsidP="00E1268A">
      <w:pPr>
        <w:ind w:left="708"/>
      </w:pPr>
      <w:r>
        <w:t xml:space="preserve">Z założenia podstawową formą pomocy publicznej w „Akademii menadżera </w:t>
      </w:r>
      <w:r w:rsidR="003B5CE9">
        <w:t>MŚP</w:t>
      </w:r>
      <w:r>
        <w:t xml:space="preserve">” będzie pomoc </w:t>
      </w:r>
      <w:r w:rsidRPr="00AF4A71">
        <w:rPr>
          <w:i/>
        </w:rPr>
        <w:t xml:space="preserve">de </w:t>
      </w:r>
      <w:proofErr w:type="spellStart"/>
      <w:r w:rsidRPr="00AF4A71">
        <w:rPr>
          <w:i/>
        </w:rPr>
        <w:t>minimis</w:t>
      </w:r>
      <w:proofErr w:type="spellEnd"/>
      <w:r>
        <w:t xml:space="preserve">. Jednak w sytuacji, gdy przedsiębiorca będzie miał wyczerpany limit tej pomocy, będzie mógł skorzystać z pomocy publicznej na zasadach ogólnych. </w:t>
      </w:r>
      <w:r w:rsidRPr="005E0FAA">
        <w:t>A</w:t>
      </w:r>
      <w:r>
        <w:t xml:space="preserve"> więc przykładowo, jeśli przedsiębiorca będzie korzystał z pomocy publicznej na doradztwo </w:t>
      </w:r>
      <w:r w:rsidR="00AF4A71">
        <w:t xml:space="preserve"> - </w:t>
      </w:r>
      <w:r>
        <w:t>intensywność wsparcia zgodnie z przepisami zostanie obniżona do 50%.</w:t>
      </w:r>
    </w:p>
    <w:p w14:paraId="4774A8DB" w14:textId="10004BFC" w:rsidR="001635BB" w:rsidRDefault="001635BB" w:rsidP="00EF5714">
      <w:pPr>
        <w:pStyle w:val="Akapitzlist"/>
        <w:numPr>
          <w:ilvl w:val="0"/>
          <w:numId w:val="3"/>
        </w:numPr>
      </w:pPr>
      <w:r>
        <w:t xml:space="preserve">PARP </w:t>
      </w:r>
      <w:r w:rsidR="00CA105A">
        <w:t xml:space="preserve">we współpracy z operatorami i </w:t>
      </w:r>
      <w:r>
        <w:t>w oparciu o standard uniwersalnych kompetencji menadżerskich może ustalić górny poziom kwoty wsparcia, jak</w:t>
      </w:r>
      <w:r w:rsidR="00886235">
        <w:t>a</w:t>
      </w:r>
      <w:r>
        <w:t xml:space="preserve"> może być przeznaczona na jedną osobę. </w:t>
      </w:r>
    </w:p>
    <w:p w14:paraId="561681B7" w14:textId="58FEF203" w:rsidR="00771560" w:rsidRDefault="005E0FAA" w:rsidP="00D44BC7">
      <w:pPr>
        <w:pStyle w:val="Nagwek1"/>
      </w:pPr>
      <w:r>
        <w:t>Z</w:t>
      </w:r>
      <w:r w:rsidR="002B2120">
        <w:t xml:space="preserve">adania </w:t>
      </w:r>
      <w:r w:rsidR="00BD770D">
        <w:t xml:space="preserve">beneficjenta </w:t>
      </w:r>
    </w:p>
    <w:p w14:paraId="1225777A" w14:textId="77777777" w:rsidR="005E0FAA" w:rsidRDefault="00771560" w:rsidP="00771560">
      <w:pPr>
        <w:ind w:left="360"/>
      </w:pPr>
      <w:r>
        <w:t xml:space="preserve">Beneficjent będzie </w:t>
      </w:r>
      <w:r w:rsidR="002B2120">
        <w:t xml:space="preserve">odpowiedzialny </w:t>
      </w:r>
      <w:r w:rsidRPr="00771560">
        <w:t>za</w:t>
      </w:r>
      <w:r w:rsidR="005E0FAA">
        <w:t>:</w:t>
      </w:r>
      <w:r w:rsidRPr="00771560">
        <w:t xml:space="preserve"> </w:t>
      </w:r>
    </w:p>
    <w:p w14:paraId="41193497" w14:textId="4BA08A7A" w:rsidR="005E0FAA" w:rsidRPr="005E0FAA" w:rsidRDefault="008928AA" w:rsidP="005E0FAA">
      <w:pPr>
        <w:pStyle w:val="Akapitzlist"/>
        <w:numPr>
          <w:ilvl w:val="0"/>
          <w:numId w:val="7"/>
        </w:numPr>
      </w:pPr>
      <w:r w:rsidRPr="005E0FAA">
        <w:t xml:space="preserve">prowadzenie kampanii informacyjno-promocyjnej, </w:t>
      </w:r>
      <w:r w:rsidR="00427927">
        <w:t>wspierającej rekrutację,</w:t>
      </w:r>
    </w:p>
    <w:p w14:paraId="3F82A244" w14:textId="4BFBC819" w:rsidR="005E0FAA" w:rsidRDefault="008928AA" w:rsidP="005E0FAA">
      <w:pPr>
        <w:pStyle w:val="Akapitzlist"/>
        <w:numPr>
          <w:ilvl w:val="0"/>
          <w:numId w:val="7"/>
        </w:numPr>
      </w:pPr>
      <w:r w:rsidRPr="005E0FAA">
        <w:lastRenderedPageBreak/>
        <w:t>rekrutacj</w:t>
      </w:r>
      <w:r w:rsidR="00BD770D" w:rsidRPr="005E0FAA">
        <w:t>ę</w:t>
      </w:r>
      <w:r w:rsidRPr="005E0FAA">
        <w:t xml:space="preserve"> przedsiębiorców</w:t>
      </w:r>
      <w:r w:rsidR="00427927">
        <w:rPr>
          <w:rStyle w:val="Odwoanieprzypisudolnego"/>
        </w:rPr>
        <w:footnoteReference w:id="2"/>
      </w:r>
      <w:r w:rsidR="00BD770D" w:rsidRPr="005E0FAA">
        <w:t xml:space="preserve">, </w:t>
      </w:r>
    </w:p>
    <w:p w14:paraId="7FA55C2D" w14:textId="49C3D47E" w:rsidR="005E0FAA" w:rsidRPr="005E0FAA" w:rsidRDefault="005E0FAA" w:rsidP="005E0FAA">
      <w:pPr>
        <w:pStyle w:val="Akapitzlist"/>
        <w:numPr>
          <w:ilvl w:val="0"/>
          <w:numId w:val="7"/>
        </w:numPr>
      </w:pPr>
      <w:r>
        <w:t>wsparcie przedsiębiorców i ich pracowników w poruszaniu się po Bazie Usług Rozwojowych;</w:t>
      </w:r>
    </w:p>
    <w:p w14:paraId="0CB9E811" w14:textId="2282167F" w:rsidR="005E0FAA" w:rsidRDefault="00BD770D" w:rsidP="005E0FAA">
      <w:pPr>
        <w:pStyle w:val="Akapitzlist"/>
        <w:numPr>
          <w:ilvl w:val="0"/>
          <w:numId w:val="7"/>
        </w:numPr>
      </w:pPr>
      <w:r w:rsidRPr="005E0FAA">
        <w:t xml:space="preserve">monitorowanie </w:t>
      </w:r>
      <w:r w:rsidR="00427927">
        <w:t xml:space="preserve">jakości </w:t>
      </w:r>
      <w:r w:rsidRPr="005E0FAA">
        <w:t>realizacji usług</w:t>
      </w:r>
      <w:r w:rsidR="00B63A5E" w:rsidRPr="005E0FAA">
        <w:t xml:space="preserve"> </w:t>
      </w:r>
      <w:r w:rsidRPr="00B63A5E">
        <w:t>(min. 5%)</w:t>
      </w:r>
      <w:r w:rsidR="008928AA" w:rsidRPr="008928AA">
        <w:t xml:space="preserve"> </w:t>
      </w:r>
      <w:r w:rsidR="00427927">
        <w:t>celem zapobiegania nieprawidłowościom,</w:t>
      </w:r>
      <w:r w:rsidR="008928AA">
        <w:t xml:space="preserve"> </w:t>
      </w:r>
    </w:p>
    <w:p w14:paraId="08FE26B5" w14:textId="57E3427D" w:rsidR="005E0FAA" w:rsidRDefault="00BD770D" w:rsidP="005E0FAA">
      <w:pPr>
        <w:pStyle w:val="Akapitzlist"/>
        <w:numPr>
          <w:ilvl w:val="0"/>
          <w:numId w:val="7"/>
        </w:numPr>
      </w:pPr>
      <w:r>
        <w:t xml:space="preserve">obowiązki administracyjne związane z dofinansowaniem </w:t>
      </w:r>
      <w:r w:rsidR="00771560" w:rsidRPr="00771560">
        <w:t xml:space="preserve">usługi, </w:t>
      </w:r>
      <w:r w:rsidR="005E0FAA">
        <w:t>w tym:</w:t>
      </w:r>
    </w:p>
    <w:p w14:paraId="78BBCE38" w14:textId="766FC3F5" w:rsidR="005E0FAA" w:rsidRDefault="005E0FAA" w:rsidP="005E0FAA">
      <w:pPr>
        <w:pStyle w:val="Akapitzlist"/>
        <w:numPr>
          <w:ilvl w:val="1"/>
          <w:numId w:val="7"/>
        </w:numPr>
      </w:pPr>
      <w:r>
        <w:t>obsług</w:t>
      </w:r>
      <w:r w:rsidR="00FB235D">
        <w:t>ę</w:t>
      </w:r>
      <w:r>
        <w:t xml:space="preserve"> zgłoszeń od przedsiębiorców,</w:t>
      </w:r>
    </w:p>
    <w:p w14:paraId="2D159914" w14:textId="588FD53F" w:rsidR="005E0FAA" w:rsidRDefault="00FB235D" w:rsidP="005E0FAA">
      <w:pPr>
        <w:pStyle w:val="Akapitzlist"/>
        <w:numPr>
          <w:ilvl w:val="1"/>
          <w:numId w:val="7"/>
        </w:numPr>
      </w:pPr>
      <w:r>
        <w:t xml:space="preserve">weryfikację </w:t>
      </w:r>
      <w:r w:rsidR="005E0FAA">
        <w:t>dokumentów przed udzieleniem wsparcia,</w:t>
      </w:r>
      <w:r w:rsidR="00427927">
        <w:t xml:space="preserve"> w tym weryfikacj</w:t>
      </w:r>
      <w:r>
        <w:t>ę</w:t>
      </w:r>
      <w:r w:rsidR="00427927">
        <w:t xml:space="preserve"> uprawnień do otrzymania pomocy publicznej, wystawianie zaświadczeń o jej udzieleniu, sprawozdawczość z pomocy publicznej,</w:t>
      </w:r>
    </w:p>
    <w:p w14:paraId="1D10973A" w14:textId="5D2622A7" w:rsidR="005E0FAA" w:rsidRDefault="005E0FAA" w:rsidP="005E0FAA">
      <w:pPr>
        <w:pStyle w:val="Akapitzlist"/>
        <w:numPr>
          <w:ilvl w:val="1"/>
          <w:numId w:val="7"/>
        </w:numPr>
      </w:pPr>
      <w:r>
        <w:t>ustalanie wysokości wsparcia,</w:t>
      </w:r>
    </w:p>
    <w:p w14:paraId="2086598C" w14:textId="43468FB2" w:rsidR="005E0FAA" w:rsidRDefault="005E0FAA" w:rsidP="005E0FAA">
      <w:pPr>
        <w:pStyle w:val="Akapitzlist"/>
        <w:numPr>
          <w:ilvl w:val="1"/>
          <w:numId w:val="7"/>
        </w:numPr>
      </w:pPr>
      <w:r>
        <w:t>ustalanie zakresu wsparcia,</w:t>
      </w:r>
    </w:p>
    <w:p w14:paraId="1D4C9FAE" w14:textId="1F969767" w:rsidR="005E0FAA" w:rsidRDefault="005E0FAA" w:rsidP="005E0FAA">
      <w:pPr>
        <w:pStyle w:val="Akapitzlist"/>
        <w:numPr>
          <w:ilvl w:val="1"/>
          <w:numId w:val="7"/>
        </w:numPr>
      </w:pPr>
      <w:r>
        <w:t>podpisywanie umów wsparcia,</w:t>
      </w:r>
    </w:p>
    <w:p w14:paraId="1B0C55DC" w14:textId="3BF61DDB" w:rsidR="005E0FAA" w:rsidRDefault="005E0FAA" w:rsidP="005E0FAA">
      <w:pPr>
        <w:pStyle w:val="Akapitzlist"/>
        <w:numPr>
          <w:ilvl w:val="1"/>
          <w:numId w:val="7"/>
        </w:numPr>
      </w:pPr>
      <w:r>
        <w:t>rozliczanie umów wsparcia – zarówno finansowe jak i merytoryczne,</w:t>
      </w:r>
      <w:r w:rsidR="00427927">
        <w:t xml:space="preserve"> w tym </w:t>
      </w:r>
      <w:r w:rsidR="00427927" w:rsidRPr="00771560">
        <w:t>monitorowanie poprawności zgłoszeń i zapisów, ocen usług rozwojowych</w:t>
      </w:r>
      <w:r w:rsidR="00427927">
        <w:t>, kompletności danych w BUR,</w:t>
      </w:r>
    </w:p>
    <w:p w14:paraId="45534A0D" w14:textId="20F4BF6F" w:rsidR="005E0FAA" w:rsidRDefault="00FB235D" w:rsidP="005E0FAA">
      <w:pPr>
        <w:pStyle w:val="Akapitzlist"/>
        <w:numPr>
          <w:ilvl w:val="1"/>
          <w:numId w:val="7"/>
        </w:numPr>
      </w:pPr>
      <w:r>
        <w:t xml:space="preserve">współpracę </w:t>
      </w:r>
      <w:r w:rsidR="005E0FAA">
        <w:t>z instytucjami rozwojowymi (jeśli konieczne),</w:t>
      </w:r>
    </w:p>
    <w:p w14:paraId="022479AC" w14:textId="4E6F43A2" w:rsidR="00771560" w:rsidRDefault="00427927" w:rsidP="003861D0">
      <w:pPr>
        <w:pStyle w:val="Akapitzlist"/>
        <w:numPr>
          <w:ilvl w:val="0"/>
          <w:numId w:val="7"/>
        </w:numPr>
      </w:pPr>
      <w:r>
        <w:t xml:space="preserve">rozliczanie projektu z PARP </w:t>
      </w:r>
      <w:r w:rsidR="00C045CA">
        <w:t xml:space="preserve">oraz </w:t>
      </w:r>
      <w:r w:rsidR="00771560" w:rsidRPr="00771560">
        <w:t>przygotowywanie raportów i podsumowań z postępów</w:t>
      </w:r>
      <w:r>
        <w:t xml:space="preserve"> projektu,</w:t>
      </w:r>
    </w:p>
    <w:p w14:paraId="352B0518" w14:textId="034F2506" w:rsidR="00427927" w:rsidRDefault="00427927" w:rsidP="003861D0">
      <w:pPr>
        <w:pStyle w:val="Akapitzlist"/>
        <w:numPr>
          <w:ilvl w:val="0"/>
          <w:numId w:val="7"/>
        </w:numPr>
      </w:pPr>
      <w:r>
        <w:t>czynny udział w spotkaniach Komitetu Sterującego</w:t>
      </w:r>
      <w:r w:rsidR="00AF4A71">
        <w:t xml:space="preserve"> i stosowania się do ustaleń wynikających z jego spotkań</w:t>
      </w:r>
      <w:r>
        <w:t xml:space="preserve">. </w:t>
      </w:r>
    </w:p>
    <w:p w14:paraId="7702BABA" w14:textId="77777777" w:rsidR="004A0807" w:rsidRDefault="004A0807" w:rsidP="004A0807"/>
    <w:p w14:paraId="611545FF" w14:textId="4F80D989" w:rsidR="004A0807" w:rsidRDefault="004A0807" w:rsidP="00721994">
      <w:pPr>
        <w:pStyle w:val="Nagwek2"/>
      </w:pPr>
      <w:r w:rsidRPr="004A0807">
        <w:t xml:space="preserve">Zakres funkcjonalności Bazy dla </w:t>
      </w:r>
      <w:r w:rsidR="00683D33">
        <w:t>beneficjentów</w:t>
      </w:r>
      <w:r w:rsidR="000C2EE2">
        <w:t>/operatorów</w:t>
      </w:r>
    </w:p>
    <w:p w14:paraId="52747E8C" w14:textId="4EAB3AAD" w:rsidR="000A42DF" w:rsidRPr="000A42DF" w:rsidRDefault="000A42DF" w:rsidP="00683D33">
      <w:pPr>
        <w:rPr>
          <w:lang w:val="x-none"/>
        </w:rPr>
      </w:pPr>
      <w:bookmarkStart w:id="1" w:name="_Ref394653704"/>
      <w:r w:rsidRPr="000A42DF">
        <w:rPr>
          <w:lang w:val="x-none"/>
        </w:rPr>
        <w:t xml:space="preserve">PARP w ramach </w:t>
      </w:r>
      <w:r w:rsidRPr="000A42DF">
        <w:t>Bazy</w:t>
      </w:r>
      <w:r w:rsidRPr="000A42DF">
        <w:rPr>
          <w:lang w:val="x-none"/>
        </w:rPr>
        <w:t xml:space="preserve"> na wniosek </w:t>
      </w:r>
      <w:r w:rsidR="00B54C78">
        <w:t>beneficjenta</w:t>
      </w:r>
      <w:r w:rsidRPr="000A42DF">
        <w:rPr>
          <w:lang w:val="x-none"/>
        </w:rPr>
        <w:t xml:space="preserve"> udostępni </w:t>
      </w:r>
      <w:r w:rsidR="00B54C78">
        <w:t>mu</w:t>
      </w:r>
      <w:r w:rsidRPr="000A42DF">
        <w:rPr>
          <w:lang w:val="x-none"/>
        </w:rPr>
        <w:t xml:space="preserve"> następujące funkcjonalności:</w:t>
      </w:r>
      <w:bookmarkEnd w:id="1"/>
    </w:p>
    <w:p w14:paraId="5A27A470" w14:textId="0C5AD842" w:rsidR="000A42DF" w:rsidRPr="000A42DF" w:rsidRDefault="000A42DF" w:rsidP="000A42DF">
      <w:pPr>
        <w:numPr>
          <w:ilvl w:val="1"/>
          <w:numId w:val="8"/>
        </w:numPr>
        <w:rPr>
          <w:lang w:val="x-none"/>
        </w:rPr>
      </w:pPr>
      <w:r w:rsidRPr="000A42DF">
        <w:rPr>
          <w:lang w:val="x-none"/>
        </w:rPr>
        <w:t xml:space="preserve">Administrowanie kontami użytkowników utworzonymi przez Administratora Regionalnego </w:t>
      </w:r>
      <w:r w:rsidRPr="000A42DF">
        <w:t>Bazy</w:t>
      </w:r>
      <w:r w:rsidRPr="000A42DF">
        <w:rPr>
          <w:lang w:val="x-none"/>
        </w:rPr>
        <w:t xml:space="preserve"> przy </w:t>
      </w:r>
      <w:r w:rsidR="00B54C78">
        <w:t>beneficjencie</w:t>
      </w:r>
      <w:r w:rsidRPr="000A42DF">
        <w:rPr>
          <w:lang w:val="x-none"/>
        </w:rPr>
        <w:t>:</w:t>
      </w:r>
    </w:p>
    <w:p w14:paraId="3DDC45E3" w14:textId="46D24B8F" w:rsidR="000A42DF" w:rsidRPr="000A42DF" w:rsidRDefault="000A42DF" w:rsidP="000A42DF">
      <w:pPr>
        <w:numPr>
          <w:ilvl w:val="0"/>
          <w:numId w:val="9"/>
        </w:numPr>
        <w:rPr>
          <w:lang w:val="x-none"/>
        </w:rPr>
      </w:pPr>
      <w:r w:rsidRPr="000A42DF">
        <w:rPr>
          <w:lang w:val="x-none"/>
        </w:rPr>
        <w:t xml:space="preserve">Nadawanie uprawnień innym użytkownikom systemu (pracownikom </w:t>
      </w:r>
      <w:r w:rsidR="00B54C78">
        <w:t>beneficjenta</w:t>
      </w:r>
      <w:r w:rsidRPr="000A42DF">
        <w:t xml:space="preserve"> </w:t>
      </w:r>
      <w:r w:rsidRPr="000A42DF">
        <w:rPr>
          <w:lang w:val="x-none"/>
        </w:rPr>
        <w:t>/</w:t>
      </w:r>
      <w:r w:rsidRPr="000A42DF">
        <w:t xml:space="preserve"> / </w:t>
      </w:r>
      <w:r w:rsidR="00FB235D" w:rsidRPr="000A42DF">
        <w:t>inny</w:t>
      </w:r>
      <w:r w:rsidR="00FB235D">
        <w:t>m</w:t>
      </w:r>
      <w:r w:rsidR="00FB235D" w:rsidRPr="000A42DF">
        <w:t xml:space="preserve"> upoważniony</w:t>
      </w:r>
      <w:r w:rsidR="00FB235D">
        <w:t>m</w:t>
      </w:r>
      <w:r w:rsidR="00FB235D" w:rsidRPr="000A42DF">
        <w:t xml:space="preserve"> </w:t>
      </w:r>
      <w:r w:rsidRPr="000A42DF">
        <w:t>przez nią instytucj</w:t>
      </w:r>
      <w:r w:rsidR="00FB235D">
        <w:t>om</w:t>
      </w:r>
      <w:r w:rsidRPr="000A42DF">
        <w:rPr>
          <w:lang w:val="x-none"/>
        </w:rPr>
        <w:t>)</w:t>
      </w:r>
    </w:p>
    <w:p w14:paraId="4671F034" w14:textId="4583D404" w:rsidR="000A42DF" w:rsidRPr="000A42DF" w:rsidRDefault="000A42DF" w:rsidP="000A42DF">
      <w:pPr>
        <w:numPr>
          <w:ilvl w:val="0"/>
          <w:numId w:val="9"/>
        </w:numPr>
        <w:rPr>
          <w:lang w:val="x-none"/>
        </w:rPr>
      </w:pPr>
      <w:r w:rsidRPr="000A42DF">
        <w:rPr>
          <w:lang w:val="x-none"/>
        </w:rPr>
        <w:t xml:space="preserve">Dodawanie </w:t>
      </w:r>
      <w:r w:rsidRPr="000A42DF">
        <w:t xml:space="preserve">instytucji upoważnionej przez </w:t>
      </w:r>
      <w:r w:rsidR="00B54C78">
        <w:t>beneficjenta</w:t>
      </w:r>
      <w:r w:rsidRPr="000A42DF">
        <w:t xml:space="preserve"> (jeśli dotyczy)</w:t>
      </w:r>
      <w:r w:rsidR="00FB235D">
        <w:t xml:space="preserve"> //</w:t>
      </w:r>
      <w:r w:rsidRPr="000A42DF">
        <w:rPr>
          <w:lang w:val="x-none"/>
        </w:rPr>
        <w:t xml:space="preserve"> Odbieranie uprawnień administracyjnych</w:t>
      </w:r>
    </w:p>
    <w:p w14:paraId="1C18D375" w14:textId="25BF0EA0" w:rsidR="000A42DF" w:rsidRPr="000A42DF" w:rsidRDefault="000A42DF" w:rsidP="000A42DF">
      <w:pPr>
        <w:numPr>
          <w:ilvl w:val="0"/>
          <w:numId w:val="9"/>
        </w:numPr>
        <w:rPr>
          <w:lang w:val="x-none"/>
        </w:rPr>
      </w:pPr>
      <w:r w:rsidRPr="000A42DF">
        <w:rPr>
          <w:lang w:val="x-none"/>
        </w:rPr>
        <w:t xml:space="preserve">Blokowanie kont w zakresie </w:t>
      </w:r>
      <w:r w:rsidR="00B54C78">
        <w:t>beneficjenta</w:t>
      </w:r>
      <w:r w:rsidRPr="000A42DF">
        <w:t xml:space="preserve"> / innych upoważnionych przez nią instytucji</w:t>
      </w:r>
    </w:p>
    <w:p w14:paraId="7F74FDCD" w14:textId="5C7B35FF" w:rsidR="000A42DF" w:rsidRPr="000A42DF" w:rsidRDefault="000A42DF" w:rsidP="000A42DF">
      <w:pPr>
        <w:numPr>
          <w:ilvl w:val="0"/>
          <w:numId w:val="9"/>
        </w:numPr>
        <w:rPr>
          <w:lang w:val="x-none"/>
        </w:rPr>
      </w:pPr>
      <w:r w:rsidRPr="000A42DF">
        <w:rPr>
          <w:lang w:val="x-none"/>
        </w:rPr>
        <w:t xml:space="preserve">Tworzenie grup uprawnień/ról - </w:t>
      </w:r>
      <w:r w:rsidRPr="000A42DF">
        <w:t>s</w:t>
      </w:r>
      <w:proofErr w:type="spellStart"/>
      <w:r w:rsidRPr="000A42DF">
        <w:rPr>
          <w:lang w:val="x-none"/>
        </w:rPr>
        <w:t>ystem</w:t>
      </w:r>
      <w:proofErr w:type="spellEnd"/>
      <w:r w:rsidRPr="000A42DF">
        <w:rPr>
          <w:lang w:val="x-none"/>
        </w:rPr>
        <w:t xml:space="preserve"> umożliwia każdemu Administratorowi Regionalnemu </w:t>
      </w:r>
      <w:r w:rsidRPr="000A42DF">
        <w:t>Bazy</w:t>
      </w:r>
      <w:r w:rsidRPr="000A42DF">
        <w:rPr>
          <w:lang w:val="x-none"/>
        </w:rPr>
        <w:t xml:space="preserve"> zdefiniowanie własnych ról dla pracowników </w:t>
      </w:r>
      <w:r w:rsidR="00B54C78">
        <w:t>beneficjenta</w:t>
      </w:r>
      <w:r w:rsidRPr="000A42DF">
        <w:t xml:space="preserve"> / / innych upoważnionych przez nią instytucji </w:t>
      </w:r>
      <w:r w:rsidRPr="000A42DF">
        <w:rPr>
          <w:lang w:val="x-none"/>
        </w:rPr>
        <w:t xml:space="preserve">i przypisanie im konkretnych uprawnień </w:t>
      </w:r>
    </w:p>
    <w:p w14:paraId="46399A8F" w14:textId="522FB8BD" w:rsidR="000A42DF" w:rsidRPr="000A42DF" w:rsidRDefault="000A42DF" w:rsidP="000A42DF">
      <w:pPr>
        <w:numPr>
          <w:ilvl w:val="1"/>
          <w:numId w:val="8"/>
        </w:numPr>
        <w:rPr>
          <w:lang w:val="x-none"/>
        </w:rPr>
      </w:pPr>
      <w:r w:rsidRPr="000A42DF">
        <w:rPr>
          <w:lang w:val="x-none"/>
        </w:rPr>
        <w:lastRenderedPageBreak/>
        <w:t xml:space="preserve">Przydzielanie nr </w:t>
      </w:r>
      <w:proofErr w:type="spellStart"/>
      <w:r w:rsidRPr="000A42DF">
        <w:rPr>
          <w:lang w:val="x-none"/>
        </w:rPr>
        <w:t>ID_Wsparcia</w:t>
      </w:r>
      <w:proofErr w:type="spellEnd"/>
      <w:r w:rsidRPr="000A42DF">
        <w:rPr>
          <w:lang w:val="x-none"/>
        </w:rPr>
        <w:t xml:space="preserve"> zarejestrowanemu w </w:t>
      </w:r>
      <w:r w:rsidRPr="000A42DF">
        <w:t>Bazie</w:t>
      </w:r>
      <w:r w:rsidRPr="000A42DF">
        <w:rPr>
          <w:lang w:val="x-none"/>
        </w:rPr>
        <w:t xml:space="preserve"> uczestnikowi instytucjonalnemu (przedsiębiorcy), z którym </w:t>
      </w:r>
      <w:r w:rsidR="00B54C78">
        <w:t>beneficjent</w:t>
      </w:r>
      <w:r w:rsidRPr="000A42DF">
        <w:t xml:space="preserve"> / inna upoważniona przez nią instytucja </w:t>
      </w:r>
      <w:r w:rsidRPr="000A42DF">
        <w:rPr>
          <w:lang w:val="x-none"/>
        </w:rPr>
        <w:t>podpisał</w:t>
      </w:r>
      <w:r w:rsidRPr="000A42DF">
        <w:t>a</w:t>
      </w:r>
      <w:r w:rsidRPr="000A42DF">
        <w:rPr>
          <w:lang w:val="x-none"/>
        </w:rPr>
        <w:t xml:space="preserve"> umowę wsparcia</w:t>
      </w:r>
    </w:p>
    <w:p w14:paraId="2AEB27CF" w14:textId="77777777" w:rsidR="000A42DF" w:rsidRPr="000A42DF" w:rsidRDefault="000A42DF" w:rsidP="000A42DF">
      <w:pPr>
        <w:numPr>
          <w:ilvl w:val="1"/>
          <w:numId w:val="8"/>
        </w:numPr>
        <w:rPr>
          <w:lang w:val="x-none"/>
        </w:rPr>
      </w:pPr>
      <w:r w:rsidRPr="000A42DF">
        <w:rPr>
          <w:lang w:val="x-none"/>
        </w:rPr>
        <w:t xml:space="preserve">Monitoring przyznanych </w:t>
      </w:r>
      <w:proofErr w:type="spellStart"/>
      <w:r w:rsidRPr="000A42DF">
        <w:rPr>
          <w:lang w:val="x-none"/>
        </w:rPr>
        <w:t>ID_Wsparcia</w:t>
      </w:r>
      <w:proofErr w:type="spellEnd"/>
      <w:r w:rsidRPr="000A42DF">
        <w:rPr>
          <w:lang w:val="x-none"/>
        </w:rPr>
        <w:t xml:space="preserve"> - </w:t>
      </w:r>
      <w:r w:rsidRPr="000A42DF">
        <w:t>s</w:t>
      </w:r>
      <w:proofErr w:type="spellStart"/>
      <w:r w:rsidRPr="000A42DF">
        <w:rPr>
          <w:lang w:val="x-none"/>
        </w:rPr>
        <w:t>ystem</w:t>
      </w:r>
      <w:proofErr w:type="spellEnd"/>
      <w:r w:rsidRPr="000A42DF">
        <w:rPr>
          <w:lang w:val="x-none"/>
        </w:rPr>
        <w:t xml:space="preserve"> umożliwia wyszukiwanie konkretnych usług poprzez rozbudowaną wyszukiwarkę zaawansowaną</w:t>
      </w:r>
    </w:p>
    <w:p w14:paraId="1A62EB18" w14:textId="77777777" w:rsidR="000A42DF" w:rsidRPr="000A42DF" w:rsidRDefault="000A42DF" w:rsidP="000A42DF">
      <w:pPr>
        <w:numPr>
          <w:ilvl w:val="1"/>
          <w:numId w:val="8"/>
        </w:numPr>
        <w:rPr>
          <w:lang w:val="x-none"/>
        </w:rPr>
      </w:pPr>
      <w:r w:rsidRPr="000A42DF">
        <w:rPr>
          <w:lang w:val="x-none"/>
        </w:rPr>
        <w:t xml:space="preserve">Dostęp do wyszukiwarki podmiotów świadczących usługi rozwojowe </w:t>
      </w:r>
    </w:p>
    <w:p w14:paraId="5FE1C8B7" w14:textId="585BC475" w:rsidR="000A42DF" w:rsidRPr="000A42DF" w:rsidRDefault="000A42DF" w:rsidP="000A42DF">
      <w:pPr>
        <w:numPr>
          <w:ilvl w:val="1"/>
          <w:numId w:val="8"/>
        </w:numPr>
        <w:rPr>
          <w:lang w:val="x-none"/>
        </w:rPr>
      </w:pPr>
      <w:r w:rsidRPr="000A42DF">
        <w:rPr>
          <w:lang w:val="x-none"/>
        </w:rPr>
        <w:t xml:space="preserve">Podgląd ocen wystawionych za usługę, w ramach której został wykorzystany nr </w:t>
      </w:r>
      <w:proofErr w:type="spellStart"/>
      <w:r w:rsidRPr="000A42DF">
        <w:rPr>
          <w:lang w:val="x-none"/>
        </w:rPr>
        <w:t>ID_Wsparcia</w:t>
      </w:r>
      <w:proofErr w:type="spellEnd"/>
      <w:r w:rsidRPr="000A42DF">
        <w:rPr>
          <w:lang w:val="x-none"/>
        </w:rPr>
        <w:t xml:space="preserve"> danego </w:t>
      </w:r>
      <w:r w:rsidR="00B54C78">
        <w:t>beneficjenta</w:t>
      </w:r>
      <w:r w:rsidRPr="000A42DF">
        <w:t xml:space="preserve"> lub upoważnionej przez nią instytucji</w:t>
      </w:r>
    </w:p>
    <w:p w14:paraId="73DDFBE1" w14:textId="53AFBCCB" w:rsidR="000A42DF" w:rsidRPr="000A42DF" w:rsidRDefault="000A42DF" w:rsidP="000A42DF">
      <w:pPr>
        <w:numPr>
          <w:ilvl w:val="1"/>
          <w:numId w:val="8"/>
        </w:numPr>
        <w:rPr>
          <w:lang w:val="x-none"/>
        </w:rPr>
      </w:pPr>
      <w:r w:rsidRPr="000A42DF">
        <w:rPr>
          <w:lang w:val="x-none"/>
        </w:rPr>
        <w:t>Podgląd karty usługi</w:t>
      </w:r>
      <w:r w:rsidRPr="000A42DF">
        <w:t xml:space="preserve"> (wszystkie karty z otwartą rekrutacją oraz karty usług dedykowanych, do których przypisano </w:t>
      </w:r>
      <w:proofErr w:type="spellStart"/>
      <w:r w:rsidRPr="000A42DF">
        <w:t>ID_Wsparcia</w:t>
      </w:r>
      <w:proofErr w:type="spellEnd"/>
      <w:r w:rsidRPr="000A42DF">
        <w:t xml:space="preserve"> przyznane przez </w:t>
      </w:r>
      <w:r w:rsidR="00B54C78">
        <w:t>beneficjenta</w:t>
      </w:r>
      <w:r w:rsidRPr="000A42DF">
        <w:t xml:space="preserve"> lub inną upoważnioną przez nią instytucję)</w:t>
      </w:r>
    </w:p>
    <w:p w14:paraId="2614DA0E" w14:textId="77777777" w:rsidR="000A42DF" w:rsidRPr="000A42DF" w:rsidRDefault="000A42DF" w:rsidP="000A42DF">
      <w:pPr>
        <w:numPr>
          <w:ilvl w:val="1"/>
          <w:numId w:val="8"/>
        </w:numPr>
        <w:rPr>
          <w:lang w:val="x-none"/>
        </w:rPr>
      </w:pPr>
      <w:r w:rsidRPr="000A42DF">
        <w:rPr>
          <w:lang w:val="x-none"/>
        </w:rPr>
        <w:t>Generowanie raportów wg zdefiniowanych szablonów</w:t>
      </w:r>
    </w:p>
    <w:p w14:paraId="08FE138C" w14:textId="77777777" w:rsidR="000A42DF" w:rsidRPr="000A42DF" w:rsidRDefault="000A42DF" w:rsidP="000A42DF">
      <w:pPr>
        <w:numPr>
          <w:ilvl w:val="1"/>
          <w:numId w:val="8"/>
        </w:numPr>
      </w:pPr>
      <w:r w:rsidRPr="000A42DF">
        <w:rPr>
          <w:lang w:val="x-none"/>
        </w:rPr>
        <w:t>Zgłaszanie zapotrzebowania na niestandardowe raporty</w:t>
      </w:r>
      <w:r w:rsidRPr="000A42DF">
        <w:t xml:space="preserve"> (dostarczane przez PARP niezwłocznie, jednak nie później niż w terminie 5 dni roboczych)</w:t>
      </w:r>
    </w:p>
    <w:p w14:paraId="21C36C50" w14:textId="77777777" w:rsidR="000A42DF" w:rsidRPr="000A42DF" w:rsidRDefault="000A42DF" w:rsidP="000A42DF"/>
    <w:sectPr w:rsidR="000A42DF" w:rsidRPr="000A4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29D99" w14:textId="77777777" w:rsidR="00506519" w:rsidRDefault="00506519" w:rsidP="00506519">
      <w:pPr>
        <w:spacing w:after="0" w:line="240" w:lineRule="auto"/>
      </w:pPr>
      <w:r>
        <w:separator/>
      </w:r>
    </w:p>
  </w:endnote>
  <w:endnote w:type="continuationSeparator" w:id="0">
    <w:p w14:paraId="0DE6A74C" w14:textId="77777777" w:rsidR="00506519" w:rsidRDefault="00506519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3AD3B" w14:textId="77777777" w:rsidR="00E11176" w:rsidRDefault="00E11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574287"/>
      <w:docPartObj>
        <w:docPartGallery w:val="Page Numbers (Bottom of Page)"/>
        <w:docPartUnique/>
      </w:docPartObj>
    </w:sdtPr>
    <w:sdtEndPr/>
    <w:sdtContent>
      <w:p w14:paraId="08358A15" w14:textId="39C5E30A" w:rsidR="00427927" w:rsidRDefault="004279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76">
          <w:rPr>
            <w:noProof/>
          </w:rPr>
          <w:t>2</w:t>
        </w:r>
        <w:r>
          <w:fldChar w:fldCharType="end"/>
        </w:r>
      </w:p>
    </w:sdtContent>
  </w:sdt>
  <w:p w14:paraId="6DE46E21" w14:textId="77777777" w:rsidR="00427927" w:rsidRDefault="004279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3D112" w14:textId="77777777" w:rsidR="00E11176" w:rsidRDefault="00E11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1CCF6" w14:textId="77777777" w:rsidR="00506519" w:rsidRDefault="00506519" w:rsidP="00506519">
      <w:pPr>
        <w:spacing w:after="0" w:line="240" w:lineRule="auto"/>
      </w:pPr>
      <w:r>
        <w:separator/>
      </w:r>
    </w:p>
  </w:footnote>
  <w:footnote w:type="continuationSeparator" w:id="0">
    <w:p w14:paraId="1FB369E6" w14:textId="77777777" w:rsidR="00506519" w:rsidRDefault="00506519" w:rsidP="00506519">
      <w:pPr>
        <w:spacing w:after="0" w:line="240" w:lineRule="auto"/>
      </w:pPr>
      <w:r>
        <w:continuationSeparator/>
      </w:r>
    </w:p>
  </w:footnote>
  <w:footnote w:id="1">
    <w:p w14:paraId="3C340F47" w14:textId="63D093CF" w:rsidR="00521951" w:rsidRDefault="00521951">
      <w:pPr>
        <w:pStyle w:val="Tekstprzypisudolnego"/>
      </w:pPr>
      <w:r>
        <w:rPr>
          <w:rStyle w:val="Odwoanieprzypisudolnego"/>
        </w:rPr>
        <w:footnoteRef/>
      </w:r>
      <w:r>
        <w:t xml:space="preserve"> O ile zostało to przewidziane przez wnioskodawcę w projekcie. </w:t>
      </w:r>
    </w:p>
  </w:footnote>
  <w:footnote w:id="2">
    <w:p w14:paraId="15383C21" w14:textId="6FEF55B9" w:rsidR="00427927" w:rsidRDefault="004279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7927">
        <w:t>Z badań przeprowadzonych na zlecenie PARP wynika, że najbardziej popularnym kanałem kontaktu zarówno pracodawcy jak i pracowników z operatorem jest kontakt telefoniczny, następnie osobisty i e-mailowy. W związku z powyższym operator będzie miał w obowiązku zapewnić te kanały komunikacji w realizacji swojego projektu. Jeśli chodzi o intensywność kontaktów, to kontakt pomiędzy operatorami a przedsiębiorcami wynosił średnio 5 razy przy obsłudze jednej umowy. Dodatkowo z operatorami kontaktują się również pracownicy – średnio 4x na umowę.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95545" w14:textId="77777777" w:rsidR="00E11176" w:rsidRDefault="00E111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D4237" w14:textId="0BCF1DAE" w:rsidR="00493A9B" w:rsidRDefault="00493A9B">
    <w:pPr>
      <w:pStyle w:val="Nagwek"/>
    </w:pPr>
    <w:r>
      <w:t xml:space="preserve">Załącznik 10. Proces udzielania wsparcia w „Akademii Menadżera </w:t>
    </w:r>
    <w:r w:rsidR="003B5CE9">
      <w:t>MŚP</w:t>
    </w:r>
    <w:r>
      <w:t>”</w:t>
    </w:r>
  </w:p>
  <w:p w14:paraId="78E86E63" w14:textId="77777777" w:rsidR="00493A9B" w:rsidRDefault="00493A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47733" w14:textId="77777777" w:rsidR="00E11176" w:rsidRDefault="00E11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16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5A09F9"/>
    <w:multiLevelType w:val="hybridMultilevel"/>
    <w:tmpl w:val="8CB0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949DF"/>
    <w:multiLevelType w:val="hybridMultilevel"/>
    <w:tmpl w:val="4FA61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C6563"/>
    <w:multiLevelType w:val="hybridMultilevel"/>
    <w:tmpl w:val="325A2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C16374"/>
    <w:multiLevelType w:val="hybridMultilevel"/>
    <w:tmpl w:val="8088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40B76"/>
    <w:multiLevelType w:val="hybridMultilevel"/>
    <w:tmpl w:val="8946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A7862"/>
    <w:multiLevelType w:val="hybridMultilevel"/>
    <w:tmpl w:val="1916B7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C40042"/>
    <w:multiLevelType w:val="hybridMultilevel"/>
    <w:tmpl w:val="9B26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1347D"/>
    <w:multiLevelType w:val="hybridMultilevel"/>
    <w:tmpl w:val="5A4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2D"/>
    <w:rsid w:val="00013BFA"/>
    <w:rsid w:val="00046A5D"/>
    <w:rsid w:val="00053957"/>
    <w:rsid w:val="000551A6"/>
    <w:rsid w:val="00060920"/>
    <w:rsid w:val="00066E68"/>
    <w:rsid w:val="000874E4"/>
    <w:rsid w:val="000A387D"/>
    <w:rsid w:val="000A42DF"/>
    <w:rsid w:val="000C2EE2"/>
    <w:rsid w:val="0016318E"/>
    <w:rsid w:val="001635BB"/>
    <w:rsid w:val="001E1A28"/>
    <w:rsid w:val="002039A8"/>
    <w:rsid w:val="002305EA"/>
    <w:rsid w:val="00242345"/>
    <w:rsid w:val="00247F1C"/>
    <w:rsid w:val="00261C27"/>
    <w:rsid w:val="00270D3C"/>
    <w:rsid w:val="002820B9"/>
    <w:rsid w:val="002849B3"/>
    <w:rsid w:val="0028757C"/>
    <w:rsid w:val="0029320F"/>
    <w:rsid w:val="002B2120"/>
    <w:rsid w:val="002D4A90"/>
    <w:rsid w:val="002E34DA"/>
    <w:rsid w:val="00307B85"/>
    <w:rsid w:val="00322F7A"/>
    <w:rsid w:val="00340143"/>
    <w:rsid w:val="00384516"/>
    <w:rsid w:val="003857D6"/>
    <w:rsid w:val="003B5CE9"/>
    <w:rsid w:val="00414C12"/>
    <w:rsid w:val="00427927"/>
    <w:rsid w:val="004514EB"/>
    <w:rsid w:val="00473562"/>
    <w:rsid w:val="00493A9B"/>
    <w:rsid w:val="004A0807"/>
    <w:rsid w:val="004C2D35"/>
    <w:rsid w:val="004C3F62"/>
    <w:rsid w:val="004D2AD9"/>
    <w:rsid w:val="004F6718"/>
    <w:rsid w:val="00506519"/>
    <w:rsid w:val="00520F45"/>
    <w:rsid w:val="005217BD"/>
    <w:rsid w:val="00521951"/>
    <w:rsid w:val="00545178"/>
    <w:rsid w:val="00586F56"/>
    <w:rsid w:val="005D3074"/>
    <w:rsid w:val="005D3780"/>
    <w:rsid w:val="005E0FAA"/>
    <w:rsid w:val="005F6404"/>
    <w:rsid w:val="0062335C"/>
    <w:rsid w:val="00644F02"/>
    <w:rsid w:val="00683D33"/>
    <w:rsid w:val="006A3585"/>
    <w:rsid w:val="006B498F"/>
    <w:rsid w:val="006B6ED6"/>
    <w:rsid w:val="007003B4"/>
    <w:rsid w:val="007133F2"/>
    <w:rsid w:val="00715064"/>
    <w:rsid w:val="00721994"/>
    <w:rsid w:val="00771560"/>
    <w:rsid w:val="00784766"/>
    <w:rsid w:val="00787EB5"/>
    <w:rsid w:val="00804C58"/>
    <w:rsid w:val="008123C3"/>
    <w:rsid w:val="00831239"/>
    <w:rsid w:val="00844C5C"/>
    <w:rsid w:val="00862832"/>
    <w:rsid w:val="00886235"/>
    <w:rsid w:val="00890E91"/>
    <w:rsid w:val="008928AA"/>
    <w:rsid w:val="008A1E47"/>
    <w:rsid w:val="008A4D21"/>
    <w:rsid w:val="008F16BA"/>
    <w:rsid w:val="008F4A37"/>
    <w:rsid w:val="00904D87"/>
    <w:rsid w:val="00910897"/>
    <w:rsid w:val="0091363F"/>
    <w:rsid w:val="00932530"/>
    <w:rsid w:val="00941D70"/>
    <w:rsid w:val="00976BE2"/>
    <w:rsid w:val="009832F1"/>
    <w:rsid w:val="009E1CE2"/>
    <w:rsid w:val="009E2BCA"/>
    <w:rsid w:val="00A126F9"/>
    <w:rsid w:val="00A33B3F"/>
    <w:rsid w:val="00A763E1"/>
    <w:rsid w:val="00AE1EB7"/>
    <w:rsid w:val="00AF4A71"/>
    <w:rsid w:val="00B34AB9"/>
    <w:rsid w:val="00B35BA1"/>
    <w:rsid w:val="00B54C78"/>
    <w:rsid w:val="00B63A5E"/>
    <w:rsid w:val="00B64540"/>
    <w:rsid w:val="00B7202B"/>
    <w:rsid w:val="00BD770D"/>
    <w:rsid w:val="00C045CA"/>
    <w:rsid w:val="00C43E9C"/>
    <w:rsid w:val="00C4503F"/>
    <w:rsid w:val="00C624C6"/>
    <w:rsid w:val="00C72134"/>
    <w:rsid w:val="00C9718C"/>
    <w:rsid w:val="00CA105A"/>
    <w:rsid w:val="00D2327E"/>
    <w:rsid w:val="00D30DB9"/>
    <w:rsid w:val="00D41DA1"/>
    <w:rsid w:val="00D44BC7"/>
    <w:rsid w:val="00D74503"/>
    <w:rsid w:val="00D91385"/>
    <w:rsid w:val="00E11176"/>
    <w:rsid w:val="00E1268A"/>
    <w:rsid w:val="00E2284B"/>
    <w:rsid w:val="00E50657"/>
    <w:rsid w:val="00E60F59"/>
    <w:rsid w:val="00E62B67"/>
    <w:rsid w:val="00E7310C"/>
    <w:rsid w:val="00E80150"/>
    <w:rsid w:val="00E85CB9"/>
    <w:rsid w:val="00E8788F"/>
    <w:rsid w:val="00EA41D9"/>
    <w:rsid w:val="00EA51FF"/>
    <w:rsid w:val="00EC0F02"/>
    <w:rsid w:val="00EF5714"/>
    <w:rsid w:val="00F14AB4"/>
    <w:rsid w:val="00F7769A"/>
    <w:rsid w:val="00FA1ABF"/>
    <w:rsid w:val="00FA565E"/>
    <w:rsid w:val="00FB235D"/>
    <w:rsid w:val="00FD2A3E"/>
    <w:rsid w:val="00FF2A50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1B4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2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42D"/>
    <w:pPr>
      <w:ind w:left="720"/>
      <w:contextualSpacing/>
    </w:pPr>
  </w:style>
  <w:style w:type="paragraph" w:customStyle="1" w:styleId="Default">
    <w:name w:val="Default"/>
    <w:rsid w:val="00520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5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2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3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279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27"/>
  </w:style>
  <w:style w:type="paragraph" w:styleId="Stopka">
    <w:name w:val="footer"/>
    <w:basedOn w:val="Normalny"/>
    <w:link w:val="Stopka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6D406-7DAB-4120-BD7C-866B343A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2219</Words>
  <Characters>13318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2018-01-31T10:13:00Z</dcterms:created>
  <dcterms:modified xsi:type="dcterms:W3CDTF">2018-01-31T10:13:00Z</dcterms:modified>
</cp:coreProperties>
</file>