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4377" w14:textId="77777777" w:rsidR="006D72F2" w:rsidRPr="00832FBC" w:rsidRDefault="00AC7F53" w:rsidP="001E56B8">
      <w:pPr>
        <w:jc w:val="both"/>
        <w:rPr>
          <w:rFonts w:ascii="Times New Roman" w:hAnsi="Times New Roman" w:cs="Times New Roman"/>
        </w:rPr>
      </w:pPr>
    </w:p>
    <w:p w14:paraId="5879F463" w14:textId="77777777" w:rsidR="006909FE" w:rsidRPr="00832FBC" w:rsidRDefault="006909FE" w:rsidP="002A5BEE">
      <w:pPr>
        <w:pStyle w:val="NormalnyWeb"/>
        <w:shd w:val="clear" w:color="auto" w:fill="FFFFFF"/>
        <w:spacing w:before="60" w:beforeAutospacing="0" w:after="60" w:afterAutospacing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832FBC">
        <w:rPr>
          <w:rFonts w:ascii="Times New Roman" w:hAnsi="Times New Roman"/>
          <w:b/>
          <w:color w:val="auto"/>
          <w:sz w:val="36"/>
          <w:szCs w:val="36"/>
        </w:rPr>
        <w:t>Program Operacyjny Wiedza Edukacja Rozwój</w:t>
      </w:r>
    </w:p>
    <w:p w14:paraId="59A150BB" w14:textId="77777777" w:rsidR="006909FE" w:rsidRPr="00832FBC" w:rsidRDefault="006F14F0" w:rsidP="002A5BEE">
      <w:pPr>
        <w:pStyle w:val="NormalnyWeb"/>
        <w:shd w:val="clear" w:color="auto" w:fill="FFFFFF"/>
        <w:spacing w:before="60" w:beforeAutospacing="0" w:after="60" w:afterAutospacing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832FBC">
        <w:rPr>
          <w:rFonts w:ascii="Times New Roman" w:hAnsi="Times New Roman"/>
          <w:b/>
          <w:color w:val="auto"/>
          <w:sz w:val="36"/>
          <w:szCs w:val="36"/>
        </w:rPr>
        <w:t xml:space="preserve">Działanie </w:t>
      </w:r>
      <w:r w:rsidR="006909FE" w:rsidRPr="00832FBC">
        <w:rPr>
          <w:rFonts w:ascii="Times New Roman" w:hAnsi="Times New Roman"/>
          <w:b/>
          <w:color w:val="auto"/>
          <w:sz w:val="36"/>
          <w:szCs w:val="36"/>
        </w:rPr>
        <w:t>2.</w:t>
      </w:r>
      <w:r w:rsidR="00302D79" w:rsidRPr="00832FBC">
        <w:rPr>
          <w:rFonts w:ascii="Times New Roman" w:hAnsi="Times New Roman"/>
          <w:b/>
          <w:color w:val="auto"/>
          <w:sz w:val="36"/>
          <w:szCs w:val="36"/>
        </w:rPr>
        <w:t>12, Sektorowe Rady ds. Kompetencji</w:t>
      </w:r>
    </w:p>
    <w:p w14:paraId="1CA2FCD0" w14:textId="77777777" w:rsidR="006909FE" w:rsidRPr="00832FBC" w:rsidRDefault="006909FE" w:rsidP="001E56B8">
      <w:pPr>
        <w:pStyle w:val="NormalnyWeb"/>
        <w:shd w:val="clear" w:color="auto" w:fill="FFFFFF"/>
        <w:spacing w:before="60" w:beforeAutospacing="0" w:after="60" w:afterAutospacing="0" w:line="240" w:lineRule="auto"/>
        <w:jc w:val="both"/>
        <w:rPr>
          <w:rStyle w:val="Pogrubienie"/>
          <w:rFonts w:ascii="Times New Roman" w:hAnsi="Times New Roman"/>
          <w:color w:val="auto"/>
          <w:sz w:val="24"/>
          <w:szCs w:val="24"/>
        </w:rPr>
      </w:pPr>
      <w:bookmarkStart w:id="0" w:name="spis_tresci"/>
    </w:p>
    <w:p w14:paraId="33C97A1A" w14:textId="77777777" w:rsidR="006909FE" w:rsidRPr="00832FBC" w:rsidRDefault="006909FE" w:rsidP="001E56B8">
      <w:pPr>
        <w:pStyle w:val="NormalnyWeb"/>
        <w:shd w:val="clear" w:color="auto" w:fill="FFFFFF"/>
        <w:spacing w:before="60" w:beforeAutospacing="0" w:after="60" w:afterAutospacing="0" w:line="240" w:lineRule="auto"/>
        <w:jc w:val="both"/>
        <w:rPr>
          <w:rStyle w:val="Pogrubienie"/>
          <w:rFonts w:ascii="Times New Roman" w:hAnsi="Times New Roman"/>
          <w:color w:val="auto"/>
          <w:sz w:val="24"/>
          <w:szCs w:val="24"/>
        </w:rPr>
      </w:pPr>
    </w:p>
    <w:p w14:paraId="535DF64F" w14:textId="5AC6EA47" w:rsidR="001E56B8" w:rsidRPr="00832FBC" w:rsidRDefault="002F4225" w:rsidP="001E56B8">
      <w:pPr>
        <w:pStyle w:val="NormalnyWeb"/>
        <w:shd w:val="clear" w:color="auto" w:fill="FFFFFF"/>
        <w:spacing w:before="60" w:beforeAutospacing="0" w:after="60" w:afterAutospacing="0" w:line="240" w:lineRule="auto"/>
        <w:jc w:val="both"/>
        <w:rPr>
          <w:rStyle w:val="Pogrubienie"/>
          <w:rFonts w:ascii="Times New Roman" w:hAnsi="Times New Roman"/>
          <w:color w:val="auto"/>
          <w:sz w:val="24"/>
          <w:szCs w:val="24"/>
        </w:rPr>
      </w:pPr>
      <w:r w:rsidRPr="00832FBC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Odpowiedzi na pytania </w:t>
      </w:r>
      <w:bookmarkStart w:id="1" w:name="_Toc442363761"/>
      <w:bookmarkEnd w:id="0"/>
      <w:r w:rsidRPr="00832FBC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zadane </w:t>
      </w:r>
      <w:r w:rsidR="006F14F0" w:rsidRPr="00832FBC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w okresie od </w:t>
      </w:r>
      <w:r w:rsidR="00D73CAD">
        <w:rPr>
          <w:rStyle w:val="Pogrubienie"/>
          <w:rFonts w:ascii="Times New Roman" w:hAnsi="Times New Roman"/>
          <w:color w:val="auto"/>
          <w:sz w:val="24"/>
          <w:szCs w:val="24"/>
        </w:rPr>
        <w:t>01</w:t>
      </w:r>
      <w:r w:rsidR="00302D79" w:rsidRPr="00832FBC">
        <w:rPr>
          <w:rStyle w:val="Pogrubienie"/>
          <w:rFonts w:ascii="Times New Roman" w:hAnsi="Times New Roman"/>
          <w:color w:val="auto"/>
          <w:sz w:val="24"/>
          <w:szCs w:val="24"/>
        </w:rPr>
        <w:t>.0</w:t>
      </w:r>
      <w:r w:rsidR="00D73CAD">
        <w:rPr>
          <w:rStyle w:val="Pogrubienie"/>
          <w:rFonts w:ascii="Times New Roman" w:hAnsi="Times New Roman"/>
          <w:color w:val="auto"/>
          <w:sz w:val="24"/>
          <w:szCs w:val="24"/>
        </w:rPr>
        <w:t>4</w:t>
      </w:r>
      <w:r w:rsidR="00302D79" w:rsidRPr="00832FBC">
        <w:rPr>
          <w:rStyle w:val="Pogrubienie"/>
          <w:rFonts w:ascii="Times New Roman" w:hAnsi="Times New Roman"/>
          <w:color w:val="auto"/>
          <w:sz w:val="24"/>
          <w:szCs w:val="24"/>
        </w:rPr>
        <w:t>.2016</w:t>
      </w:r>
      <w:r w:rsidR="006F14F0" w:rsidRPr="00832FBC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6F14F0" w:rsidRPr="00AE4F69">
        <w:rPr>
          <w:rStyle w:val="Pogrubienie"/>
          <w:rFonts w:ascii="Times New Roman" w:hAnsi="Times New Roman"/>
          <w:color w:val="auto"/>
          <w:sz w:val="24"/>
          <w:szCs w:val="24"/>
        </w:rPr>
        <w:t>do</w:t>
      </w:r>
      <w:proofErr w:type="gramEnd"/>
      <w:r w:rsidR="006F14F0" w:rsidRPr="00AE4F69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</w:t>
      </w:r>
      <w:r w:rsidR="00CB5499" w:rsidRPr="00AE4F69">
        <w:rPr>
          <w:rStyle w:val="Pogrubienie"/>
          <w:rFonts w:ascii="Times New Roman" w:hAnsi="Times New Roman"/>
          <w:color w:val="auto"/>
          <w:sz w:val="24"/>
          <w:szCs w:val="24"/>
        </w:rPr>
        <w:t>15</w:t>
      </w:r>
      <w:r w:rsidR="00D102E9" w:rsidRPr="00AE4F69">
        <w:rPr>
          <w:rStyle w:val="Pogrubienie"/>
          <w:rFonts w:ascii="Times New Roman" w:hAnsi="Times New Roman"/>
          <w:color w:val="auto"/>
          <w:sz w:val="24"/>
          <w:szCs w:val="24"/>
        </w:rPr>
        <w:t>.</w:t>
      </w:r>
      <w:r w:rsidR="00D102E9" w:rsidRPr="00832FBC">
        <w:rPr>
          <w:rStyle w:val="Pogrubienie"/>
          <w:rFonts w:ascii="Times New Roman" w:hAnsi="Times New Roman"/>
          <w:color w:val="auto"/>
          <w:sz w:val="24"/>
          <w:szCs w:val="24"/>
        </w:rPr>
        <w:t>0</w:t>
      </w:r>
      <w:r w:rsidR="00D73CAD">
        <w:rPr>
          <w:rStyle w:val="Pogrubienie"/>
          <w:rFonts w:ascii="Times New Roman" w:hAnsi="Times New Roman"/>
          <w:color w:val="auto"/>
          <w:sz w:val="24"/>
          <w:szCs w:val="24"/>
        </w:rPr>
        <w:t>4</w:t>
      </w:r>
      <w:r w:rsidR="00D102E9" w:rsidRPr="00832FBC">
        <w:rPr>
          <w:rStyle w:val="Pogrubienie"/>
          <w:rFonts w:ascii="Times New Roman" w:hAnsi="Times New Roman"/>
          <w:color w:val="auto"/>
          <w:sz w:val="24"/>
          <w:szCs w:val="24"/>
        </w:rPr>
        <w:t>.</w:t>
      </w:r>
      <w:r w:rsidR="00302D79" w:rsidRPr="00832FBC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2016 </w:t>
      </w:r>
      <w:proofErr w:type="gramStart"/>
      <w:r w:rsidR="00302D79" w:rsidRPr="00832FBC">
        <w:rPr>
          <w:rStyle w:val="Pogrubienie"/>
          <w:rFonts w:ascii="Times New Roman" w:hAnsi="Times New Roman"/>
          <w:color w:val="auto"/>
          <w:sz w:val="24"/>
          <w:szCs w:val="24"/>
        </w:rPr>
        <w:t>r</w:t>
      </w:r>
      <w:proofErr w:type="gramEnd"/>
      <w:r w:rsidR="00302D79" w:rsidRPr="00832FBC">
        <w:rPr>
          <w:rStyle w:val="Pogrubienie"/>
          <w:rFonts w:ascii="Times New Roman" w:hAnsi="Times New Roman"/>
          <w:color w:val="auto"/>
          <w:sz w:val="24"/>
          <w:szCs w:val="24"/>
        </w:rPr>
        <w:t>.</w:t>
      </w:r>
    </w:p>
    <w:bookmarkEnd w:id="1"/>
    <w:p w14:paraId="56BF1DBF" w14:textId="77777777" w:rsidR="006909FE" w:rsidRPr="00832FBC" w:rsidRDefault="006909FE" w:rsidP="001E56B8">
      <w:pPr>
        <w:pStyle w:val="NormalnyWeb"/>
        <w:shd w:val="clear" w:color="auto" w:fill="FFFFFF"/>
        <w:spacing w:before="60" w:beforeAutospacing="0" w:after="60" w:afterAutospacing="0" w:line="240" w:lineRule="auto"/>
        <w:jc w:val="both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352"/>
      </w:tblGrid>
      <w:tr w:rsidR="00832FBC" w:rsidRPr="006F1E0F" w14:paraId="4FCFB0A4" w14:textId="77777777" w:rsidTr="001E56B8">
        <w:trPr>
          <w:cantSplit/>
          <w:trHeight w:val="422"/>
        </w:trPr>
        <w:tc>
          <w:tcPr>
            <w:tcW w:w="1708" w:type="dxa"/>
            <w:vMerge w:val="restart"/>
          </w:tcPr>
          <w:p w14:paraId="7CE51B8C" w14:textId="7AB3C4B1" w:rsidR="006909FE" w:rsidRPr="006F1E0F" w:rsidRDefault="00FF312C" w:rsidP="00FA72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Pytanie 9</w:t>
            </w:r>
            <w:r w:rsidR="006909FE" w:rsidRPr="006F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4" w:type="dxa"/>
          </w:tcPr>
          <w:p w14:paraId="18F37B58" w14:textId="5A9446A4" w:rsidR="006B2BE6" w:rsidRPr="006F1E0F" w:rsidRDefault="006A4F85" w:rsidP="00D7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Poproszę o doprecyzowanie: czy uczelnia wyższa (niepubliczna) może być </w:t>
            </w:r>
            <w:proofErr w:type="gramStart"/>
            <w:r w:rsidRPr="006F1E0F">
              <w:rPr>
                <w:rFonts w:ascii="Times New Roman" w:hAnsi="Times New Roman" w:cs="Times New Roman"/>
                <w:sz w:val="24"/>
                <w:szCs w:val="24"/>
              </w:rPr>
              <w:t>traktowana jako</w:t>
            </w:r>
            <w:proofErr w:type="gramEnd"/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 "Podmioty działające na rzecz zatrudnienia, rozwoju zasobów ludzkich lub potencjału adaptacyjnego przedsiębiorstw", które mogą być beneficjentem w konkursie. Czyli po prostu - czy jako wyższa uczelnia niepubliczna możemy aplikować w tym konkursie.</w:t>
            </w:r>
          </w:p>
        </w:tc>
      </w:tr>
      <w:tr w:rsidR="006909FE" w:rsidRPr="006F1E0F" w14:paraId="6881ED10" w14:textId="77777777" w:rsidTr="001E56B8">
        <w:trPr>
          <w:cantSplit/>
          <w:trHeight w:val="1265"/>
        </w:trPr>
        <w:tc>
          <w:tcPr>
            <w:tcW w:w="1708" w:type="dxa"/>
            <w:vMerge/>
          </w:tcPr>
          <w:p w14:paraId="6DB85CF7" w14:textId="77777777" w:rsidR="006909FE" w:rsidRPr="006F1E0F" w:rsidRDefault="006909FE" w:rsidP="006F1E0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14:paraId="4C3D9D2B" w14:textId="25A24EF9" w:rsidR="006A4F85" w:rsidRPr="006F1E0F" w:rsidRDefault="006A4F85" w:rsidP="006F1E0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Zgodnie z zapisami regulaminu konkursu (Podrozdział 5.1) </w:t>
            </w:r>
            <w:r w:rsidRPr="006F1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1E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 dofinansowanie mogą ubiegać się: </w:t>
            </w:r>
          </w:p>
          <w:p w14:paraId="72C3573B" w14:textId="1CE27AD6" w:rsidR="006A4F85" w:rsidRPr="006F1E0F" w:rsidRDefault="006A4F85" w:rsidP="006F1E0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Przedsiębiorcy;</w:t>
            </w:r>
          </w:p>
          <w:p w14:paraId="4AF65FC1" w14:textId="470BDD19" w:rsidR="006A4F85" w:rsidRPr="006F1E0F" w:rsidRDefault="006A4F85" w:rsidP="006F1E0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Podmioty działające na rzecz rozwoju gospodarczego;</w:t>
            </w:r>
          </w:p>
          <w:p w14:paraId="68C4498D" w14:textId="5C6B89E7" w:rsidR="006A4F85" w:rsidRPr="006F1E0F" w:rsidRDefault="006A4F85" w:rsidP="006F1E0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Podmioty działające na rzecz zatrudnienia, rozwoju zasobów ludzkich lub potencjału adaptacyjnego przedsiębiorstw;</w:t>
            </w:r>
          </w:p>
          <w:p w14:paraId="4D468947" w14:textId="6D42FDC0" w:rsidR="006A4F85" w:rsidRPr="006F1E0F" w:rsidRDefault="006A4F85" w:rsidP="006F1E0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 xml:space="preserve">Partnerzy społeczni i gospodarczy w rozumieniu ustawy z dnia 6 grudnia 2006 r. o zasadach prowadzenia polityki rozwoju (Dz. U. </w:t>
            </w:r>
            <w:proofErr w:type="gramStart"/>
            <w:r w:rsidRPr="006F1E0F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6F1E0F">
              <w:rPr>
                <w:rFonts w:ascii="Times New Roman" w:hAnsi="Times New Roman"/>
                <w:sz w:val="24"/>
                <w:szCs w:val="24"/>
              </w:rPr>
              <w:t xml:space="preserve"> 2014 r. poz. 1649, z </w:t>
            </w:r>
            <w:proofErr w:type="spellStart"/>
            <w:r w:rsidRPr="006F1E0F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6F1E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F1E0F">
              <w:rPr>
                <w:rFonts w:ascii="Times New Roman" w:hAnsi="Times New Roman"/>
                <w:sz w:val="24"/>
                <w:szCs w:val="24"/>
              </w:rPr>
              <w:t>zm</w:t>
            </w:r>
            <w:proofErr w:type="gramEnd"/>
            <w:r w:rsidRPr="006F1E0F">
              <w:rPr>
                <w:rFonts w:ascii="Times New Roman" w:hAnsi="Times New Roman"/>
                <w:sz w:val="24"/>
                <w:szCs w:val="24"/>
              </w:rPr>
              <w:t>.[1]);</w:t>
            </w:r>
          </w:p>
          <w:p w14:paraId="260D4794" w14:textId="31D29190" w:rsidR="006A4F85" w:rsidRPr="006F1E0F" w:rsidRDefault="006A4F85" w:rsidP="006F1E0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Reprezentatywne organizacje związkowe i pracodawcy w rozumieniu przepisów ustawy z dnia 24 lipca 2015 r. o Radzie Dialogu Społecznego i innych instytucjach dialogu społecznego;</w:t>
            </w:r>
          </w:p>
          <w:p w14:paraId="667FC9FC" w14:textId="5355F190" w:rsidR="006A4F85" w:rsidRPr="006F1E0F" w:rsidRDefault="006A4F85" w:rsidP="006F1E0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Organizacje pracodawców w rozumieniu ustawy z dnia 23 maja 1991 r. o organizacjach pracodawców;</w:t>
            </w:r>
          </w:p>
          <w:p w14:paraId="4F74C4DA" w14:textId="22066D91" w:rsidR="006A4F85" w:rsidRPr="006F1E0F" w:rsidRDefault="006A4F85" w:rsidP="006F1E0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Organizacje samorządu gospodarczego w rozumieniu ustawy z dnia 22 marca 1989 r. o rzemiośle;</w:t>
            </w:r>
          </w:p>
          <w:p w14:paraId="0566EF94" w14:textId="77777777" w:rsidR="006A4F85" w:rsidRPr="006F1E0F" w:rsidRDefault="006A4F85" w:rsidP="006F1E0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Organizacje związkowe w rozumieniu ustawy z dnia 23 maja 1991 r. o związkach zawodowych.</w:t>
            </w:r>
          </w:p>
          <w:p w14:paraId="2FA85998" w14:textId="60AA3294" w:rsidR="006909FE" w:rsidRPr="006F1E0F" w:rsidRDefault="006A4F85" w:rsidP="006F1E0F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Jeżeli niepubliczna uczelnia wyższa posiada w swoich dokumentach statutowych zapisy potwierdzające, że działa na rzecz zatrudnienia, rozwoju zasobów ludzkich lub potencjału adaptacyjnego przedsiębiorstw lub że wpisuje się w inną z powyższych kategorii, może ona ubiegać się o dofinansowanie w ramach Działania 2.12 PO WER, pod warunkiem spełniania wymaganych kryteriów dostępu określonych w załączniku 11 do Regulaminu.</w:t>
            </w:r>
          </w:p>
        </w:tc>
      </w:tr>
    </w:tbl>
    <w:p w14:paraId="5B707EA4" w14:textId="77777777" w:rsidR="006909FE" w:rsidRPr="006F1E0F" w:rsidRDefault="006909FE" w:rsidP="006F1E0F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352"/>
      </w:tblGrid>
      <w:tr w:rsidR="00832FBC" w:rsidRPr="006F1E0F" w14:paraId="526945AA" w14:textId="77777777" w:rsidTr="004658C1">
        <w:trPr>
          <w:cantSplit/>
          <w:trHeight w:val="422"/>
        </w:trPr>
        <w:tc>
          <w:tcPr>
            <w:tcW w:w="1708" w:type="dxa"/>
            <w:vMerge w:val="restart"/>
          </w:tcPr>
          <w:p w14:paraId="05B72EC7" w14:textId="2104FAF1" w:rsidR="00302D79" w:rsidRPr="006F1E0F" w:rsidRDefault="00FF312C" w:rsidP="006F1E0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Pytanie 10</w:t>
            </w:r>
            <w:r w:rsidR="00302D79" w:rsidRPr="006F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5B8207D7" w14:textId="77777777" w:rsidR="00302D79" w:rsidRPr="00CA0531" w:rsidRDefault="004658C1" w:rsidP="00CA0531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1">
              <w:rPr>
                <w:rFonts w:ascii="Times New Roman" w:hAnsi="Times New Roman"/>
                <w:sz w:val="24"/>
                <w:szCs w:val="24"/>
              </w:rPr>
              <w:t xml:space="preserve">Regulamin konkursu w punkcie 5.1 </w:t>
            </w:r>
            <w:proofErr w:type="gramStart"/>
            <w:r w:rsidRPr="00CA0531">
              <w:rPr>
                <w:rFonts w:ascii="Times New Roman" w:hAnsi="Times New Roman"/>
                <w:sz w:val="24"/>
                <w:szCs w:val="24"/>
              </w:rPr>
              <w:t>określa kto</w:t>
            </w:r>
            <w:proofErr w:type="gramEnd"/>
            <w:r w:rsidRPr="00CA0531">
              <w:rPr>
                <w:rFonts w:ascii="Times New Roman" w:hAnsi="Times New Roman"/>
                <w:sz w:val="24"/>
                <w:szCs w:val="24"/>
              </w:rPr>
              <w:t xml:space="preserve"> może ubiegać się o dofinansowanie projektu. Są to m.in. przedsiębiorcy. Natomiast w załączniku 11 jednym z kryteriów dostępu (nr</w:t>
            </w:r>
            <w:proofErr w:type="gramStart"/>
            <w:r w:rsidRPr="00CA0531">
              <w:rPr>
                <w:rFonts w:ascii="Times New Roman" w:hAnsi="Times New Roman"/>
                <w:sz w:val="24"/>
                <w:szCs w:val="24"/>
              </w:rPr>
              <w:t xml:space="preserve"> 10)ocenianym</w:t>
            </w:r>
            <w:proofErr w:type="gramEnd"/>
            <w:r w:rsidRPr="00CA0531">
              <w:rPr>
                <w:rFonts w:ascii="Times New Roman" w:hAnsi="Times New Roman"/>
                <w:sz w:val="24"/>
                <w:szCs w:val="24"/>
              </w:rPr>
              <w:t xml:space="preserve"> na etapie oceny merytorycznej jest: „Wnioskodawca i partnerzy (o ile dotyczy) łącznie zrzesza /ją co najmniej 30 przedstawicieli sektora (osoby fizyczne prowadzące działalność gospodarczą lub osoby prawne), na rzecz którego składany jest Projekt”. Czy w takim razie przedsiębiorca może ubiegać się samodzielnie lub w partnerstwie z inną firmą o dofinansowanie projektu? Czy też musi mieć partnera – organizacje np. zrzeszającą pracodawców?</w:t>
            </w:r>
          </w:p>
          <w:p w14:paraId="5F8A298F" w14:textId="590DA984" w:rsidR="00CA0531" w:rsidRPr="00CA0531" w:rsidRDefault="00CA0531" w:rsidP="006F1E0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1">
              <w:rPr>
                <w:rFonts w:ascii="Times New Roman" w:hAnsi="Times New Roman"/>
                <w:sz w:val="24"/>
                <w:szCs w:val="24"/>
              </w:rPr>
              <w:t xml:space="preserve">Wniosek o dofinansowanie projektu na powołanie rady może złożyć np. przedsiębiorca, ale w kryteriach dostępu weryfikowanych na etapie oceny merytorycznej w kryterium nr 10 zapisane zostało: </w:t>
            </w:r>
            <w:r w:rsidRPr="00CA0531">
              <w:rPr>
                <w:rFonts w:ascii="Times New Roman" w:hAnsi="Times New Roman"/>
                <w:b/>
                <w:bCs/>
                <w:sz w:val="24"/>
                <w:szCs w:val="24"/>
              </w:rPr>
              <w:t>Wnioskodawca i partnerzy (o ile dotyczy) łącznie zrzesza /</w:t>
            </w:r>
            <w:proofErr w:type="gramStart"/>
            <w:r w:rsidRPr="00CA0531">
              <w:rPr>
                <w:rFonts w:ascii="Times New Roman" w:hAnsi="Times New Roman"/>
                <w:b/>
                <w:bCs/>
                <w:sz w:val="24"/>
                <w:szCs w:val="24"/>
              </w:rPr>
              <w:t>ją co</w:t>
            </w:r>
            <w:proofErr w:type="gramEnd"/>
            <w:r w:rsidRPr="00CA0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najmniej 30 przedstawicieli sektora (osoby fizyczne prowadzące działalność gospodarczą lub osoby prawne), na rzecz którego składany jest Projekt.</w:t>
            </w:r>
            <w:r w:rsidRPr="00CA0531">
              <w:rPr>
                <w:rFonts w:ascii="Times New Roman" w:hAnsi="Times New Roman"/>
                <w:sz w:val="24"/>
                <w:szCs w:val="24"/>
              </w:rPr>
              <w:t xml:space="preserve"> W takim razie czy przedsiębiorca, uczelnia itd. Może samodzielnie składać wniosek czy musi w partnerstwie z organizacją np. pracodawców.</w:t>
            </w:r>
          </w:p>
        </w:tc>
      </w:tr>
      <w:tr w:rsidR="00302D79" w:rsidRPr="006F1E0F" w14:paraId="53D1D5BA" w14:textId="77777777" w:rsidTr="004658C1">
        <w:trPr>
          <w:cantSplit/>
          <w:trHeight w:val="1265"/>
        </w:trPr>
        <w:tc>
          <w:tcPr>
            <w:tcW w:w="1708" w:type="dxa"/>
            <w:vMerge/>
          </w:tcPr>
          <w:p w14:paraId="2BA2681F" w14:textId="77777777" w:rsidR="00302D79" w:rsidRPr="006F1E0F" w:rsidRDefault="00302D79" w:rsidP="006F1E0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</w:tcPr>
          <w:p w14:paraId="5D4C5125" w14:textId="5AD8EF79" w:rsidR="00D102E9" w:rsidRPr="00CB5499" w:rsidRDefault="00CB5499" w:rsidP="00CB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 xml:space="preserve">Zgodnie z zapisami Regulaminu konkursu (podrozdział 5.5, </w:t>
            </w:r>
            <w:proofErr w:type="gramStart"/>
            <w:r w:rsidRPr="00CB5499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gramEnd"/>
            <w:r w:rsidRPr="00CB5499">
              <w:rPr>
                <w:rFonts w:ascii="Times New Roman" w:hAnsi="Times New Roman"/>
                <w:sz w:val="24"/>
                <w:szCs w:val="24"/>
              </w:rPr>
              <w:t xml:space="preserve">. 1) każdy projekt złożony w ramach konkursu musi spełniać wszystkie kryteria dostępu zatwierdzone przez KM PO WER, które są określone w Załączniku nr 11 do Regulaminu. Jedno z kryteriów dostępu, o którym mowa w pytaniu, brzmi: </w:t>
            </w:r>
            <w:r w:rsidRPr="00CB5499">
              <w:rPr>
                <w:rFonts w:ascii="Times New Roman" w:hAnsi="Times New Roman"/>
                <w:i/>
                <w:sz w:val="24"/>
                <w:szCs w:val="24"/>
              </w:rPr>
              <w:t>„Wnioskodawca i partnerzy (o ile dotyczy) łącznie zrzesza /ją, co najmniej 30 przedstawicieli sektora (osoby fizyczne prowadzące działalność gospodarczą lub osoby prawne), na rzecz, którego składany jest Projekt”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5499">
              <w:rPr>
                <w:rFonts w:ascii="Times New Roman" w:hAnsi="Times New Roman"/>
                <w:sz w:val="24"/>
                <w:szCs w:val="24"/>
              </w:rPr>
              <w:t xml:space="preserve">W przypadku projektu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złożonego przez jeden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podmiot (</w:t>
            </w:r>
            <w:r w:rsidRPr="00CB5499">
              <w:rPr>
                <w:rFonts w:ascii="Times New Roman" w:hAnsi="Times New Roman"/>
                <w:sz w:val="24"/>
                <w:szCs w:val="24"/>
              </w:rPr>
              <w:t>jako</w:t>
            </w:r>
            <w:proofErr w:type="gramEnd"/>
            <w:r w:rsidRPr="00CB5499">
              <w:rPr>
                <w:rFonts w:ascii="Times New Roman" w:hAnsi="Times New Roman"/>
                <w:sz w:val="24"/>
                <w:szCs w:val="24"/>
              </w:rPr>
              <w:t xml:space="preserve"> Wnioskodawca), który nie zrzesza przedstawicieli sektora, kryterium to nie będzie spełnione. W ramach niniejszego konkursu dopuszcza się składanie projektów partnerskich, przy czym liczba podmiotów składających projekt partnerski nie może przekraczać 5 podmiotów (Wnioskodawca + 4 partnerów).</w:t>
            </w:r>
          </w:p>
        </w:tc>
      </w:tr>
      <w:tr w:rsidR="00832FBC" w:rsidRPr="006F1E0F" w14:paraId="69037FB3" w14:textId="77777777" w:rsidTr="004658C1">
        <w:trPr>
          <w:cantSplit/>
          <w:trHeight w:val="422"/>
        </w:trPr>
        <w:tc>
          <w:tcPr>
            <w:tcW w:w="1708" w:type="dxa"/>
            <w:vMerge w:val="restart"/>
            <w:shd w:val="clear" w:color="auto" w:fill="auto"/>
          </w:tcPr>
          <w:p w14:paraId="2A30D661" w14:textId="5AE26E5C" w:rsidR="00DC197A" w:rsidRPr="006F1E0F" w:rsidRDefault="00FF312C" w:rsidP="006F1E0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Pytanie 11</w:t>
            </w:r>
            <w:r w:rsidR="00DC197A" w:rsidRPr="006F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shd w:val="clear" w:color="auto" w:fill="auto"/>
          </w:tcPr>
          <w:p w14:paraId="27B8A844" w14:textId="77777777" w:rsidR="00DC197A" w:rsidRPr="00CA0531" w:rsidRDefault="004658C1" w:rsidP="00CA053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1">
              <w:rPr>
                <w:rFonts w:ascii="Times New Roman" w:hAnsi="Times New Roman"/>
                <w:sz w:val="24"/>
                <w:szCs w:val="24"/>
              </w:rPr>
              <w:t xml:space="preserve">W kryteriach strategicznych (nr 5 i kolejne) Liczba przedstawionych przez Wnioskodawcę i </w:t>
            </w:r>
            <w:proofErr w:type="gramStart"/>
            <w:r w:rsidRPr="00CA0531">
              <w:rPr>
                <w:rFonts w:ascii="Times New Roman" w:hAnsi="Times New Roman"/>
                <w:sz w:val="24"/>
                <w:szCs w:val="24"/>
              </w:rPr>
              <w:t>partnerów (jeśli</w:t>
            </w:r>
            <w:proofErr w:type="gramEnd"/>
            <w:r w:rsidRPr="00CA0531">
              <w:rPr>
                <w:rFonts w:ascii="Times New Roman" w:hAnsi="Times New Roman"/>
                <w:sz w:val="24"/>
                <w:szCs w:val="24"/>
              </w:rPr>
              <w:t xml:space="preserve"> dotyczy) listów intencyjnych od instytucji edukacji formalnej bądź pozaformalnej (oraz instytucje wymienione w kolejnych kryteriach). Czy przez listy intencyjne rozumieć należy deklaracje współpracy (zgodnie z załącznikiem 15) czy też są to odrębne kategorie? (</w:t>
            </w:r>
            <w:proofErr w:type="gramStart"/>
            <w:r w:rsidRPr="00CA0531">
              <w:rPr>
                <w:rFonts w:ascii="Times New Roman" w:hAnsi="Times New Roman"/>
                <w:sz w:val="24"/>
                <w:szCs w:val="24"/>
              </w:rPr>
              <w:t>czyli</w:t>
            </w:r>
            <w:proofErr w:type="gramEnd"/>
            <w:r w:rsidRPr="00CA0531">
              <w:rPr>
                <w:rFonts w:ascii="Times New Roman" w:hAnsi="Times New Roman"/>
                <w:sz w:val="24"/>
                <w:szCs w:val="24"/>
              </w:rPr>
              <w:t xml:space="preserve"> powiązanie z kryterium dostępu nr 12 ocenianym na etapie oceny merytorycznej)</w:t>
            </w:r>
          </w:p>
          <w:p w14:paraId="62260E67" w14:textId="41119B5D" w:rsidR="00CA0531" w:rsidRPr="00CA0531" w:rsidRDefault="00CA0531" w:rsidP="006F1E0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1">
              <w:rPr>
                <w:rFonts w:ascii="Times New Roman" w:hAnsi="Times New Roman"/>
                <w:sz w:val="24"/>
                <w:szCs w:val="24"/>
              </w:rPr>
              <w:t>Kryteria dostępu weryfikowane na etapie oceny merytorycznej - kryterium 12 mówi o deklaracjach współpracy (według wzoru z załącznika 15); w kryteriach strategicznych, w kryterium nr 5 mowa jest o listach intencyjnych. Czy jest to to samo, czy należy to traktować rozłącznie?</w:t>
            </w:r>
          </w:p>
        </w:tc>
      </w:tr>
      <w:tr w:rsidR="00832FBC" w:rsidRPr="006F1E0F" w14:paraId="35234FB0" w14:textId="77777777" w:rsidTr="004658C1">
        <w:trPr>
          <w:cantSplit/>
          <w:trHeight w:val="1265"/>
        </w:trPr>
        <w:tc>
          <w:tcPr>
            <w:tcW w:w="1708" w:type="dxa"/>
            <w:vMerge/>
            <w:shd w:val="clear" w:color="auto" w:fill="auto"/>
          </w:tcPr>
          <w:p w14:paraId="4646E0A6" w14:textId="77777777" w:rsidR="00DC197A" w:rsidRPr="006F1E0F" w:rsidRDefault="00DC197A" w:rsidP="006F1E0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14:paraId="2B7BDD0B" w14:textId="77777777" w:rsidR="00CB5499" w:rsidRPr="00CB5499" w:rsidRDefault="00CB5499" w:rsidP="00CB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99">
              <w:rPr>
                <w:rFonts w:ascii="Times New Roman" w:hAnsi="Times New Roman" w:cs="Times New Roman"/>
                <w:sz w:val="24"/>
                <w:szCs w:val="24"/>
              </w:rPr>
              <w:t xml:space="preserve">Listy intencyjne, o których mowa w kryteriach strategicznych </w:t>
            </w:r>
            <w:proofErr w:type="gramStart"/>
            <w:r w:rsidRPr="00CB5499">
              <w:rPr>
                <w:rFonts w:ascii="Times New Roman" w:hAnsi="Times New Roman" w:cs="Times New Roman"/>
                <w:sz w:val="24"/>
                <w:szCs w:val="24"/>
              </w:rPr>
              <w:t>są czym</w:t>
            </w:r>
            <w:proofErr w:type="gramEnd"/>
            <w:r w:rsidRPr="00CB5499">
              <w:rPr>
                <w:rFonts w:ascii="Times New Roman" w:hAnsi="Times New Roman" w:cs="Times New Roman"/>
                <w:sz w:val="24"/>
                <w:szCs w:val="24"/>
              </w:rPr>
              <w:t xml:space="preserve"> innym niż deklaracje współpracy, o których mowa w kryterium dostępu.</w:t>
            </w:r>
          </w:p>
          <w:p w14:paraId="1E18F7A0" w14:textId="7BF310A9" w:rsidR="00CB5499" w:rsidRPr="00CB5499" w:rsidRDefault="00CB5499" w:rsidP="00CB549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 xml:space="preserve">Deklaracje współpracy, o których mowa w kryterium dostępu, zgodnie ze wzorem deklaracji (stanowiącym zał. nr 15 do Regulaminu) stanowią oświadczenie podmiotu, który deklaruje gotowość i chęć współpracy na rzecz Sektora, jako członek Sektorowej Rady ds. Kompetencji, w przypadku, gdy projekt składany przez Wnioskodawcę i </w:t>
            </w:r>
            <w:proofErr w:type="gramStart"/>
            <w:r w:rsidRPr="00CB5499">
              <w:rPr>
                <w:rFonts w:ascii="Times New Roman" w:hAnsi="Times New Roman"/>
                <w:sz w:val="24"/>
                <w:szCs w:val="24"/>
              </w:rPr>
              <w:t>Partnerów (jeśli</w:t>
            </w:r>
            <w:proofErr w:type="gramEnd"/>
            <w:r w:rsidRPr="00CB5499">
              <w:rPr>
                <w:rFonts w:ascii="Times New Roman" w:hAnsi="Times New Roman"/>
                <w:sz w:val="24"/>
                <w:szCs w:val="24"/>
              </w:rPr>
              <w:t xml:space="preserve"> dotyczy) otrzyma dofinansowanie.</w:t>
            </w:r>
          </w:p>
          <w:p w14:paraId="0A7EC76D" w14:textId="0B1C37D3" w:rsidR="00CB5499" w:rsidRPr="00CB5499" w:rsidRDefault="00CB5499" w:rsidP="00CB549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 xml:space="preserve">W przypadku listów intencyjnych, o których mowa w kryteriach strategicznych PARP nie opracowała wzoru takiego dokumentu. Szczegółowe informacje dotyczące listów intencyjnych ocenianych na etapie oceny strategicznej zawarte są w Załączniku nr 11 do Regulaminu, gdzie m.in. określono zakres listu intencyjnego, który </w:t>
            </w:r>
            <w:r w:rsidR="00AC7F53">
              <w:rPr>
                <w:rFonts w:ascii="Times New Roman" w:hAnsi="Times New Roman"/>
                <w:sz w:val="24"/>
                <w:szCs w:val="24"/>
              </w:rPr>
              <w:t>powinien</w:t>
            </w:r>
            <w:r w:rsidRPr="00CB5499">
              <w:rPr>
                <w:rFonts w:ascii="Times New Roman" w:hAnsi="Times New Roman"/>
                <w:sz w:val="24"/>
                <w:szCs w:val="24"/>
              </w:rPr>
              <w:t xml:space="preserve"> zawierać</w:t>
            </w:r>
            <w:r w:rsidR="00AC7F53">
              <w:rPr>
                <w:rFonts w:ascii="Times New Roman" w:hAnsi="Times New Roman"/>
                <w:sz w:val="24"/>
                <w:szCs w:val="24"/>
              </w:rPr>
              <w:t xml:space="preserve"> w szczególności</w:t>
            </w:r>
            <w:bookmarkStart w:id="2" w:name="_GoBack"/>
            <w:bookmarkEnd w:id="2"/>
            <w:r w:rsidRPr="00CB54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CB54DA1" w14:textId="77777777" w:rsidR="00CB5499" w:rsidRPr="00CB5499" w:rsidRDefault="00CB5499" w:rsidP="00CB549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99">
              <w:rPr>
                <w:rFonts w:ascii="Times New Roman" w:hAnsi="Times New Roman"/>
                <w:sz w:val="24"/>
                <w:szCs w:val="24"/>
              </w:rPr>
              <w:t>dane</w:t>
            </w:r>
            <w:proofErr w:type="gramEnd"/>
            <w:r w:rsidRPr="00CB5499">
              <w:rPr>
                <w:rFonts w:ascii="Times New Roman" w:hAnsi="Times New Roman"/>
                <w:sz w:val="24"/>
                <w:szCs w:val="24"/>
              </w:rPr>
              <w:t xml:space="preserve"> instytucji wystawiającej list intencyjny;</w:t>
            </w:r>
          </w:p>
          <w:p w14:paraId="126FF9B3" w14:textId="77777777" w:rsidR="00CB5499" w:rsidRPr="00CB5499" w:rsidRDefault="00CB5499" w:rsidP="00CB549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99">
              <w:rPr>
                <w:rFonts w:ascii="Times New Roman" w:hAnsi="Times New Roman"/>
                <w:sz w:val="24"/>
                <w:szCs w:val="24"/>
              </w:rPr>
              <w:t>wskazanie</w:t>
            </w:r>
            <w:proofErr w:type="gramEnd"/>
            <w:r w:rsidRPr="00CB5499">
              <w:rPr>
                <w:rFonts w:ascii="Times New Roman" w:hAnsi="Times New Roman"/>
                <w:sz w:val="24"/>
                <w:szCs w:val="24"/>
              </w:rPr>
              <w:t>, że dotyczy wnioskodawcy i/lub partnerów zgłaszających projekt do konkursu na utworzenie Rady Sektorowej ds. Kompetencji;</w:t>
            </w:r>
          </w:p>
          <w:p w14:paraId="6CCB0431" w14:textId="7DD5DEBE" w:rsidR="00CB5499" w:rsidRPr="00CB5499" w:rsidRDefault="00CB5499" w:rsidP="00CB549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499">
              <w:rPr>
                <w:rFonts w:ascii="Times New Roman" w:hAnsi="Times New Roman"/>
                <w:sz w:val="24"/>
                <w:szCs w:val="24"/>
              </w:rPr>
              <w:t>zakres współpracy;</w:t>
            </w:r>
          </w:p>
          <w:p w14:paraId="436CC689" w14:textId="77777777" w:rsidR="00CB5499" w:rsidRPr="00CB5499" w:rsidRDefault="00CB5499" w:rsidP="00CB549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99">
              <w:rPr>
                <w:rFonts w:ascii="Times New Roman" w:hAnsi="Times New Roman"/>
                <w:sz w:val="24"/>
                <w:szCs w:val="24"/>
              </w:rPr>
              <w:t>datę</w:t>
            </w:r>
            <w:proofErr w:type="gramEnd"/>
            <w:r w:rsidRPr="00CB5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093DA0" w14:textId="77777777" w:rsidR="00CB5499" w:rsidRDefault="00CB5499" w:rsidP="00CB549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499">
              <w:rPr>
                <w:rFonts w:ascii="Times New Roman" w:hAnsi="Times New Roman"/>
                <w:sz w:val="24"/>
                <w:szCs w:val="24"/>
              </w:rPr>
              <w:t>podpis</w:t>
            </w:r>
            <w:proofErr w:type="gramEnd"/>
            <w:r w:rsidRPr="00CB5499">
              <w:rPr>
                <w:rFonts w:ascii="Times New Roman" w:hAnsi="Times New Roman"/>
                <w:sz w:val="24"/>
                <w:szCs w:val="24"/>
              </w:rPr>
              <w:t xml:space="preserve"> osoby upoważnionej do wystawienia listu intencyjnego z podaniem jej imienia i nazwiska i stanowiska w instytucji.</w:t>
            </w:r>
          </w:p>
          <w:p w14:paraId="10CE65AA" w14:textId="1CE583A4" w:rsidR="000E7E8A" w:rsidRPr="000E7E8A" w:rsidRDefault="000E7E8A" w:rsidP="000E7E8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E8A">
              <w:rPr>
                <w:rFonts w:ascii="Times New Roman" w:hAnsi="Times New Roman"/>
                <w:sz w:val="24"/>
                <w:szCs w:val="24"/>
              </w:rPr>
              <w:t xml:space="preserve">Rekomendowane jest, aby list intencyjny zawierał również wyrażenie opinii instytucji nt. wnioskodawcy i/lub partnerów w </w:t>
            </w:r>
            <w:proofErr w:type="gramStart"/>
            <w:r w:rsidRPr="000E7E8A">
              <w:rPr>
                <w:rFonts w:ascii="Times New Roman" w:hAnsi="Times New Roman"/>
                <w:sz w:val="24"/>
                <w:szCs w:val="24"/>
              </w:rPr>
              <w:t>kontekście jakości</w:t>
            </w:r>
            <w:proofErr w:type="gramEnd"/>
            <w:r w:rsidRPr="000E7E8A">
              <w:rPr>
                <w:rFonts w:ascii="Times New Roman" w:hAnsi="Times New Roman"/>
                <w:sz w:val="24"/>
                <w:szCs w:val="24"/>
              </w:rPr>
              <w:t xml:space="preserve"> i zasad dotychczasowej współpracy oraz oceny zdolności wnioskodawcy i/lub partnerów do reprezentowania interesów sektora w obszarze potrzeb kompetencyjnych).</w:t>
            </w:r>
          </w:p>
          <w:p w14:paraId="608E0461" w14:textId="2CD74D55" w:rsidR="00CB5499" w:rsidRPr="00CB5499" w:rsidRDefault="00CB5499" w:rsidP="00CB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99">
              <w:rPr>
                <w:rFonts w:ascii="Times New Roman" w:hAnsi="Times New Roman" w:cs="Times New Roman"/>
                <w:sz w:val="24"/>
                <w:szCs w:val="24"/>
              </w:rPr>
              <w:t>Listy intencyjne stanowią pewien rodzaj referencji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Wnioskodawcy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Partnerów (</w:t>
            </w:r>
            <w:r w:rsidRPr="00CB5499">
              <w:rPr>
                <w:rFonts w:ascii="Times New Roman" w:hAnsi="Times New Roman" w:cs="Times New Roman"/>
                <w:sz w:val="24"/>
                <w:szCs w:val="24"/>
              </w:rPr>
              <w:t>jeśli</w:t>
            </w:r>
            <w:proofErr w:type="gramEnd"/>
            <w:r w:rsidRPr="00CB5499">
              <w:rPr>
                <w:rFonts w:ascii="Times New Roman" w:hAnsi="Times New Roman" w:cs="Times New Roman"/>
                <w:sz w:val="24"/>
                <w:szCs w:val="24"/>
              </w:rPr>
              <w:t xml:space="preserve"> dotyczy), które potwierdzają współpracę z instytucjami edukacyjnymi, rynku pracy i administracji publicznej, o których mowa w kryteriach strategicznych. </w:t>
            </w:r>
          </w:p>
          <w:p w14:paraId="28252C5A" w14:textId="6C8E57F6" w:rsidR="00DC197A" w:rsidRPr="00CB5499" w:rsidRDefault="00CB5499" w:rsidP="00CB5499">
            <w:pPr>
              <w:spacing w:after="0" w:line="240" w:lineRule="auto"/>
              <w:jc w:val="both"/>
              <w:rPr>
                <w:color w:val="1F497D"/>
              </w:rPr>
            </w:pPr>
            <w:r w:rsidRPr="00CB5499">
              <w:rPr>
                <w:rFonts w:ascii="Times New Roman" w:hAnsi="Times New Roman" w:cs="Times New Roman"/>
                <w:sz w:val="24"/>
                <w:szCs w:val="24"/>
              </w:rPr>
              <w:t>Podsumowując, deklaracje współpracy odnoszą się do „przyszłych 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ałań Wnioskodawcy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Partnerów (</w:t>
            </w:r>
            <w:r w:rsidRPr="00CB5499">
              <w:rPr>
                <w:rFonts w:ascii="Times New Roman" w:hAnsi="Times New Roman" w:cs="Times New Roman"/>
                <w:sz w:val="24"/>
                <w:szCs w:val="24"/>
              </w:rPr>
              <w:t>jeśli</w:t>
            </w:r>
            <w:proofErr w:type="gramEnd"/>
            <w:r w:rsidRPr="00CB5499">
              <w:rPr>
                <w:rFonts w:ascii="Times New Roman" w:hAnsi="Times New Roman" w:cs="Times New Roman"/>
                <w:sz w:val="24"/>
                <w:szCs w:val="24"/>
              </w:rPr>
              <w:t xml:space="preserve"> dotyczy) ” natomiast listy intencyjne odnoszą się do „przeszłych działań Wnioskodawcy i/lub Partnerów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FBC" w:rsidRPr="006F1E0F" w14:paraId="6DEFF891" w14:textId="77777777" w:rsidTr="004658C1">
        <w:trPr>
          <w:cantSplit/>
          <w:trHeight w:val="422"/>
        </w:trPr>
        <w:tc>
          <w:tcPr>
            <w:tcW w:w="1708" w:type="dxa"/>
            <w:vMerge w:val="restart"/>
            <w:shd w:val="clear" w:color="auto" w:fill="auto"/>
          </w:tcPr>
          <w:p w14:paraId="26B4E85C" w14:textId="02A67D7D" w:rsidR="00302D79" w:rsidRPr="006F1E0F" w:rsidRDefault="00FF312C" w:rsidP="006F1E0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Pytanie 12</w:t>
            </w:r>
            <w:r w:rsidR="00302D79" w:rsidRPr="006F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shd w:val="clear" w:color="auto" w:fill="auto"/>
          </w:tcPr>
          <w:p w14:paraId="0542C799" w14:textId="56174116" w:rsidR="00302D79" w:rsidRPr="006F1E0F" w:rsidRDefault="006F1E0F" w:rsidP="006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</w:rPr>
              <w:t>Czy Izba Gospodarcza może być Wnioskodawcą? W dokumentacji nie odwołano się do ustawy o izbach.</w:t>
            </w:r>
          </w:p>
        </w:tc>
      </w:tr>
      <w:tr w:rsidR="00832FBC" w:rsidRPr="006F1E0F" w14:paraId="5770C1A0" w14:textId="77777777" w:rsidTr="004658C1">
        <w:trPr>
          <w:cantSplit/>
          <w:trHeight w:val="1265"/>
        </w:trPr>
        <w:tc>
          <w:tcPr>
            <w:tcW w:w="1708" w:type="dxa"/>
            <w:vMerge/>
            <w:shd w:val="clear" w:color="auto" w:fill="auto"/>
          </w:tcPr>
          <w:p w14:paraId="2A1FD786" w14:textId="77777777" w:rsidR="00302D79" w:rsidRPr="006F1E0F" w:rsidRDefault="00302D79" w:rsidP="006F1E0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14:paraId="793274D1" w14:textId="77777777" w:rsidR="006F1E0F" w:rsidRPr="006F1E0F" w:rsidRDefault="006F1E0F" w:rsidP="006F1E0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Zgodnie z zapisami regulaminu konkursu (Podrozdział 5.1) </w:t>
            </w:r>
            <w:proofErr w:type="gramStart"/>
            <w:r w:rsidRPr="006F1E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 dofinansowanie mogą ubiegać się: </w:t>
            </w:r>
          </w:p>
          <w:p w14:paraId="1FB864AC" w14:textId="77777777" w:rsidR="006F1E0F" w:rsidRPr="006F1E0F" w:rsidRDefault="006F1E0F" w:rsidP="006F1E0F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Przedsiębiorcy;</w:t>
            </w:r>
          </w:p>
          <w:p w14:paraId="7FFADFF0" w14:textId="77777777" w:rsidR="006F1E0F" w:rsidRPr="006F1E0F" w:rsidRDefault="006F1E0F" w:rsidP="006F1E0F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Podmioty działające na rzecz rozwoju gospodarczego;</w:t>
            </w:r>
          </w:p>
          <w:p w14:paraId="566E0900" w14:textId="77777777" w:rsidR="006F1E0F" w:rsidRPr="006F1E0F" w:rsidRDefault="006F1E0F" w:rsidP="006F1E0F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Podmioty działające na rzecz zatrudnienia, rozwoju zasobów ludzkich lub potencjału adaptacyjnego przedsiębiorstw;</w:t>
            </w:r>
          </w:p>
          <w:p w14:paraId="565C26EE" w14:textId="77777777" w:rsidR="006F1E0F" w:rsidRPr="006F1E0F" w:rsidRDefault="006F1E0F" w:rsidP="006F1E0F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 xml:space="preserve">Partnerzy społeczni i gospodarczy w rozumieniu ustawy z dnia 6 grudnia 2006 r. o zasadach prowadzenia polityki rozwoju (Dz. U. </w:t>
            </w:r>
            <w:proofErr w:type="gramStart"/>
            <w:r w:rsidRPr="006F1E0F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6F1E0F">
              <w:rPr>
                <w:rFonts w:ascii="Times New Roman" w:hAnsi="Times New Roman"/>
                <w:sz w:val="24"/>
                <w:szCs w:val="24"/>
              </w:rPr>
              <w:t xml:space="preserve"> 2014 r. poz. 1649, z </w:t>
            </w:r>
            <w:proofErr w:type="spellStart"/>
            <w:r w:rsidRPr="006F1E0F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6F1E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F1E0F">
              <w:rPr>
                <w:rFonts w:ascii="Times New Roman" w:hAnsi="Times New Roman"/>
                <w:sz w:val="24"/>
                <w:szCs w:val="24"/>
              </w:rPr>
              <w:t>zm</w:t>
            </w:r>
            <w:proofErr w:type="gramEnd"/>
            <w:r w:rsidRPr="006F1E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E0F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customMarkFollows="1" w:id="1"/>
              <w:t>[1]</w:t>
            </w:r>
            <w:r w:rsidRPr="006F1E0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84E61D0" w14:textId="77777777" w:rsidR="006F1E0F" w:rsidRPr="006F1E0F" w:rsidRDefault="006F1E0F" w:rsidP="006F1E0F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Reprezentatywne organizacje związkowe i pracodawcy w rozumieniu przepisów ustawy z dnia 24 lipca 2015 r. o Radzie Dialogu Społecznego i innych instytucjach dialogu społecznego;</w:t>
            </w:r>
          </w:p>
          <w:p w14:paraId="620B2ADF" w14:textId="77777777" w:rsidR="006F1E0F" w:rsidRPr="006F1E0F" w:rsidRDefault="006F1E0F" w:rsidP="006F1E0F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Organizacje pracodawców w rozumieniu ustawy z dnia 23 maja 1991 r. o organizacjach pracodawców;</w:t>
            </w:r>
          </w:p>
          <w:p w14:paraId="6178A3B2" w14:textId="77777777" w:rsidR="006F1E0F" w:rsidRPr="006F1E0F" w:rsidRDefault="006F1E0F" w:rsidP="006F1E0F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Organizacje samorządu gospodarczego w rozumieniu ustawy z dnia 22 marca 1989 r. o rzemiośle;</w:t>
            </w:r>
          </w:p>
          <w:p w14:paraId="6C2CD913" w14:textId="77777777" w:rsidR="006F1E0F" w:rsidRPr="006F1E0F" w:rsidRDefault="006F1E0F" w:rsidP="006F1E0F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0F">
              <w:rPr>
                <w:rFonts w:ascii="Times New Roman" w:hAnsi="Times New Roman"/>
                <w:sz w:val="24"/>
                <w:szCs w:val="24"/>
              </w:rPr>
              <w:t>Organizacje związkowe w rozumieniu ustawy z dnia 23 maja 1991 r. o związkach zawodowych.</w:t>
            </w:r>
          </w:p>
          <w:p w14:paraId="229C0B78" w14:textId="4D712B8A" w:rsidR="00302D79" w:rsidRPr="006F1E0F" w:rsidRDefault="006F1E0F" w:rsidP="006F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Jeżeli Izba Gospodarcza wpisuje </w:t>
            </w:r>
            <w:proofErr w:type="gramStart"/>
            <w:r w:rsidRPr="006F1E0F">
              <w:rPr>
                <w:rFonts w:ascii="Times New Roman" w:hAnsi="Times New Roman" w:cs="Times New Roman"/>
                <w:sz w:val="24"/>
                <w:szCs w:val="24"/>
              </w:rPr>
              <w:t>się w co</w:t>
            </w:r>
            <w:proofErr w:type="gramEnd"/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 najmniej jedną z ww. kategorii to może być Wnioskodawcą w projekcie w ramach przedmiotowego konkursu, pod warunkiem spełniania wymaganych kryteriów dostępu określonych w załączniku 11 do Regulaminu.</w:t>
            </w:r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32FBC" w:rsidRPr="006F1E0F" w14:paraId="410276E0" w14:textId="77777777" w:rsidTr="004658C1">
        <w:trPr>
          <w:cantSplit/>
          <w:trHeight w:val="1265"/>
        </w:trPr>
        <w:tc>
          <w:tcPr>
            <w:tcW w:w="1708" w:type="dxa"/>
            <w:vMerge w:val="restart"/>
            <w:shd w:val="clear" w:color="auto" w:fill="auto"/>
          </w:tcPr>
          <w:p w14:paraId="1BC0F876" w14:textId="6098E087" w:rsidR="0091398F" w:rsidRPr="006F1E0F" w:rsidRDefault="00FF312C" w:rsidP="006F1E0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Pytanie 13</w:t>
            </w:r>
            <w:r w:rsidR="0091398F" w:rsidRPr="006F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shd w:val="clear" w:color="auto" w:fill="auto"/>
          </w:tcPr>
          <w:p w14:paraId="55087878" w14:textId="3AB42BD0" w:rsidR="0091398F" w:rsidRPr="006F1E0F" w:rsidRDefault="006F1E0F" w:rsidP="006F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Czy alokacja 7 mln przy </w:t>
            </w:r>
            <w:proofErr w:type="gramStart"/>
            <w:r w:rsidRPr="006F1E0F">
              <w:rPr>
                <w:rFonts w:ascii="Times New Roman" w:hAnsi="Times New Roman" w:cs="Times New Roman"/>
                <w:sz w:val="24"/>
                <w:szCs w:val="24"/>
              </w:rPr>
              <w:t>założeniu że</w:t>
            </w:r>
            <w:proofErr w:type="gramEnd"/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 projekt będzie trwał do 2023 r. może być alokacją (kwotą wnioskowaną) na jeden projekt z 5 możliwych do dofinansowania? Czy, co za tym idzie jeden wnioskodawca może objąć projektem kilka sektorów?</w:t>
            </w:r>
          </w:p>
        </w:tc>
      </w:tr>
      <w:tr w:rsidR="00832FBC" w:rsidRPr="006F1E0F" w14:paraId="3DE14FD0" w14:textId="77777777" w:rsidTr="004658C1">
        <w:trPr>
          <w:cantSplit/>
          <w:trHeight w:val="1265"/>
        </w:trPr>
        <w:tc>
          <w:tcPr>
            <w:tcW w:w="1708" w:type="dxa"/>
            <w:vMerge/>
            <w:shd w:val="clear" w:color="auto" w:fill="auto"/>
          </w:tcPr>
          <w:p w14:paraId="16973CB4" w14:textId="77777777" w:rsidR="0091398F" w:rsidRPr="006F1E0F" w:rsidRDefault="0091398F" w:rsidP="006F1E0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14:paraId="06C49052" w14:textId="15B154D3" w:rsidR="00D31A3C" w:rsidRPr="006F1E0F" w:rsidRDefault="006F1E0F" w:rsidP="006F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Zgodnie z zapisami regulaminu konkursu (Podrozdział 5.4) – </w:t>
            </w:r>
            <w:r w:rsidRPr="006F1E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Wartość dofinansowania projektu</w:t>
            </w:r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nie może przekroczyć wartości alokacji przeznaczonej na dofinansowanie projektu dla danego sektora gospodarki, określonej w Załączniku nr 1 do Regulaminu, </w:t>
            </w:r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zatem nie ma </w:t>
            </w:r>
            <w:proofErr w:type="gramStart"/>
            <w:r w:rsidRPr="006F1E0F">
              <w:rPr>
                <w:rFonts w:ascii="Times New Roman" w:hAnsi="Times New Roman" w:cs="Times New Roman"/>
                <w:sz w:val="24"/>
                <w:szCs w:val="24"/>
              </w:rPr>
              <w:t>możliwości aby</w:t>
            </w:r>
            <w:proofErr w:type="gramEnd"/>
            <w:r w:rsidRPr="006F1E0F">
              <w:rPr>
                <w:rFonts w:ascii="Times New Roman" w:hAnsi="Times New Roman" w:cs="Times New Roman"/>
                <w:sz w:val="24"/>
                <w:szCs w:val="24"/>
              </w:rPr>
              <w:t xml:space="preserve"> 7 mln stanowiło alokację jednego projektu. Biorąc pod uwagę zapisy kryterium dostępu nr 3 (Załącznik 11 do regulaminu konkursu) jeden Wnioskodawca może objąć projektem tylko jeden reprezentowany przez siebie sektor.</w:t>
            </w:r>
          </w:p>
        </w:tc>
      </w:tr>
      <w:tr w:rsidR="00832FBC" w:rsidRPr="006F1E0F" w14:paraId="5F1F84D2" w14:textId="77777777" w:rsidTr="004658C1">
        <w:trPr>
          <w:cantSplit/>
          <w:trHeight w:val="731"/>
        </w:trPr>
        <w:tc>
          <w:tcPr>
            <w:tcW w:w="1708" w:type="dxa"/>
            <w:vMerge w:val="restart"/>
            <w:shd w:val="clear" w:color="auto" w:fill="auto"/>
          </w:tcPr>
          <w:p w14:paraId="07BFB6FB" w14:textId="36B4FB34" w:rsidR="009A4BEC" w:rsidRPr="006F1E0F" w:rsidRDefault="00FF312C" w:rsidP="00CC177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Pytanie 14</w:t>
            </w:r>
            <w:r w:rsidR="009A4BEC" w:rsidRPr="006F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shd w:val="clear" w:color="auto" w:fill="auto"/>
          </w:tcPr>
          <w:p w14:paraId="0863F1FC" w14:textId="77777777" w:rsidR="006F1E0F" w:rsidRPr="006F1E0F" w:rsidRDefault="006F1E0F" w:rsidP="006F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</w:rPr>
              <w:t>Czy projekt musi obejmować/uwzględniać wszystkie wymienione działania czy tylko jedno/kilka z nich?:</w:t>
            </w:r>
          </w:p>
          <w:p w14:paraId="4629EB0A" w14:textId="77777777" w:rsidR="006F1E0F" w:rsidRPr="006F1E0F" w:rsidRDefault="006F1E0F" w:rsidP="006F1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„Każdy projekt składany w ramach konkursu musi </w:t>
            </w:r>
            <w:proofErr w:type="gramStart"/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uwzględniać co</w:t>
            </w:r>
            <w:proofErr w:type="gramEnd"/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najmniej następujące działania:</w:t>
            </w:r>
          </w:p>
          <w:p w14:paraId="2747126F" w14:textId="77777777" w:rsidR="006F1E0F" w:rsidRPr="006F1E0F" w:rsidRDefault="006F1E0F" w:rsidP="006F1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·         rekomendowanie rozwiązań/zmian legislacyjnych w obszarze edukacji i jej dostosowania do potrzeb rynku pracy w danym sektorze, w tym mogących wpłynąć na poprawę sytuacji pracowników w najtrudniejszej sytuacji na rynku pracy ( m.in. pracownicy powyżej 50 roku życia, pracownicy o niskich kwalifikacjach),</w:t>
            </w:r>
          </w:p>
          <w:p w14:paraId="5F5278AD" w14:textId="77777777" w:rsidR="006F1E0F" w:rsidRPr="006F1E0F" w:rsidRDefault="006F1E0F" w:rsidP="006F1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·         współpraca w zakresie porozumień edukacyjnych działających w zakresie zintegrowania edukacji i pracodawców,</w:t>
            </w:r>
          </w:p>
          <w:p w14:paraId="21145D33" w14:textId="77777777" w:rsidR="006F1E0F" w:rsidRPr="006F1E0F" w:rsidRDefault="006F1E0F" w:rsidP="006F1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·         określanie obszarów badawczych odnoszących się do kompetencji w danym sektorze, ze szczególnym uwzględnieniem sytuacji pracowników znajdujących się w najtrudniejszej sytuacji na rynku pracy, w tym powyżej 50 roku życia lub o niskich kwalifikacjach oraz zlecanie ww. badań,</w:t>
            </w:r>
          </w:p>
          <w:p w14:paraId="72884891" w14:textId="77777777" w:rsidR="006F1E0F" w:rsidRPr="006F1E0F" w:rsidRDefault="006F1E0F" w:rsidP="006F1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·         identyfikacja potrzeb tworzenia sektorowych ram kwalifikacji oraz kwalifikacji,</w:t>
            </w:r>
          </w:p>
          <w:p w14:paraId="10330FD7" w14:textId="77777777" w:rsidR="006F1E0F" w:rsidRPr="006F1E0F" w:rsidRDefault="006F1E0F" w:rsidP="006F1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·         przekazywanie informacji nt. zapotrzebowania na kompetencje do instytucji edukacyjnych, instytucji rynku pracy, w tym agencji zatrudnienia oraz powiatowych urzędów pracy, co w efekcie powinno wpłynąć na wzrost skuteczności działań z zakresu pośrednictwa pracy i poradnictwa zawodowego,</w:t>
            </w:r>
          </w:p>
          <w:p w14:paraId="60DB7B8C" w14:textId="3FDC732C" w:rsidR="009A4BEC" w:rsidRPr="006F1E0F" w:rsidRDefault="006F1E0F" w:rsidP="006F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·         przekazywanie informacji nt. specyficznych potrzeb danego sektora w obszarze kompetencji do partnerów społecznych dokonujących identyfikacji potrzeb rozwojowych przedsiębiorstw w danym sektorze.”</w:t>
            </w:r>
          </w:p>
        </w:tc>
      </w:tr>
      <w:tr w:rsidR="00832FBC" w:rsidRPr="006F1E0F" w14:paraId="72B05923" w14:textId="77777777" w:rsidTr="006F1E0F">
        <w:trPr>
          <w:cantSplit/>
          <w:trHeight w:val="958"/>
        </w:trPr>
        <w:tc>
          <w:tcPr>
            <w:tcW w:w="1708" w:type="dxa"/>
            <w:vMerge/>
            <w:shd w:val="clear" w:color="auto" w:fill="auto"/>
          </w:tcPr>
          <w:p w14:paraId="573759C2" w14:textId="77777777" w:rsidR="009A4BEC" w:rsidRPr="006F1E0F" w:rsidRDefault="009A4BEC" w:rsidP="00CC177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14:paraId="017B4FC8" w14:textId="1004CDA9" w:rsidR="009A4BEC" w:rsidRPr="006F1E0F" w:rsidRDefault="006F1E0F" w:rsidP="006F1E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Zgodnie z zapisami regulaminu konkursu (Podrozdział 4.1) określone powyżej działania stanowią minimalny katalog </w:t>
            </w:r>
            <w:proofErr w:type="gramStart"/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zadań jakie</w:t>
            </w:r>
            <w:proofErr w:type="gramEnd"/>
            <w:r w:rsidRPr="006F1E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musi realizować każda Sektorowa Rada ds. Kompetencji.</w:t>
            </w:r>
          </w:p>
        </w:tc>
      </w:tr>
    </w:tbl>
    <w:p w14:paraId="1F6A4BDD" w14:textId="77777777" w:rsidR="00302D79" w:rsidRPr="00832FBC" w:rsidRDefault="00302D79" w:rsidP="001E56B8">
      <w:pPr>
        <w:jc w:val="both"/>
        <w:rPr>
          <w:rFonts w:ascii="Times New Roman" w:hAnsi="Times New Roman" w:cs="Times New Roman"/>
        </w:rPr>
      </w:pPr>
    </w:p>
    <w:sectPr w:rsidR="00302D79" w:rsidRPr="00832FBC" w:rsidSect="006A4F85">
      <w:headerReference w:type="first" r:id="rId8"/>
      <w:pgSz w:w="11906" w:h="16838"/>
      <w:pgMar w:top="83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6F7D1" w14:textId="77777777" w:rsidR="009C7D41" w:rsidRDefault="009C7D41" w:rsidP="006909FE">
      <w:pPr>
        <w:spacing w:after="0" w:line="240" w:lineRule="auto"/>
      </w:pPr>
      <w:r>
        <w:separator/>
      </w:r>
    </w:p>
  </w:endnote>
  <w:endnote w:type="continuationSeparator" w:id="0">
    <w:p w14:paraId="67124AC5" w14:textId="77777777" w:rsidR="009C7D41" w:rsidRDefault="009C7D41" w:rsidP="0069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DF6FE" w14:textId="77777777" w:rsidR="009C7D41" w:rsidRDefault="009C7D41" w:rsidP="006909FE">
      <w:pPr>
        <w:spacing w:after="0" w:line="240" w:lineRule="auto"/>
      </w:pPr>
      <w:r>
        <w:separator/>
      </w:r>
    </w:p>
  </w:footnote>
  <w:footnote w:type="continuationSeparator" w:id="0">
    <w:p w14:paraId="1E148802" w14:textId="77777777" w:rsidR="009C7D41" w:rsidRDefault="009C7D41" w:rsidP="006909FE">
      <w:pPr>
        <w:spacing w:after="0" w:line="240" w:lineRule="auto"/>
      </w:pPr>
      <w:r>
        <w:continuationSeparator/>
      </w:r>
    </w:p>
  </w:footnote>
  <w:footnote w:id="1">
    <w:p w14:paraId="3A54CC13" w14:textId="77777777" w:rsidR="006F1E0F" w:rsidRDefault="006F1E0F" w:rsidP="006F1E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TimesNewRoman" w:hAnsi="TimesNewRoman"/>
          <w:sz w:val="18"/>
          <w:szCs w:val="18"/>
        </w:rPr>
        <w:t xml:space="preserve">Zmiany tekstu jednolitego wymienionej ustawy zostały ogłoszone w Dz. U. </w:t>
      </w:r>
      <w:proofErr w:type="gramStart"/>
      <w:r>
        <w:rPr>
          <w:rFonts w:ascii="TimesNewRoman" w:hAnsi="TimesNewRoman"/>
          <w:sz w:val="18"/>
          <w:szCs w:val="18"/>
        </w:rPr>
        <w:t>z</w:t>
      </w:r>
      <w:proofErr w:type="gramEnd"/>
      <w:r>
        <w:rPr>
          <w:rFonts w:ascii="TimesNewRoman" w:hAnsi="TimesNewRoman"/>
          <w:sz w:val="18"/>
          <w:szCs w:val="18"/>
        </w:rPr>
        <w:t xml:space="preserve"> 2015 r. poz. 349, 1240, 1358 i 1890.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687CE" w14:textId="77777777" w:rsidR="00C15B8E" w:rsidRDefault="00C15B8E">
    <w:pPr>
      <w:pStyle w:val="Nagwek"/>
    </w:pPr>
    <w:r>
      <w:rPr>
        <w:noProof/>
        <w:lang w:eastAsia="pl-PL"/>
      </w:rPr>
      <w:drawing>
        <wp:inline distT="0" distB="0" distL="0" distR="0" wp14:anchorId="7725B473" wp14:editId="7C88A9DE">
          <wp:extent cx="5734050" cy="790575"/>
          <wp:effectExtent l="0" t="0" r="0" b="9525"/>
          <wp:docPr id="7" name="Obraz 7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59"/>
    <w:multiLevelType w:val="hybridMultilevel"/>
    <w:tmpl w:val="4356C1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010"/>
    <w:multiLevelType w:val="hybridMultilevel"/>
    <w:tmpl w:val="4C40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8DE"/>
    <w:multiLevelType w:val="hybridMultilevel"/>
    <w:tmpl w:val="006E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6B0A"/>
    <w:multiLevelType w:val="hybridMultilevel"/>
    <w:tmpl w:val="358A5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023"/>
    <w:multiLevelType w:val="hybridMultilevel"/>
    <w:tmpl w:val="BA60A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6A9"/>
    <w:multiLevelType w:val="hybridMultilevel"/>
    <w:tmpl w:val="764E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E0CFA"/>
    <w:multiLevelType w:val="multilevel"/>
    <w:tmpl w:val="29A2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72F33"/>
    <w:multiLevelType w:val="hybridMultilevel"/>
    <w:tmpl w:val="41604C96"/>
    <w:lvl w:ilvl="0" w:tplc="A6BAA0CC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33B9"/>
    <w:multiLevelType w:val="hybridMultilevel"/>
    <w:tmpl w:val="EAEC1D14"/>
    <w:lvl w:ilvl="0" w:tplc="1A92A1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84261"/>
    <w:multiLevelType w:val="hybridMultilevel"/>
    <w:tmpl w:val="7220D8AC"/>
    <w:lvl w:ilvl="0" w:tplc="1A92A1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F1C90"/>
    <w:multiLevelType w:val="hybridMultilevel"/>
    <w:tmpl w:val="0908F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0B58"/>
    <w:multiLevelType w:val="hybridMultilevel"/>
    <w:tmpl w:val="AD3A0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C3CEA"/>
    <w:multiLevelType w:val="hybridMultilevel"/>
    <w:tmpl w:val="498A8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0B0C"/>
    <w:multiLevelType w:val="hybridMultilevel"/>
    <w:tmpl w:val="9828D1CE"/>
    <w:lvl w:ilvl="0" w:tplc="1A92A1F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77A"/>
    <w:multiLevelType w:val="hybridMultilevel"/>
    <w:tmpl w:val="D278FA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C76E8D"/>
    <w:multiLevelType w:val="hybridMultilevel"/>
    <w:tmpl w:val="C3C4C1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272AA"/>
    <w:multiLevelType w:val="hybridMultilevel"/>
    <w:tmpl w:val="FC82B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A9B48">
      <w:start w:val="2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81C99"/>
    <w:multiLevelType w:val="hybridMultilevel"/>
    <w:tmpl w:val="33AC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25365"/>
    <w:multiLevelType w:val="hybridMultilevel"/>
    <w:tmpl w:val="2A62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2111F"/>
    <w:multiLevelType w:val="hybridMultilevel"/>
    <w:tmpl w:val="25F6B6F0"/>
    <w:lvl w:ilvl="0" w:tplc="88F4719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33283A"/>
    <w:multiLevelType w:val="hybridMultilevel"/>
    <w:tmpl w:val="A5E00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D1E55"/>
    <w:multiLevelType w:val="hybridMultilevel"/>
    <w:tmpl w:val="C3680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D2F93"/>
    <w:multiLevelType w:val="hybridMultilevel"/>
    <w:tmpl w:val="CD3C1966"/>
    <w:lvl w:ilvl="0" w:tplc="1A92A1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992D02"/>
    <w:multiLevelType w:val="hybridMultilevel"/>
    <w:tmpl w:val="A1245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33AE9"/>
    <w:multiLevelType w:val="hybridMultilevel"/>
    <w:tmpl w:val="5B4C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A0D49"/>
    <w:multiLevelType w:val="hybridMultilevel"/>
    <w:tmpl w:val="A13E6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337371"/>
    <w:multiLevelType w:val="hybridMultilevel"/>
    <w:tmpl w:val="2B14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C25BA"/>
    <w:multiLevelType w:val="hybridMultilevel"/>
    <w:tmpl w:val="2208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F3956"/>
    <w:multiLevelType w:val="hybridMultilevel"/>
    <w:tmpl w:val="3FE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7"/>
  </w:num>
  <w:num w:numId="7">
    <w:abstractNumId w:val="2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2"/>
  </w:num>
  <w:num w:numId="12">
    <w:abstractNumId w:val="10"/>
  </w:num>
  <w:num w:numId="13">
    <w:abstractNumId w:val="25"/>
  </w:num>
  <w:num w:numId="14">
    <w:abstractNumId w:val="3"/>
  </w:num>
  <w:num w:numId="15">
    <w:abstractNumId w:val="13"/>
  </w:num>
  <w:num w:numId="16">
    <w:abstractNumId w:val="9"/>
  </w:num>
  <w:num w:numId="17">
    <w:abstractNumId w:val="8"/>
  </w:num>
  <w:num w:numId="18">
    <w:abstractNumId w:val="22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3"/>
  </w:num>
  <w:num w:numId="28">
    <w:abstractNumId w:val="18"/>
  </w:num>
  <w:num w:numId="29">
    <w:abstractNumId w:val="0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E"/>
    <w:rsid w:val="000E7E8A"/>
    <w:rsid w:val="000F0FF0"/>
    <w:rsid w:val="00102345"/>
    <w:rsid w:val="0013732F"/>
    <w:rsid w:val="00166276"/>
    <w:rsid w:val="001A38CE"/>
    <w:rsid w:val="001E56B8"/>
    <w:rsid w:val="00215B4B"/>
    <w:rsid w:val="002A26A2"/>
    <w:rsid w:val="002A5BEE"/>
    <w:rsid w:val="002A7191"/>
    <w:rsid w:val="002E787B"/>
    <w:rsid w:val="002F4225"/>
    <w:rsid w:val="00302D79"/>
    <w:rsid w:val="00331149"/>
    <w:rsid w:val="0037395F"/>
    <w:rsid w:val="003A00AC"/>
    <w:rsid w:val="0042626A"/>
    <w:rsid w:val="004658C1"/>
    <w:rsid w:val="00465EA8"/>
    <w:rsid w:val="00467F8F"/>
    <w:rsid w:val="00473E11"/>
    <w:rsid w:val="00483770"/>
    <w:rsid w:val="004D243A"/>
    <w:rsid w:val="004F2406"/>
    <w:rsid w:val="00517F6A"/>
    <w:rsid w:val="00546432"/>
    <w:rsid w:val="00563227"/>
    <w:rsid w:val="005652A2"/>
    <w:rsid w:val="00577CE3"/>
    <w:rsid w:val="005D5CDD"/>
    <w:rsid w:val="005E21B8"/>
    <w:rsid w:val="006909FE"/>
    <w:rsid w:val="006A4F85"/>
    <w:rsid w:val="006B2BE6"/>
    <w:rsid w:val="006D5833"/>
    <w:rsid w:val="006F14F0"/>
    <w:rsid w:val="006F1E0F"/>
    <w:rsid w:val="00737C97"/>
    <w:rsid w:val="00745E67"/>
    <w:rsid w:val="007967BF"/>
    <w:rsid w:val="007F7D03"/>
    <w:rsid w:val="00832FBC"/>
    <w:rsid w:val="00847C58"/>
    <w:rsid w:val="008954BA"/>
    <w:rsid w:val="0091398F"/>
    <w:rsid w:val="009465B9"/>
    <w:rsid w:val="00987050"/>
    <w:rsid w:val="00987855"/>
    <w:rsid w:val="009927B5"/>
    <w:rsid w:val="009A4BEC"/>
    <w:rsid w:val="009C7D41"/>
    <w:rsid w:val="00A32EAB"/>
    <w:rsid w:val="00A53C75"/>
    <w:rsid w:val="00AB2FD2"/>
    <w:rsid w:val="00AB3B73"/>
    <w:rsid w:val="00AC7F53"/>
    <w:rsid w:val="00AE4F69"/>
    <w:rsid w:val="00B620E8"/>
    <w:rsid w:val="00BF31C3"/>
    <w:rsid w:val="00C15B8E"/>
    <w:rsid w:val="00C17436"/>
    <w:rsid w:val="00C566CC"/>
    <w:rsid w:val="00CA0531"/>
    <w:rsid w:val="00CA326C"/>
    <w:rsid w:val="00CB5499"/>
    <w:rsid w:val="00CC56D4"/>
    <w:rsid w:val="00CE576A"/>
    <w:rsid w:val="00D03CD9"/>
    <w:rsid w:val="00D07116"/>
    <w:rsid w:val="00D102E9"/>
    <w:rsid w:val="00D31A3C"/>
    <w:rsid w:val="00D67657"/>
    <w:rsid w:val="00D73CAD"/>
    <w:rsid w:val="00DC197A"/>
    <w:rsid w:val="00DD041B"/>
    <w:rsid w:val="00E23CD9"/>
    <w:rsid w:val="00E245F3"/>
    <w:rsid w:val="00E5434C"/>
    <w:rsid w:val="00E9709C"/>
    <w:rsid w:val="00EA429F"/>
    <w:rsid w:val="00F63DD2"/>
    <w:rsid w:val="00F91B20"/>
    <w:rsid w:val="00FA7279"/>
    <w:rsid w:val="00FD2E4F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9EAE6B"/>
  <w15:docId w15:val="{BF1CE97C-CD3C-4C2E-8EE2-F1A8F7F8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09FE"/>
    <w:pPr>
      <w:keepNext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9FE"/>
  </w:style>
  <w:style w:type="paragraph" w:styleId="Stopka">
    <w:name w:val="footer"/>
    <w:basedOn w:val="Normalny"/>
    <w:link w:val="StopkaZnak"/>
    <w:uiPriority w:val="99"/>
    <w:unhideWhenUsed/>
    <w:rsid w:val="0069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9FE"/>
  </w:style>
  <w:style w:type="paragraph" w:styleId="NormalnyWeb">
    <w:name w:val="Normal (Web)"/>
    <w:basedOn w:val="Normalny"/>
    <w:semiHidden/>
    <w:rsid w:val="006909FE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color w:val="4A4A4A"/>
      <w:sz w:val="11"/>
      <w:szCs w:val="11"/>
      <w:lang w:eastAsia="pl-PL"/>
    </w:rPr>
  </w:style>
  <w:style w:type="character" w:styleId="Pogrubienie">
    <w:name w:val="Strong"/>
    <w:uiPriority w:val="22"/>
    <w:qFormat/>
    <w:rsid w:val="006909F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909F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09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90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909F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909FE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909F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1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7967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7967B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967BF"/>
    <w:rPr>
      <w:vertAlign w:val="superscript"/>
    </w:rPr>
  </w:style>
  <w:style w:type="character" w:customStyle="1" w:styleId="TekstprzypisudolnegoZnak1">
    <w:name w:val="Tekst przypisu dolnego Znak1"/>
    <w:aliases w:val="Footnote Znak1,Podrozdział Znak1,Podrozdzia3 Znak1,-E Fuﬂnotentext Znak1,Fuﬂnotentext Ursprung Znak1,footnote text Znak1,Fußnotentext Ursprung Znak1,-E Fußnotentext Znak1,Fußnote Znak1,Footnote text Znak1,single spa Znak1"/>
    <w:basedOn w:val="Domylnaczcionkaakapitu"/>
    <w:uiPriority w:val="99"/>
    <w:semiHidden/>
    <w:locked/>
    <w:rsid w:val="0091398F"/>
    <w:rPr>
      <w:rFonts w:ascii="Calibri" w:hAnsi="Calibri"/>
    </w:rPr>
  </w:style>
  <w:style w:type="character" w:customStyle="1" w:styleId="apple-converted-space">
    <w:name w:val="apple-converted-space"/>
    <w:basedOn w:val="Domylnaczcionkaakapitu"/>
    <w:rsid w:val="006B2BE6"/>
  </w:style>
  <w:style w:type="character" w:styleId="Odwoaniedokomentarza">
    <w:name w:val="annotation reference"/>
    <w:basedOn w:val="Domylnaczcionkaakapitu"/>
    <w:uiPriority w:val="99"/>
    <w:semiHidden/>
    <w:unhideWhenUsed/>
    <w:rsid w:val="00565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B336-BF36-4A62-825F-648348DB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Karpińska Katarzyna</cp:lastModifiedBy>
  <cp:revision>3</cp:revision>
  <dcterms:created xsi:type="dcterms:W3CDTF">2016-05-11T10:45:00Z</dcterms:created>
  <dcterms:modified xsi:type="dcterms:W3CDTF">2016-05-12T08:12:00Z</dcterms:modified>
</cp:coreProperties>
</file>