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019AD" w14:textId="77777777" w:rsidR="008200E7" w:rsidRPr="001A0EEB" w:rsidRDefault="008200E7" w:rsidP="008200E7">
      <w:pPr>
        <w:spacing w:before="120" w:after="120" w:line="300" w:lineRule="atLeast"/>
        <w:rPr>
          <w:rFonts w:asciiTheme="minorHAnsi" w:eastAsia="Calibri" w:hAnsiTheme="minorHAnsi" w:cs="Arial"/>
          <w:b/>
          <w:sz w:val="24"/>
          <w:lang w:eastAsia="en-US"/>
        </w:rPr>
      </w:pPr>
      <w:r w:rsidRPr="001A0EEB">
        <w:rPr>
          <w:rFonts w:asciiTheme="minorHAnsi" w:eastAsia="Calibri" w:hAnsiTheme="minorHAnsi" w:cs="Arial"/>
          <w:b/>
          <w:sz w:val="24"/>
          <w:lang w:eastAsia="en-US"/>
        </w:rPr>
        <w:t>Założenia do oceny strategicznej:</w:t>
      </w:r>
    </w:p>
    <w:p w14:paraId="3345D924" w14:textId="77777777" w:rsidR="008200E7" w:rsidRPr="001A0EEB" w:rsidRDefault="008200E7" w:rsidP="00FE7013">
      <w:pPr>
        <w:numPr>
          <w:ilvl w:val="0"/>
          <w:numId w:val="33"/>
        </w:numPr>
        <w:spacing w:before="120" w:after="120" w:line="300" w:lineRule="atLeast"/>
        <w:ind w:left="567"/>
        <w:rPr>
          <w:rFonts w:asciiTheme="minorHAnsi" w:hAnsiTheme="minorHAnsi" w:cs="Arial"/>
          <w:sz w:val="24"/>
          <w:lang w:eastAsia="pl-PL"/>
        </w:rPr>
      </w:pPr>
      <w:r w:rsidRPr="001A0EEB">
        <w:rPr>
          <w:rFonts w:asciiTheme="minorHAnsi" w:hAnsiTheme="minorHAnsi" w:cs="Arial"/>
          <w:b/>
          <w:sz w:val="24"/>
          <w:lang w:eastAsia="pl-PL"/>
        </w:rPr>
        <w:t>Ocenie strategicznej podlegają:</w:t>
      </w:r>
    </w:p>
    <w:p w14:paraId="19A80502" w14:textId="5692F9C5" w:rsidR="008200E7" w:rsidRPr="001A0EEB" w:rsidRDefault="008200E7" w:rsidP="00921A57">
      <w:pPr>
        <w:numPr>
          <w:ilvl w:val="0"/>
          <w:numId w:val="34"/>
        </w:numPr>
        <w:spacing w:before="120" w:after="120" w:line="300" w:lineRule="atLeast"/>
        <w:ind w:left="993" w:hanging="426"/>
        <w:rPr>
          <w:rFonts w:asciiTheme="minorHAnsi" w:hAnsiTheme="minorHAnsi" w:cs="Arial"/>
          <w:sz w:val="24"/>
          <w:lang w:eastAsia="pl-PL"/>
        </w:rPr>
      </w:pPr>
      <w:r w:rsidRPr="001A0EEB">
        <w:rPr>
          <w:rFonts w:asciiTheme="minorHAnsi" w:hAnsiTheme="minorHAnsi" w:cs="Arial"/>
          <w:sz w:val="24"/>
          <w:lang w:eastAsia="pl-PL"/>
        </w:rPr>
        <w:t>DOŚWIADCZENIE PRZEDSIĘBIORCÓW REPREZENTUJĄCYCH SEKTOR/BRANŻĘ, dla której tworzona jest Rada Sektorowa, we współpracy z edukacją formalną</w:t>
      </w:r>
      <w:r w:rsidR="001A0EEB">
        <w:rPr>
          <w:rFonts w:asciiTheme="minorHAnsi" w:hAnsiTheme="minorHAnsi" w:cs="Arial"/>
          <w:sz w:val="24"/>
          <w:lang w:eastAsia="pl-PL"/>
        </w:rPr>
        <w:t>/pozaformalną</w:t>
      </w:r>
      <w:bookmarkStart w:id="0" w:name="_GoBack"/>
      <w:bookmarkEnd w:id="0"/>
      <w:r w:rsidR="00921A57" w:rsidRPr="001A0EEB">
        <w:rPr>
          <w:rFonts w:asciiTheme="minorHAnsi" w:hAnsiTheme="minorHAnsi" w:cs="Arial"/>
          <w:sz w:val="24"/>
          <w:lang w:eastAsia="pl-PL"/>
        </w:rPr>
        <w:t>,</w:t>
      </w:r>
    </w:p>
    <w:p w14:paraId="5DD4E9C7" w14:textId="442976D1" w:rsidR="008200E7" w:rsidRPr="001A0EEB" w:rsidRDefault="008200E7" w:rsidP="00921A57">
      <w:pPr>
        <w:numPr>
          <w:ilvl w:val="0"/>
          <w:numId w:val="34"/>
        </w:numPr>
        <w:spacing w:before="120" w:after="120" w:line="300" w:lineRule="atLeast"/>
        <w:ind w:left="993" w:hanging="426"/>
        <w:rPr>
          <w:rFonts w:asciiTheme="minorHAnsi" w:hAnsiTheme="minorHAnsi" w:cs="Arial"/>
          <w:sz w:val="24"/>
          <w:lang w:eastAsia="pl-PL"/>
        </w:rPr>
      </w:pPr>
      <w:r w:rsidRPr="001A0EEB">
        <w:rPr>
          <w:rFonts w:asciiTheme="minorHAnsi" w:hAnsiTheme="minorHAnsi" w:cs="Arial"/>
          <w:sz w:val="24"/>
          <w:lang w:eastAsia="pl-PL"/>
        </w:rPr>
        <w:t xml:space="preserve">WSPÓŁPRACA WNIOSKODAWCY I PARTNERÓW Z INSTYTUCJAMI EDUKACJI FORMALNEJ/POZAFORMALNEJ ORAZ </w:t>
      </w:r>
      <w:r w:rsidRPr="001A0EEB">
        <w:rPr>
          <w:rFonts w:asciiTheme="minorHAnsi" w:hAnsiTheme="minorHAnsi" w:cs="Arial"/>
          <w:sz w:val="24"/>
          <w:lang w:eastAsia="pl-PL"/>
        </w:rPr>
        <w:br/>
      </w:r>
      <w:r w:rsidR="000A2A78" w:rsidRPr="001A0EEB">
        <w:rPr>
          <w:rFonts w:asciiTheme="minorHAnsi" w:hAnsiTheme="minorHAnsi" w:cs="Arial"/>
          <w:sz w:val="24"/>
          <w:lang w:eastAsia="pl-PL"/>
        </w:rPr>
        <w:t>A</w:t>
      </w:r>
      <w:r w:rsidRPr="001A0EEB">
        <w:rPr>
          <w:rFonts w:asciiTheme="minorHAnsi" w:hAnsiTheme="minorHAnsi" w:cs="Arial"/>
          <w:sz w:val="24"/>
          <w:lang w:eastAsia="pl-PL"/>
        </w:rPr>
        <w:t>DMINISTRACJĄ PUBLICZNĄ PEŁNIĄCĄ FUNKCJĘ NADZORU LUB FUNKCJĘ REGULACYJNĄ</w:t>
      </w:r>
      <w:r w:rsidR="000A2A78" w:rsidRPr="001A0EEB">
        <w:rPr>
          <w:rFonts w:asciiTheme="minorHAnsi" w:hAnsiTheme="minorHAnsi" w:cs="Arial"/>
          <w:sz w:val="24"/>
          <w:lang w:eastAsia="pl-PL"/>
        </w:rPr>
        <w:t xml:space="preserve"> ORAZ </w:t>
      </w:r>
      <w:r w:rsidR="008014AD" w:rsidRPr="001A0EEB">
        <w:rPr>
          <w:rFonts w:asciiTheme="minorHAnsi" w:hAnsiTheme="minorHAnsi" w:cs="Arial"/>
          <w:sz w:val="24"/>
          <w:lang w:eastAsia="pl-PL"/>
        </w:rPr>
        <w:t>ORGANIZACJAMI, O KTÓRYCH MOWA W USTAWIE Z DNIA 24 LIPCA 2015 R. O RADZIE DIALOGU SPOŁECZNEGO I INNYCH INSTYTUCJACH DIALOGU SPOŁECZNEGO</w:t>
      </w:r>
      <w:r w:rsidR="00921A57" w:rsidRPr="001A0EEB">
        <w:rPr>
          <w:rFonts w:asciiTheme="minorHAnsi" w:hAnsiTheme="minorHAnsi" w:cs="Arial"/>
          <w:sz w:val="24"/>
          <w:lang w:eastAsia="pl-PL"/>
        </w:rPr>
        <w:t>,</w:t>
      </w:r>
    </w:p>
    <w:p w14:paraId="4C195F25" w14:textId="05C01502" w:rsidR="008200E7" w:rsidRPr="001A0EEB" w:rsidRDefault="00921A57" w:rsidP="00921A57">
      <w:pPr>
        <w:numPr>
          <w:ilvl w:val="0"/>
          <w:numId w:val="34"/>
        </w:numPr>
        <w:spacing w:before="120" w:after="120" w:line="300" w:lineRule="atLeast"/>
        <w:ind w:left="993" w:hanging="426"/>
        <w:rPr>
          <w:rFonts w:asciiTheme="minorHAnsi" w:hAnsiTheme="minorHAnsi" w:cs="Arial"/>
          <w:sz w:val="24"/>
          <w:lang w:eastAsia="pl-PL"/>
        </w:rPr>
      </w:pPr>
      <w:r w:rsidRPr="001A0EEB">
        <w:rPr>
          <w:rFonts w:asciiTheme="minorHAnsi" w:hAnsiTheme="minorHAnsi" w:cs="Arial"/>
          <w:sz w:val="24"/>
          <w:lang w:eastAsia="pl-PL"/>
        </w:rPr>
        <w:t>STUDIUM WYKONALNOŚCI.</w:t>
      </w:r>
    </w:p>
    <w:p w14:paraId="530FB131" w14:textId="77777777" w:rsidR="008200E7" w:rsidRPr="001A0EEB" w:rsidRDefault="008200E7">
      <w:pPr>
        <w:rPr>
          <w:rFonts w:asciiTheme="minorHAnsi" w:hAnsiTheme="minorHAnsi"/>
          <w:b/>
          <w:sz w:val="20"/>
          <w:szCs w:val="20"/>
        </w:rPr>
      </w:pPr>
    </w:p>
    <w:tbl>
      <w:tblPr>
        <w:tblStyle w:val="Tabela-Siatka70"/>
        <w:tblW w:w="15168" w:type="dxa"/>
        <w:tblInd w:w="-318" w:type="dxa"/>
        <w:tblLayout w:type="fixed"/>
        <w:tblLook w:val="04A0" w:firstRow="1" w:lastRow="0" w:firstColumn="1" w:lastColumn="0" w:noHBand="0" w:noVBand="1"/>
      </w:tblPr>
      <w:tblGrid>
        <w:gridCol w:w="2127"/>
        <w:gridCol w:w="284"/>
        <w:gridCol w:w="12693"/>
        <w:gridCol w:w="64"/>
      </w:tblGrid>
      <w:tr w:rsidR="001A0EEB" w:rsidRPr="001A0EEB" w14:paraId="4BB1F768" w14:textId="77777777" w:rsidTr="00373DD5">
        <w:tc>
          <w:tcPr>
            <w:tcW w:w="15168" w:type="dxa"/>
            <w:gridSpan w:val="4"/>
            <w:shd w:val="clear" w:color="auto" w:fill="D9D9D9" w:themeFill="background1" w:themeFillShade="D9"/>
            <w:vAlign w:val="center"/>
          </w:tcPr>
          <w:p w14:paraId="1C0D7799" w14:textId="77777777" w:rsidR="006940F8" w:rsidRPr="001A0EEB" w:rsidRDefault="006940F8" w:rsidP="005F5A00">
            <w:pPr>
              <w:spacing w:before="60" w:after="60" w:line="240" w:lineRule="auto"/>
              <w:jc w:val="center"/>
              <w:rPr>
                <w:rFonts w:asciiTheme="minorHAnsi" w:hAnsiTheme="minorHAnsi"/>
                <w:b/>
                <w:sz w:val="20"/>
                <w:szCs w:val="20"/>
                <w:lang w:eastAsia="en-US"/>
              </w:rPr>
            </w:pPr>
            <w:r w:rsidRPr="001A0EEB">
              <w:rPr>
                <w:rFonts w:asciiTheme="minorHAnsi" w:hAnsiTheme="minorHAnsi"/>
                <w:b/>
                <w:sz w:val="20"/>
                <w:szCs w:val="20"/>
                <w:lang w:eastAsia="en-US"/>
              </w:rPr>
              <w:t xml:space="preserve">Kryteria strategiczne - </w:t>
            </w:r>
            <w:r w:rsidR="000A2A78" w:rsidRPr="001A0EEB">
              <w:rPr>
                <w:rFonts w:asciiTheme="minorHAnsi" w:hAnsiTheme="minorHAnsi"/>
                <w:b/>
                <w:sz w:val="20"/>
                <w:szCs w:val="20"/>
                <w:lang w:eastAsia="en-US"/>
              </w:rPr>
              <w:t xml:space="preserve">ZAŁĄCZNIKI DO </w:t>
            </w:r>
            <w:r w:rsidRPr="001A0EEB">
              <w:rPr>
                <w:rFonts w:asciiTheme="minorHAnsi" w:hAnsiTheme="minorHAnsi"/>
                <w:b/>
                <w:sz w:val="20"/>
                <w:szCs w:val="20"/>
                <w:lang w:eastAsia="en-US"/>
              </w:rPr>
              <w:t>WNIOSKU O DOFINANSOWANIE</w:t>
            </w:r>
            <w:r w:rsidR="000A2A78" w:rsidRPr="001A0EEB">
              <w:rPr>
                <w:rFonts w:asciiTheme="minorHAnsi" w:hAnsiTheme="minorHAnsi"/>
                <w:b/>
                <w:sz w:val="20"/>
                <w:szCs w:val="20"/>
                <w:lang w:eastAsia="en-US"/>
              </w:rPr>
              <w:t xml:space="preserve"> PROJEKTU</w:t>
            </w:r>
            <w:r w:rsidRPr="001A0EEB">
              <w:rPr>
                <w:rFonts w:asciiTheme="minorHAnsi" w:hAnsiTheme="minorHAnsi"/>
                <w:b/>
                <w:sz w:val="20"/>
                <w:szCs w:val="20"/>
                <w:lang w:eastAsia="en-US"/>
              </w:rPr>
              <w:t>, PODLEGAJĄCE OCENIE STRATEGICZNEJ</w:t>
            </w:r>
          </w:p>
        </w:tc>
      </w:tr>
      <w:tr w:rsidR="001A0EEB" w:rsidRPr="001A0EEB" w14:paraId="0CBD99E8" w14:textId="77777777" w:rsidTr="00552B1C">
        <w:tc>
          <w:tcPr>
            <w:tcW w:w="2127" w:type="dxa"/>
            <w:tcBorders>
              <w:bottom w:val="single" w:sz="4" w:space="0" w:color="auto"/>
            </w:tcBorders>
            <w:shd w:val="clear" w:color="auto" w:fill="D9D9D9" w:themeFill="background1" w:themeFillShade="D9"/>
            <w:vAlign w:val="center"/>
          </w:tcPr>
          <w:p w14:paraId="056D2DEC" w14:textId="77777777" w:rsidR="00134E1A" w:rsidRPr="001A0EEB" w:rsidRDefault="00134E1A" w:rsidP="005F5A00">
            <w:pPr>
              <w:spacing w:before="60" w:after="60" w:line="240" w:lineRule="auto"/>
              <w:jc w:val="center"/>
              <w:rPr>
                <w:rFonts w:asciiTheme="minorHAnsi" w:hAnsiTheme="minorHAnsi"/>
                <w:b/>
                <w:sz w:val="20"/>
                <w:szCs w:val="20"/>
                <w:lang w:eastAsia="en-US"/>
              </w:rPr>
            </w:pPr>
            <w:r w:rsidRPr="001A0EEB">
              <w:rPr>
                <w:rFonts w:asciiTheme="minorHAnsi" w:hAnsiTheme="minorHAnsi"/>
                <w:b/>
                <w:sz w:val="20"/>
                <w:szCs w:val="20"/>
                <w:lang w:eastAsia="en-US"/>
              </w:rPr>
              <w:t>Wymagany element oceny</w:t>
            </w:r>
            <w:r w:rsidR="00B310DE" w:rsidRPr="001A0EEB">
              <w:rPr>
                <w:rFonts w:asciiTheme="minorHAnsi" w:hAnsiTheme="minorHAnsi"/>
                <w:b/>
                <w:sz w:val="20"/>
                <w:szCs w:val="20"/>
                <w:lang w:eastAsia="en-US"/>
              </w:rPr>
              <w:t xml:space="preserve"> i punktacja</w:t>
            </w:r>
          </w:p>
        </w:tc>
        <w:tc>
          <w:tcPr>
            <w:tcW w:w="13041" w:type="dxa"/>
            <w:gridSpan w:val="3"/>
            <w:tcBorders>
              <w:bottom w:val="single" w:sz="4" w:space="0" w:color="auto"/>
            </w:tcBorders>
            <w:shd w:val="clear" w:color="auto" w:fill="D9D9D9" w:themeFill="background1" w:themeFillShade="D9"/>
            <w:vAlign w:val="center"/>
          </w:tcPr>
          <w:p w14:paraId="488761BE" w14:textId="77777777" w:rsidR="00134E1A" w:rsidRPr="001A0EEB" w:rsidRDefault="00134E1A" w:rsidP="005F5A00">
            <w:pPr>
              <w:spacing w:before="60" w:after="60" w:line="240" w:lineRule="auto"/>
              <w:jc w:val="center"/>
              <w:rPr>
                <w:rFonts w:asciiTheme="minorHAnsi" w:hAnsiTheme="minorHAnsi"/>
                <w:b/>
                <w:sz w:val="20"/>
                <w:szCs w:val="20"/>
                <w:lang w:eastAsia="en-US"/>
              </w:rPr>
            </w:pPr>
            <w:r w:rsidRPr="001A0EEB">
              <w:rPr>
                <w:rFonts w:asciiTheme="minorHAnsi" w:hAnsiTheme="minorHAnsi"/>
                <w:b/>
                <w:sz w:val="20"/>
                <w:szCs w:val="20"/>
                <w:lang w:eastAsia="en-US"/>
              </w:rPr>
              <w:t>Szczegółowy opis</w:t>
            </w:r>
          </w:p>
        </w:tc>
      </w:tr>
      <w:tr w:rsidR="001A0EEB" w:rsidRPr="001A0EEB" w14:paraId="4F884311" w14:textId="77777777" w:rsidTr="00552B1C">
        <w:tc>
          <w:tcPr>
            <w:tcW w:w="2127" w:type="dxa"/>
            <w:shd w:val="clear" w:color="auto" w:fill="FFFFFF" w:themeFill="background1"/>
            <w:vAlign w:val="center"/>
          </w:tcPr>
          <w:p w14:paraId="60C611A0" w14:textId="77777777" w:rsidR="00D1051F" w:rsidRPr="001A0EEB" w:rsidRDefault="00D1051F" w:rsidP="005F5A00">
            <w:pPr>
              <w:spacing w:before="60" w:after="60" w:line="240" w:lineRule="auto"/>
              <w:jc w:val="left"/>
              <w:rPr>
                <w:rFonts w:asciiTheme="minorHAnsi" w:hAnsiTheme="minorHAnsi"/>
                <w:b/>
                <w:sz w:val="20"/>
                <w:szCs w:val="20"/>
                <w:lang w:eastAsia="en-US"/>
              </w:rPr>
            </w:pPr>
            <w:r w:rsidRPr="001A0EEB">
              <w:rPr>
                <w:rFonts w:asciiTheme="minorHAnsi" w:hAnsiTheme="minorHAnsi"/>
                <w:b/>
                <w:sz w:val="20"/>
                <w:szCs w:val="20"/>
                <w:lang w:eastAsia="en-US"/>
              </w:rPr>
              <w:t>Liczba zrealizowanych przedsięwzięć przez przedsiębiorców sektora w obszarze współpracy z edukacją formalną bądź pozaformalną w okresie 5 lat przed terminem złożenia wniosku.</w:t>
            </w:r>
          </w:p>
          <w:p w14:paraId="299F17BE" w14:textId="77777777" w:rsidR="00B310DE" w:rsidRPr="001A0EEB" w:rsidRDefault="00B310DE" w:rsidP="005F5A00">
            <w:pPr>
              <w:spacing w:before="60" w:after="60" w:line="240" w:lineRule="auto"/>
              <w:jc w:val="left"/>
              <w:rPr>
                <w:rFonts w:asciiTheme="minorHAnsi" w:hAnsiTheme="minorHAnsi"/>
                <w:b/>
                <w:sz w:val="20"/>
                <w:szCs w:val="20"/>
                <w:lang w:eastAsia="en-US"/>
              </w:rPr>
            </w:pPr>
          </w:p>
          <w:p w14:paraId="575EAE16" w14:textId="77777777" w:rsidR="00B310DE" w:rsidRPr="001A0EEB" w:rsidRDefault="00B310DE" w:rsidP="005F5A00">
            <w:pPr>
              <w:spacing w:before="60" w:after="60" w:line="240" w:lineRule="auto"/>
              <w:jc w:val="left"/>
              <w:rPr>
                <w:rFonts w:asciiTheme="minorHAnsi" w:hAnsiTheme="minorHAnsi"/>
                <w:b/>
                <w:sz w:val="20"/>
                <w:szCs w:val="20"/>
                <w:lang w:eastAsia="en-US"/>
              </w:rPr>
            </w:pPr>
          </w:p>
          <w:p w14:paraId="66496891" w14:textId="77777777" w:rsidR="000A2A78" w:rsidRPr="001A0EEB" w:rsidRDefault="000A2A78" w:rsidP="005F5A00">
            <w:pPr>
              <w:spacing w:before="60" w:after="60" w:line="240" w:lineRule="auto"/>
              <w:jc w:val="left"/>
              <w:rPr>
                <w:rFonts w:asciiTheme="minorHAnsi" w:hAnsiTheme="minorHAnsi"/>
                <w:b/>
                <w:sz w:val="20"/>
                <w:szCs w:val="20"/>
                <w:lang w:eastAsia="en-US"/>
              </w:rPr>
            </w:pPr>
            <w:r w:rsidRPr="001A0EEB">
              <w:rPr>
                <w:rFonts w:asciiTheme="minorHAnsi" w:hAnsiTheme="minorHAnsi"/>
                <w:b/>
                <w:sz w:val="20"/>
                <w:szCs w:val="20"/>
                <w:lang w:eastAsia="en-US"/>
              </w:rPr>
              <w:t>(maksymalnie 10 pkt.)</w:t>
            </w:r>
          </w:p>
        </w:tc>
        <w:tc>
          <w:tcPr>
            <w:tcW w:w="13041" w:type="dxa"/>
            <w:gridSpan w:val="3"/>
            <w:shd w:val="clear" w:color="auto" w:fill="FFFFFF" w:themeFill="background1"/>
            <w:vAlign w:val="center"/>
          </w:tcPr>
          <w:p w14:paraId="293D7611" w14:textId="77777777" w:rsidR="00D1051F" w:rsidRPr="001A0EEB" w:rsidRDefault="00D1051F" w:rsidP="00306477">
            <w:pPr>
              <w:spacing w:after="0" w:line="240" w:lineRule="auto"/>
              <w:ind w:left="360"/>
              <w:rPr>
                <w:rFonts w:asciiTheme="minorHAnsi" w:hAnsiTheme="minorHAnsi"/>
                <w:b/>
                <w:sz w:val="20"/>
                <w:szCs w:val="20"/>
                <w:lang w:eastAsia="en-US"/>
              </w:rPr>
            </w:pPr>
          </w:p>
          <w:p w14:paraId="35E73987" w14:textId="77777777" w:rsidR="00D1051F" w:rsidRPr="001A0EEB" w:rsidRDefault="00D1051F" w:rsidP="00306477">
            <w:pPr>
              <w:spacing w:after="0" w:line="240" w:lineRule="auto"/>
              <w:rPr>
                <w:rFonts w:asciiTheme="minorHAnsi" w:hAnsiTheme="minorHAnsi" w:cs="Arial"/>
                <w:sz w:val="20"/>
                <w:szCs w:val="20"/>
                <w:lang w:eastAsia="en-US"/>
              </w:rPr>
            </w:pPr>
            <w:r w:rsidRPr="001A0EEB">
              <w:rPr>
                <w:rFonts w:asciiTheme="minorHAnsi" w:hAnsiTheme="minorHAnsi" w:cs="Arial"/>
                <w:sz w:val="20"/>
                <w:szCs w:val="20"/>
                <w:lang w:eastAsia="en-US"/>
              </w:rPr>
              <w:t xml:space="preserve">Kryterium to ma na celu ocenę stopnia współpracy przedsiębiorców sektora z edukacją. Element ten będzie jednym z kluczowych zadań Sektorowej Rady ds. </w:t>
            </w:r>
            <w:r w:rsidR="000A2A78" w:rsidRPr="001A0EEB">
              <w:rPr>
                <w:rFonts w:asciiTheme="minorHAnsi" w:hAnsiTheme="minorHAnsi" w:cs="Arial"/>
                <w:sz w:val="20"/>
                <w:szCs w:val="20"/>
                <w:lang w:eastAsia="en-US"/>
              </w:rPr>
              <w:t>K</w:t>
            </w:r>
            <w:r w:rsidRPr="001A0EEB">
              <w:rPr>
                <w:rFonts w:asciiTheme="minorHAnsi" w:hAnsiTheme="minorHAnsi" w:cs="Arial"/>
                <w:sz w:val="20"/>
                <w:szCs w:val="20"/>
                <w:lang w:eastAsia="en-US"/>
              </w:rPr>
              <w:t xml:space="preserve">ompetencji, dlatego bardzo ważne </w:t>
            </w:r>
            <w:r w:rsidR="002C07D0" w:rsidRPr="001A0EEB">
              <w:rPr>
                <w:rFonts w:asciiTheme="minorHAnsi" w:hAnsiTheme="minorHAnsi" w:cs="Arial"/>
                <w:sz w:val="20"/>
                <w:szCs w:val="20"/>
                <w:lang w:eastAsia="en-US"/>
              </w:rPr>
              <w:t>jest, aby</w:t>
            </w:r>
            <w:r w:rsidRPr="001A0EEB">
              <w:rPr>
                <w:rFonts w:asciiTheme="minorHAnsi" w:hAnsiTheme="minorHAnsi" w:cs="Arial"/>
                <w:sz w:val="20"/>
                <w:szCs w:val="20"/>
                <w:lang w:eastAsia="en-US"/>
              </w:rPr>
              <w:t xml:space="preserve"> projekt w jak największym stopniu gwarantował jego realizację.</w:t>
            </w:r>
          </w:p>
          <w:p w14:paraId="0296B13C" w14:textId="77777777" w:rsidR="00D1051F" w:rsidRPr="001A0EEB" w:rsidRDefault="00D1051F" w:rsidP="00306477">
            <w:pPr>
              <w:spacing w:after="0" w:line="240" w:lineRule="auto"/>
              <w:rPr>
                <w:rFonts w:asciiTheme="minorHAnsi" w:hAnsiTheme="minorHAnsi" w:cs="Arial"/>
                <w:sz w:val="20"/>
                <w:szCs w:val="20"/>
                <w:lang w:eastAsia="en-US"/>
              </w:rPr>
            </w:pPr>
          </w:p>
          <w:p w14:paraId="6A19FF52" w14:textId="77777777" w:rsidR="000A2A78" w:rsidRPr="001A0EEB" w:rsidRDefault="000A2A78" w:rsidP="00306477">
            <w:pPr>
              <w:spacing w:after="0" w:line="240" w:lineRule="auto"/>
              <w:rPr>
                <w:rFonts w:asciiTheme="minorHAnsi" w:hAnsiTheme="minorHAnsi" w:cs="Arial"/>
                <w:sz w:val="20"/>
                <w:szCs w:val="20"/>
                <w:lang w:eastAsia="en-US"/>
              </w:rPr>
            </w:pPr>
            <w:r w:rsidRPr="001A0EEB">
              <w:rPr>
                <w:rFonts w:asciiTheme="minorHAnsi" w:hAnsiTheme="minorHAnsi" w:cs="Arial"/>
                <w:sz w:val="20"/>
                <w:szCs w:val="20"/>
                <w:lang w:eastAsia="en-US"/>
              </w:rPr>
              <w:t xml:space="preserve">Wnioskodawca i </w:t>
            </w:r>
            <w:r w:rsidR="002C07D0" w:rsidRPr="001A0EEB">
              <w:rPr>
                <w:rFonts w:asciiTheme="minorHAnsi" w:hAnsiTheme="minorHAnsi" w:cs="Arial"/>
                <w:sz w:val="20"/>
                <w:szCs w:val="20"/>
                <w:lang w:eastAsia="en-US"/>
              </w:rPr>
              <w:t>partnerzy (jeśli</w:t>
            </w:r>
            <w:r w:rsidRPr="001A0EEB">
              <w:rPr>
                <w:rFonts w:asciiTheme="minorHAnsi" w:hAnsiTheme="minorHAnsi" w:cs="Arial"/>
                <w:sz w:val="20"/>
                <w:szCs w:val="20"/>
                <w:lang w:eastAsia="en-US"/>
              </w:rPr>
              <w:t xml:space="preserve"> dotyczy) będą zobowiązani załączyć do wniosku o dofinansowanie projektu </w:t>
            </w:r>
            <w:r w:rsidRPr="001A0EEB">
              <w:rPr>
                <w:rFonts w:asciiTheme="minorHAnsi" w:hAnsiTheme="minorHAnsi" w:cs="Arial"/>
                <w:b/>
                <w:sz w:val="20"/>
                <w:szCs w:val="20"/>
                <w:lang w:eastAsia="en-US"/>
              </w:rPr>
              <w:t>wykaz</w:t>
            </w:r>
            <w:r w:rsidRPr="001A0EEB">
              <w:rPr>
                <w:rFonts w:asciiTheme="minorHAnsi" w:hAnsiTheme="minorHAnsi" w:cs="Arial"/>
                <w:sz w:val="20"/>
                <w:szCs w:val="20"/>
                <w:lang w:eastAsia="en-US"/>
              </w:rPr>
              <w:t xml:space="preserve"> zrealizowanych przedsięwzięć przez przedsiębiorców</w:t>
            </w:r>
            <w:r w:rsidRPr="001A0EEB">
              <w:rPr>
                <w:rStyle w:val="Odwoanieprzypisudolnego"/>
                <w:rFonts w:asciiTheme="minorHAnsi" w:hAnsiTheme="minorHAnsi" w:cs="Arial"/>
                <w:sz w:val="20"/>
                <w:szCs w:val="20"/>
                <w:lang w:eastAsia="en-US"/>
              </w:rPr>
              <w:footnoteReference w:id="1"/>
            </w:r>
            <w:r w:rsidRPr="001A0EEB">
              <w:rPr>
                <w:rFonts w:asciiTheme="minorHAnsi" w:hAnsiTheme="minorHAnsi" w:cs="Arial"/>
                <w:sz w:val="20"/>
                <w:szCs w:val="20"/>
                <w:lang w:eastAsia="en-US"/>
              </w:rPr>
              <w:t xml:space="preserve"> w obszarze współpracy z edukacją formalną bądź pozaformalną zgodnie ze wzorem określonym w regulaminie konkursu wraz z zaświadczeniami od instytucji edukacyjnych potwierdzających współpracę z danym przedsiębiorcom.</w:t>
            </w:r>
          </w:p>
          <w:p w14:paraId="0264D34C" w14:textId="77777777" w:rsidR="000A2A78" w:rsidRPr="001A0EEB" w:rsidRDefault="000A2A78" w:rsidP="00306477">
            <w:pPr>
              <w:spacing w:after="0" w:line="240" w:lineRule="auto"/>
              <w:rPr>
                <w:rFonts w:asciiTheme="minorHAnsi" w:hAnsiTheme="minorHAnsi" w:cs="Arial"/>
                <w:sz w:val="20"/>
                <w:szCs w:val="20"/>
                <w:lang w:eastAsia="en-US"/>
              </w:rPr>
            </w:pPr>
          </w:p>
          <w:p w14:paraId="710AC14E" w14:textId="77777777" w:rsidR="00D1051F" w:rsidRPr="001A0EEB" w:rsidRDefault="002C07D0" w:rsidP="00306477">
            <w:pPr>
              <w:spacing w:after="0" w:line="240" w:lineRule="auto"/>
              <w:rPr>
                <w:rFonts w:asciiTheme="minorHAnsi" w:hAnsiTheme="minorHAnsi" w:cs="Arial"/>
                <w:sz w:val="20"/>
                <w:szCs w:val="20"/>
                <w:lang w:eastAsia="en-US"/>
              </w:rPr>
            </w:pPr>
            <w:r w:rsidRPr="001A0EEB">
              <w:rPr>
                <w:rFonts w:asciiTheme="minorHAnsi" w:hAnsiTheme="minorHAnsi" w:cs="Arial"/>
                <w:sz w:val="20"/>
                <w:szCs w:val="20"/>
                <w:lang w:eastAsia="en-US"/>
              </w:rPr>
              <w:t>Opis: co</w:t>
            </w:r>
            <w:r w:rsidR="00D1051F" w:rsidRPr="001A0EEB">
              <w:rPr>
                <w:rFonts w:asciiTheme="minorHAnsi" w:hAnsiTheme="minorHAnsi" w:cs="Arial"/>
                <w:sz w:val="20"/>
                <w:szCs w:val="20"/>
                <w:lang w:eastAsia="en-US"/>
              </w:rPr>
              <w:t xml:space="preserve"> powinien zawierać opis podlegający pod przedmiotowe kryterium oceny strategicznej</w:t>
            </w:r>
            <w:r w:rsidR="00B51A49" w:rsidRPr="001A0EEB">
              <w:rPr>
                <w:rFonts w:asciiTheme="minorHAnsi" w:hAnsiTheme="minorHAnsi" w:cs="Arial"/>
                <w:sz w:val="20"/>
                <w:szCs w:val="20"/>
                <w:lang w:eastAsia="en-US"/>
              </w:rPr>
              <w:t>.</w:t>
            </w:r>
          </w:p>
          <w:p w14:paraId="44A6BE1B" w14:textId="77777777" w:rsidR="00D1051F" w:rsidRPr="001A0EEB" w:rsidRDefault="00D1051F" w:rsidP="00306477">
            <w:pPr>
              <w:spacing w:after="0" w:line="240" w:lineRule="auto"/>
              <w:rPr>
                <w:rFonts w:asciiTheme="minorHAnsi" w:hAnsiTheme="minorHAnsi" w:cs="Arial"/>
                <w:sz w:val="20"/>
                <w:szCs w:val="20"/>
                <w:lang w:eastAsia="en-US"/>
              </w:rPr>
            </w:pPr>
          </w:p>
          <w:p w14:paraId="4BD7EA73" w14:textId="77777777" w:rsidR="00D1051F" w:rsidRPr="001A0EEB" w:rsidRDefault="00D1051F" w:rsidP="00306477">
            <w:pPr>
              <w:spacing w:after="0" w:line="240" w:lineRule="auto"/>
              <w:rPr>
                <w:rFonts w:asciiTheme="minorHAnsi" w:hAnsiTheme="minorHAnsi" w:cs="Arial"/>
                <w:sz w:val="20"/>
                <w:szCs w:val="20"/>
                <w:lang w:eastAsia="en-US"/>
              </w:rPr>
            </w:pPr>
            <w:r w:rsidRPr="001A0EEB">
              <w:rPr>
                <w:rFonts w:asciiTheme="minorHAnsi" w:hAnsiTheme="minorHAnsi" w:cs="Arial"/>
                <w:sz w:val="20"/>
                <w:szCs w:val="20"/>
                <w:lang w:eastAsia="en-US"/>
              </w:rPr>
              <w:t>Propo</w:t>
            </w:r>
            <w:r w:rsidR="000A2A78" w:rsidRPr="001A0EEB">
              <w:rPr>
                <w:rFonts w:asciiTheme="minorHAnsi" w:hAnsiTheme="minorHAnsi" w:cs="Arial"/>
                <w:sz w:val="20"/>
                <w:szCs w:val="20"/>
                <w:lang w:eastAsia="en-US"/>
              </w:rPr>
              <w:t>zycja</w:t>
            </w:r>
            <w:r w:rsidRPr="001A0EEB">
              <w:rPr>
                <w:rFonts w:asciiTheme="minorHAnsi" w:hAnsiTheme="minorHAnsi" w:cs="Arial"/>
                <w:sz w:val="20"/>
                <w:szCs w:val="20"/>
                <w:lang w:eastAsia="en-US"/>
              </w:rPr>
              <w:t xml:space="preserve"> kryterium:</w:t>
            </w:r>
          </w:p>
          <w:p w14:paraId="354A130C" w14:textId="77777777" w:rsidR="00D1051F" w:rsidRPr="001A0EEB" w:rsidRDefault="00D1051F" w:rsidP="00FE7013">
            <w:pPr>
              <w:pStyle w:val="Akapitzlist"/>
              <w:keepNext/>
              <w:keepLines/>
              <w:numPr>
                <w:ilvl w:val="0"/>
                <w:numId w:val="29"/>
              </w:numPr>
              <w:ind w:left="459" w:hanging="284"/>
              <w:jc w:val="both"/>
              <w:outlineLvl w:val="0"/>
              <w:rPr>
                <w:rFonts w:asciiTheme="minorHAnsi" w:hAnsiTheme="minorHAnsi" w:cs="Arial"/>
                <w:b/>
                <w:sz w:val="20"/>
                <w:szCs w:val="20"/>
                <w:lang w:eastAsia="en-US"/>
              </w:rPr>
            </w:pPr>
            <w:r w:rsidRPr="001A0EEB">
              <w:rPr>
                <w:rFonts w:asciiTheme="minorHAnsi" w:hAnsiTheme="minorHAnsi" w:cs="Arial"/>
                <w:b/>
                <w:sz w:val="20"/>
                <w:szCs w:val="20"/>
                <w:lang w:eastAsia="en-US"/>
              </w:rPr>
              <w:t xml:space="preserve">za każde przedsięwzięcie </w:t>
            </w:r>
            <w:r w:rsidR="00D539DF" w:rsidRPr="001A0EEB">
              <w:rPr>
                <w:rFonts w:asciiTheme="minorHAnsi" w:hAnsiTheme="minorHAnsi" w:cs="Arial"/>
                <w:b/>
                <w:sz w:val="20"/>
                <w:szCs w:val="20"/>
                <w:lang w:eastAsia="en-US"/>
              </w:rPr>
              <w:t>2</w:t>
            </w:r>
            <w:r w:rsidRPr="001A0EEB">
              <w:rPr>
                <w:rFonts w:asciiTheme="minorHAnsi" w:hAnsiTheme="minorHAnsi" w:cs="Arial"/>
                <w:b/>
                <w:sz w:val="20"/>
                <w:szCs w:val="20"/>
                <w:lang w:eastAsia="en-US"/>
              </w:rPr>
              <w:t xml:space="preserve"> punkt</w:t>
            </w:r>
            <w:r w:rsidR="00D539DF" w:rsidRPr="001A0EEB">
              <w:rPr>
                <w:rFonts w:asciiTheme="minorHAnsi" w:hAnsiTheme="minorHAnsi" w:cs="Arial"/>
                <w:b/>
                <w:sz w:val="20"/>
                <w:szCs w:val="20"/>
                <w:lang w:eastAsia="en-US"/>
              </w:rPr>
              <w:t>y</w:t>
            </w:r>
            <w:r w:rsidRPr="001A0EEB">
              <w:rPr>
                <w:rFonts w:asciiTheme="minorHAnsi" w:hAnsiTheme="minorHAnsi" w:cs="Arial"/>
                <w:b/>
                <w:sz w:val="20"/>
                <w:szCs w:val="20"/>
                <w:lang w:eastAsia="en-US"/>
              </w:rPr>
              <w:t xml:space="preserve"> (czyli ocenian</w:t>
            </w:r>
            <w:r w:rsidR="000A2A78" w:rsidRPr="001A0EEB">
              <w:rPr>
                <w:rFonts w:asciiTheme="minorHAnsi" w:hAnsiTheme="minorHAnsi" w:cs="Arial"/>
                <w:b/>
                <w:sz w:val="20"/>
                <w:szCs w:val="20"/>
                <w:lang w:eastAsia="en-US"/>
              </w:rPr>
              <w:t>ych</w:t>
            </w:r>
            <w:r w:rsidRPr="001A0EEB">
              <w:rPr>
                <w:rFonts w:asciiTheme="minorHAnsi" w:hAnsiTheme="minorHAnsi" w:cs="Arial"/>
                <w:b/>
                <w:sz w:val="20"/>
                <w:szCs w:val="20"/>
                <w:lang w:eastAsia="en-US"/>
              </w:rPr>
              <w:t xml:space="preserve"> będzie maksymalnie </w:t>
            </w:r>
            <w:r w:rsidR="00D539DF" w:rsidRPr="001A0EEB">
              <w:rPr>
                <w:rFonts w:asciiTheme="minorHAnsi" w:hAnsiTheme="minorHAnsi" w:cs="Arial"/>
                <w:b/>
                <w:sz w:val="20"/>
                <w:szCs w:val="20"/>
                <w:lang w:eastAsia="en-US"/>
              </w:rPr>
              <w:t>5</w:t>
            </w:r>
            <w:r w:rsidRPr="001A0EEB">
              <w:rPr>
                <w:rFonts w:asciiTheme="minorHAnsi" w:hAnsiTheme="minorHAnsi" w:cs="Arial"/>
                <w:b/>
                <w:sz w:val="20"/>
                <w:szCs w:val="20"/>
                <w:lang w:eastAsia="en-US"/>
              </w:rPr>
              <w:t xml:space="preserve"> przedsięwzięć)</w:t>
            </w:r>
          </w:p>
          <w:p w14:paraId="75C981F5" w14:textId="77777777" w:rsidR="000A2A78" w:rsidRPr="001A0EEB" w:rsidRDefault="000A2A78" w:rsidP="00FE7013">
            <w:pPr>
              <w:pStyle w:val="Akapitzlist"/>
              <w:numPr>
                <w:ilvl w:val="0"/>
                <w:numId w:val="29"/>
              </w:numPr>
              <w:ind w:left="459" w:hanging="284"/>
              <w:jc w:val="both"/>
              <w:rPr>
                <w:rFonts w:asciiTheme="minorHAnsi" w:hAnsiTheme="minorHAnsi" w:cs="Arial"/>
                <w:sz w:val="20"/>
                <w:szCs w:val="20"/>
                <w:lang w:eastAsia="en-US"/>
              </w:rPr>
            </w:pPr>
            <w:r w:rsidRPr="001A0EEB">
              <w:rPr>
                <w:rFonts w:asciiTheme="minorHAnsi" w:hAnsiTheme="minorHAnsi" w:cs="Arial"/>
                <w:sz w:val="20"/>
                <w:szCs w:val="20"/>
                <w:lang w:eastAsia="en-US"/>
              </w:rPr>
              <w:t xml:space="preserve">za </w:t>
            </w:r>
            <w:r w:rsidR="00D1051F" w:rsidRPr="001A0EEB">
              <w:rPr>
                <w:rFonts w:asciiTheme="minorHAnsi" w:hAnsiTheme="minorHAnsi" w:cs="Arial"/>
                <w:sz w:val="20"/>
                <w:szCs w:val="20"/>
                <w:lang w:eastAsia="en-US"/>
              </w:rPr>
              <w:t xml:space="preserve">przedsięwzięcie </w:t>
            </w:r>
            <w:r w:rsidRPr="001A0EEB">
              <w:rPr>
                <w:rFonts w:asciiTheme="minorHAnsi" w:hAnsiTheme="minorHAnsi" w:cs="Arial"/>
                <w:sz w:val="20"/>
                <w:szCs w:val="20"/>
                <w:lang w:eastAsia="en-US"/>
              </w:rPr>
              <w:t>uznaje się</w:t>
            </w:r>
            <w:r w:rsidR="00D539DF" w:rsidRPr="001A0EEB">
              <w:rPr>
                <w:rFonts w:asciiTheme="minorHAnsi" w:hAnsiTheme="minorHAnsi" w:cs="Arial"/>
                <w:sz w:val="20"/>
                <w:szCs w:val="20"/>
                <w:lang w:eastAsia="en-US"/>
              </w:rPr>
              <w:t>:</w:t>
            </w:r>
          </w:p>
          <w:p w14:paraId="4E8B8299" w14:textId="77777777" w:rsidR="00D1051F" w:rsidRPr="001A0EEB" w:rsidRDefault="00D1051F" w:rsidP="000A2A78">
            <w:pPr>
              <w:pStyle w:val="Akapitzlist"/>
              <w:numPr>
                <w:ilvl w:val="0"/>
                <w:numId w:val="47"/>
              </w:numPr>
              <w:rPr>
                <w:rFonts w:asciiTheme="minorHAnsi" w:hAnsiTheme="minorHAnsi" w:cs="Arial"/>
                <w:sz w:val="20"/>
                <w:szCs w:val="20"/>
                <w:lang w:eastAsia="en-US"/>
              </w:rPr>
            </w:pPr>
            <w:r w:rsidRPr="001A0EEB">
              <w:rPr>
                <w:rFonts w:asciiTheme="minorHAnsi" w:hAnsiTheme="minorHAnsi" w:cs="Arial"/>
                <w:sz w:val="20"/>
                <w:szCs w:val="20"/>
                <w:lang w:eastAsia="en-US"/>
              </w:rPr>
              <w:lastRenderedPageBreak/>
              <w:t>opracowanie</w:t>
            </w:r>
            <w:r w:rsidR="000A2A78" w:rsidRPr="001A0EEB">
              <w:rPr>
                <w:rFonts w:asciiTheme="minorHAnsi" w:hAnsiTheme="minorHAnsi" w:cs="Arial"/>
                <w:sz w:val="20"/>
                <w:szCs w:val="20"/>
                <w:lang w:eastAsia="en-US"/>
              </w:rPr>
              <w:t>/współtworzenie/opiniowanie</w:t>
            </w:r>
            <w:r w:rsidRPr="001A0EEB">
              <w:rPr>
                <w:rFonts w:asciiTheme="minorHAnsi" w:hAnsiTheme="minorHAnsi" w:cs="Arial"/>
                <w:sz w:val="20"/>
                <w:szCs w:val="20"/>
                <w:lang w:eastAsia="en-US"/>
              </w:rPr>
              <w:t xml:space="preserve">  programu kształcenia\ standardu kształcenia</w:t>
            </w:r>
            <w:r w:rsidR="000A2A78" w:rsidRPr="001A0EEB">
              <w:rPr>
                <w:rFonts w:asciiTheme="minorHAnsi" w:hAnsiTheme="minorHAnsi" w:cs="Arial"/>
                <w:sz w:val="20"/>
                <w:szCs w:val="20"/>
                <w:lang w:eastAsia="en-US"/>
              </w:rPr>
              <w:t>,</w:t>
            </w:r>
            <w:r w:rsidRPr="001A0EEB">
              <w:rPr>
                <w:rFonts w:asciiTheme="minorHAnsi" w:hAnsiTheme="minorHAnsi" w:cs="Arial"/>
                <w:sz w:val="20"/>
                <w:szCs w:val="20"/>
                <w:lang w:eastAsia="en-US"/>
              </w:rPr>
              <w:t xml:space="preserve"> zgodnie z którym przebiega proces edukacyjny na danym profilu / kierunku w placówkach kształcenia formalnego </w:t>
            </w:r>
          </w:p>
          <w:p w14:paraId="591E0551" w14:textId="77777777" w:rsidR="00D1051F" w:rsidRPr="001A0EEB" w:rsidRDefault="00D1051F" w:rsidP="000A2A78">
            <w:pPr>
              <w:pStyle w:val="Akapitzlist"/>
              <w:numPr>
                <w:ilvl w:val="0"/>
                <w:numId w:val="47"/>
              </w:numPr>
              <w:rPr>
                <w:rFonts w:asciiTheme="minorHAnsi" w:hAnsiTheme="minorHAnsi" w:cs="Arial"/>
                <w:sz w:val="20"/>
                <w:szCs w:val="20"/>
                <w:lang w:eastAsia="en-US"/>
              </w:rPr>
            </w:pPr>
            <w:r w:rsidRPr="001A0EEB">
              <w:rPr>
                <w:rFonts w:asciiTheme="minorHAnsi" w:hAnsiTheme="minorHAnsi" w:cs="Arial"/>
                <w:sz w:val="20"/>
                <w:szCs w:val="20"/>
                <w:lang w:eastAsia="en-US"/>
              </w:rPr>
              <w:t xml:space="preserve">realizacja szkoleń przygotowujących do pracy w danym zawodzie (dających uprawnienia), uzupełniających wykształcenie formalne </w:t>
            </w:r>
          </w:p>
          <w:p w14:paraId="6FBED72E" w14:textId="77777777" w:rsidR="00D1051F" w:rsidRPr="001A0EEB" w:rsidRDefault="00D1051F" w:rsidP="000A2A78">
            <w:pPr>
              <w:pStyle w:val="Akapitzlist"/>
              <w:numPr>
                <w:ilvl w:val="0"/>
                <w:numId w:val="47"/>
              </w:numPr>
              <w:rPr>
                <w:rFonts w:asciiTheme="minorHAnsi" w:hAnsiTheme="minorHAnsi" w:cs="Arial"/>
                <w:sz w:val="20"/>
                <w:szCs w:val="20"/>
                <w:lang w:eastAsia="en-US"/>
              </w:rPr>
            </w:pPr>
            <w:r w:rsidRPr="001A0EEB">
              <w:rPr>
                <w:rFonts w:asciiTheme="minorHAnsi" w:hAnsiTheme="minorHAnsi" w:cs="Arial"/>
                <w:sz w:val="20"/>
                <w:szCs w:val="20"/>
                <w:lang w:eastAsia="en-US"/>
              </w:rPr>
              <w:t>organizacja praktyk/staży dla uczniów/studentów</w:t>
            </w:r>
            <w:r w:rsidR="000A2A78" w:rsidRPr="001A0EEB">
              <w:rPr>
                <w:rFonts w:asciiTheme="minorHAnsi" w:hAnsiTheme="minorHAnsi" w:cs="Arial"/>
                <w:sz w:val="20"/>
                <w:szCs w:val="20"/>
                <w:lang w:eastAsia="en-US"/>
              </w:rPr>
              <w:t>/absolwentów</w:t>
            </w:r>
            <w:r w:rsidRPr="001A0EEB">
              <w:rPr>
                <w:rFonts w:asciiTheme="minorHAnsi" w:hAnsiTheme="minorHAnsi" w:cs="Arial"/>
                <w:sz w:val="20"/>
                <w:szCs w:val="20"/>
                <w:lang w:eastAsia="en-US"/>
              </w:rPr>
              <w:t>,</w:t>
            </w:r>
          </w:p>
          <w:p w14:paraId="0751E8FD" w14:textId="77777777" w:rsidR="00D1051F" w:rsidRPr="001A0EEB" w:rsidRDefault="00D1051F" w:rsidP="000A2A78">
            <w:pPr>
              <w:pStyle w:val="Akapitzlist"/>
              <w:numPr>
                <w:ilvl w:val="0"/>
                <w:numId w:val="47"/>
              </w:numPr>
              <w:rPr>
                <w:rFonts w:asciiTheme="minorHAnsi" w:hAnsiTheme="minorHAnsi" w:cs="Arial"/>
                <w:sz w:val="20"/>
                <w:szCs w:val="20"/>
                <w:lang w:eastAsia="en-US"/>
              </w:rPr>
            </w:pPr>
            <w:r w:rsidRPr="001A0EEB">
              <w:rPr>
                <w:rFonts w:asciiTheme="minorHAnsi" w:hAnsiTheme="minorHAnsi" w:cs="Arial"/>
                <w:sz w:val="20"/>
                <w:szCs w:val="20"/>
                <w:lang w:eastAsia="en-US"/>
              </w:rPr>
              <w:t>organizacja wizyt studyjnych (np. w zakładach pracy),</w:t>
            </w:r>
          </w:p>
          <w:p w14:paraId="6C63ED53" w14:textId="77777777" w:rsidR="00D1051F" w:rsidRPr="001A0EEB" w:rsidRDefault="00D1051F" w:rsidP="000A2A78">
            <w:pPr>
              <w:pStyle w:val="Akapitzlist"/>
              <w:numPr>
                <w:ilvl w:val="0"/>
                <w:numId w:val="47"/>
              </w:numPr>
              <w:rPr>
                <w:rFonts w:asciiTheme="minorHAnsi" w:hAnsiTheme="minorHAnsi" w:cs="Arial"/>
                <w:sz w:val="20"/>
                <w:szCs w:val="20"/>
                <w:lang w:eastAsia="en-US"/>
              </w:rPr>
            </w:pPr>
            <w:r w:rsidRPr="001A0EEB">
              <w:rPr>
                <w:rFonts w:asciiTheme="minorHAnsi" w:hAnsiTheme="minorHAnsi" w:cs="Arial"/>
                <w:sz w:val="20"/>
                <w:szCs w:val="20"/>
                <w:lang w:eastAsia="en-US"/>
              </w:rPr>
              <w:t>organizacja spotkań,</w:t>
            </w:r>
            <w:r w:rsidR="000A2A78" w:rsidRPr="001A0EEB">
              <w:rPr>
                <w:rFonts w:asciiTheme="minorHAnsi" w:hAnsiTheme="minorHAnsi" w:cs="Arial"/>
                <w:sz w:val="20"/>
                <w:szCs w:val="20"/>
                <w:lang w:eastAsia="en-US"/>
              </w:rPr>
              <w:t xml:space="preserve"> warsztatów,</w:t>
            </w:r>
            <w:r w:rsidRPr="001A0EEB">
              <w:rPr>
                <w:rFonts w:asciiTheme="minorHAnsi" w:hAnsiTheme="minorHAnsi" w:cs="Arial"/>
                <w:sz w:val="20"/>
                <w:szCs w:val="20"/>
                <w:lang w:eastAsia="en-US"/>
              </w:rPr>
              <w:t xml:space="preserve"> seminariów i konferencji informacyjnych dot.</w:t>
            </w:r>
            <w:r w:rsidR="00D539DF" w:rsidRPr="001A0EEB">
              <w:rPr>
                <w:rFonts w:asciiTheme="minorHAnsi" w:hAnsiTheme="minorHAnsi" w:cs="Arial"/>
                <w:sz w:val="20"/>
                <w:szCs w:val="20"/>
                <w:lang w:eastAsia="en-US"/>
              </w:rPr>
              <w:t xml:space="preserve"> </w:t>
            </w:r>
            <w:r w:rsidRPr="001A0EEB">
              <w:rPr>
                <w:rFonts w:asciiTheme="minorHAnsi" w:hAnsiTheme="minorHAnsi" w:cs="Arial"/>
                <w:sz w:val="20"/>
                <w:szCs w:val="20"/>
                <w:lang w:eastAsia="en-US"/>
              </w:rPr>
              <w:t xml:space="preserve">zasad rekrutacji na stanowiska w danym przedsiębiorstwie, potrzeb kompetencyjnych w danym zawodzie </w:t>
            </w:r>
            <w:r w:rsidR="00923294" w:rsidRPr="001A0EEB">
              <w:rPr>
                <w:rFonts w:asciiTheme="minorHAnsi" w:hAnsiTheme="minorHAnsi" w:cs="Arial"/>
                <w:sz w:val="20"/>
                <w:szCs w:val="20"/>
                <w:lang w:eastAsia="en-US"/>
              </w:rPr>
              <w:t>,</w:t>
            </w:r>
          </w:p>
          <w:p w14:paraId="50948AED" w14:textId="77777777" w:rsidR="00D1051F" w:rsidRPr="001A0EEB" w:rsidRDefault="00D1051F" w:rsidP="000A2A78">
            <w:pPr>
              <w:pStyle w:val="Akapitzlist"/>
              <w:numPr>
                <w:ilvl w:val="0"/>
                <w:numId w:val="47"/>
              </w:numPr>
              <w:rPr>
                <w:rFonts w:asciiTheme="minorHAnsi" w:hAnsiTheme="minorHAnsi" w:cs="Arial"/>
                <w:sz w:val="20"/>
                <w:szCs w:val="20"/>
                <w:lang w:eastAsia="en-US"/>
              </w:rPr>
            </w:pPr>
            <w:r w:rsidRPr="001A0EEB">
              <w:rPr>
                <w:rFonts w:asciiTheme="minorHAnsi" w:hAnsiTheme="minorHAnsi" w:cs="Arial"/>
                <w:sz w:val="20"/>
                <w:szCs w:val="20"/>
                <w:lang w:eastAsia="en-US"/>
              </w:rPr>
              <w:t>monitoring rynku pracy w celu pozyskiwania informacji wykorzystywanych do otwierania nowych kierunków, wprowadzania standardów kształcenia itp.</w:t>
            </w:r>
            <w:r w:rsidR="00923294" w:rsidRPr="001A0EEB">
              <w:rPr>
                <w:rFonts w:asciiTheme="minorHAnsi" w:hAnsiTheme="minorHAnsi" w:cs="Arial"/>
                <w:sz w:val="20"/>
                <w:szCs w:val="20"/>
                <w:lang w:eastAsia="en-US"/>
              </w:rPr>
              <w:t>,</w:t>
            </w:r>
          </w:p>
          <w:p w14:paraId="6DA29703" w14:textId="77777777" w:rsidR="00923294" w:rsidRPr="001A0EEB" w:rsidRDefault="00923294" w:rsidP="000A2A78">
            <w:pPr>
              <w:pStyle w:val="Akapitzlist"/>
              <w:numPr>
                <w:ilvl w:val="0"/>
                <w:numId w:val="47"/>
              </w:numPr>
              <w:rPr>
                <w:rFonts w:asciiTheme="minorHAnsi" w:hAnsiTheme="minorHAnsi" w:cs="Arial"/>
                <w:sz w:val="20"/>
                <w:szCs w:val="20"/>
                <w:lang w:eastAsia="en-US"/>
              </w:rPr>
            </w:pPr>
            <w:r w:rsidRPr="001A0EEB">
              <w:rPr>
                <w:rFonts w:asciiTheme="minorHAnsi" w:hAnsiTheme="minorHAnsi" w:cs="Arial"/>
                <w:sz w:val="20"/>
                <w:szCs w:val="20"/>
                <w:lang w:eastAsia="en-US"/>
              </w:rPr>
              <w:t>współ/tworzenie sektorowych ram kwalifikacji i kwalifikacji.</w:t>
            </w:r>
          </w:p>
          <w:p w14:paraId="11884408" w14:textId="77777777" w:rsidR="00923294" w:rsidRPr="001A0EEB" w:rsidRDefault="00923294" w:rsidP="00306477">
            <w:pPr>
              <w:spacing w:after="0" w:line="240" w:lineRule="auto"/>
              <w:ind w:left="317"/>
              <w:rPr>
                <w:rFonts w:asciiTheme="minorHAnsi" w:hAnsiTheme="minorHAnsi" w:cs="Arial"/>
                <w:sz w:val="20"/>
                <w:szCs w:val="20"/>
                <w:lang w:eastAsia="en-US"/>
              </w:rPr>
            </w:pPr>
          </w:p>
          <w:p w14:paraId="33A696C9" w14:textId="77777777" w:rsidR="00D1051F" w:rsidRPr="001A0EEB" w:rsidRDefault="00D1051F" w:rsidP="00306477">
            <w:pPr>
              <w:spacing w:after="0" w:line="240" w:lineRule="auto"/>
              <w:ind w:left="317"/>
              <w:rPr>
                <w:rFonts w:asciiTheme="minorHAnsi" w:hAnsiTheme="minorHAnsi" w:cs="Arial"/>
                <w:sz w:val="20"/>
                <w:szCs w:val="20"/>
                <w:lang w:eastAsia="en-US"/>
              </w:rPr>
            </w:pPr>
            <w:r w:rsidRPr="001A0EEB">
              <w:rPr>
                <w:rFonts w:asciiTheme="minorHAnsi" w:hAnsiTheme="minorHAnsi" w:cs="Arial"/>
                <w:sz w:val="20"/>
                <w:szCs w:val="20"/>
                <w:lang w:eastAsia="en-US"/>
              </w:rPr>
              <w:t>Dla każdego przedsięwzięcia należy przedstawić opis</w:t>
            </w:r>
            <w:r w:rsidR="00D539DF" w:rsidRPr="001A0EEB">
              <w:rPr>
                <w:rFonts w:asciiTheme="minorHAnsi" w:hAnsiTheme="minorHAnsi" w:cs="Arial"/>
                <w:sz w:val="20"/>
                <w:szCs w:val="20"/>
                <w:lang w:eastAsia="en-US"/>
              </w:rPr>
              <w:t xml:space="preserve"> jego</w:t>
            </w:r>
            <w:r w:rsidRPr="001A0EEB">
              <w:rPr>
                <w:rFonts w:asciiTheme="minorHAnsi" w:hAnsiTheme="minorHAnsi" w:cs="Arial"/>
                <w:sz w:val="20"/>
                <w:szCs w:val="20"/>
                <w:lang w:eastAsia="en-US"/>
              </w:rPr>
              <w:t xml:space="preserve"> rezultatów</w:t>
            </w:r>
            <w:r w:rsidR="00302B61" w:rsidRPr="001A0EEB">
              <w:rPr>
                <w:rFonts w:asciiTheme="minorHAnsi" w:hAnsiTheme="minorHAnsi" w:cs="Arial"/>
                <w:sz w:val="20"/>
                <w:szCs w:val="20"/>
                <w:lang w:eastAsia="en-US"/>
              </w:rPr>
              <w:t xml:space="preserve"> w kontekście działalności Rady</w:t>
            </w:r>
            <w:r w:rsidR="00D539DF" w:rsidRPr="001A0EEB">
              <w:rPr>
                <w:rFonts w:asciiTheme="minorHAnsi" w:hAnsiTheme="minorHAnsi" w:cs="Arial"/>
                <w:sz w:val="20"/>
                <w:szCs w:val="20"/>
                <w:lang w:eastAsia="en-US"/>
              </w:rPr>
              <w:t>.</w:t>
            </w:r>
          </w:p>
          <w:p w14:paraId="18F3797C" w14:textId="77777777" w:rsidR="00B51A49" w:rsidRPr="001A0EEB" w:rsidRDefault="00B51A49" w:rsidP="00306477">
            <w:pPr>
              <w:spacing w:after="0" w:line="240" w:lineRule="auto"/>
              <w:ind w:left="317"/>
              <w:rPr>
                <w:rFonts w:asciiTheme="minorHAnsi" w:hAnsiTheme="minorHAnsi"/>
                <w:sz w:val="20"/>
                <w:szCs w:val="20"/>
                <w:lang w:eastAsia="pl-PL"/>
              </w:rPr>
            </w:pPr>
          </w:p>
        </w:tc>
      </w:tr>
      <w:tr w:rsidR="001A0EEB" w:rsidRPr="001A0EEB" w14:paraId="1D1B4047" w14:textId="77777777" w:rsidTr="00552B1C">
        <w:tc>
          <w:tcPr>
            <w:tcW w:w="2127" w:type="dxa"/>
            <w:tcBorders>
              <w:bottom w:val="single" w:sz="4" w:space="0" w:color="auto"/>
            </w:tcBorders>
            <w:shd w:val="clear" w:color="auto" w:fill="FFFFFF" w:themeFill="background1"/>
            <w:vAlign w:val="center"/>
          </w:tcPr>
          <w:p w14:paraId="3981C5C8" w14:textId="77777777" w:rsidR="00D539DF" w:rsidRPr="001A0EEB" w:rsidRDefault="00D539DF" w:rsidP="00923294">
            <w:pPr>
              <w:spacing w:before="60" w:after="60" w:line="240" w:lineRule="auto"/>
              <w:jc w:val="left"/>
              <w:rPr>
                <w:rFonts w:asciiTheme="minorHAnsi" w:hAnsiTheme="minorHAnsi" w:cs="Arial"/>
                <w:b/>
                <w:sz w:val="20"/>
                <w:szCs w:val="20"/>
                <w:lang w:eastAsia="en-US"/>
              </w:rPr>
            </w:pPr>
            <w:r w:rsidRPr="001A0EEB">
              <w:rPr>
                <w:rFonts w:asciiTheme="minorHAnsi" w:hAnsiTheme="minorHAnsi" w:cs="Arial"/>
                <w:b/>
                <w:sz w:val="20"/>
                <w:szCs w:val="20"/>
                <w:lang w:eastAsia="en-US"/>
              </w:rPr>
              <w:lastRenderedPageBreak/>
              <w:t>Liczba przedstawionych przez Wnioskodawcę i partnerów (jeśli dotyczy) listów intencyjnych od instytucji edukacji formalnej bądź pozaformalnej</w:t>
            </w:r>
            <w:r w:rsidR="00B310DE" w:rsidRPr="001A0EEB">
              <w:rPr>
                <w:rFonts w:asciiTheme="minorHAnsi" w:hAnsiTheme="minorHAnsi" w:cs="Arial"/>
                <w:b/>
                <w:sz w:val="20"/>
                <w:szCs w:val="20"/>
                <w:lang w:eastAsia="en-US"/>
              </w:rPr>
              <w:t>.</w:t>
            </w:r>
          </w:p>
          <w:p w14:paraId="428D64FE" w14:textId="77777777" w:rsidR="00B310DE" w:rsidRPr="001A0EEB" w:rsidRDefault="00B310DE" w:rsidP="00923294">
            <w:pPr>
              <w:spacing w:before="60" w:after="60" w:line="240" w:lineRule="auto"/>
              <w:jc w:val="left"/>
              <w:rPr>
                <w:rFonts w:asciiTheme="minorHAnsi" w:hAnsiTheme="minorHAnsi" w:cs="Arial"/>
                <w:b/>
                <w:sz w:val="20"/>
                <w:szCs w:val="20"/>
                <w:lang w:eastAsia="en-US"/>
              </w:rPr>
            </w:pPr>
          </w:p>
          <w:p w14:paraId="45684E39" w14:textId="77777777" w:rsidR="00B310DE" w:rsidRPr="001A0EEB" w:rsidRDefault="00B310DE" w:rsidP="00923294">
            <w:pPr>
              <w:spacing w:before="60" w:after="60" w:line="240" w:lineRule="auto"/>
              <w:jc w:val="left"/>
              <w:rPr>
                <w:rFonts w:asciiTheme="minorHAnsi" w:hAnsiTheme="minorHAnsi" w:cs="Arial"/>
                <w:b/>
                <w:sz w:val="20"/>
                <w:szCs w:val="20"/>
                <w:lang w:eastAsia="en-US"/>
              </w:rPr>
            </w:pPr>
          </w:p>
          <w:p w14:paraId="4D8DB467" w14:textId="77777777" w:rsidR="00373DD5" w:rsidRPr="001A0EEB" w:rsidRDefault="00373DD5" w:rsidP="00923294">
            <w:pPr>
              <w:spacing w:before="60" w:after="60" w:line="240" w:lineRule="auto"/>
              <w:jc w:val="left"/>
              <w:rPr>
                <w:rFonts w:asciiTheme="minorHAnsi" w:hAnsiTheme="minorHAnsi"/>
                <w:b/>
                <w:sz w:val="20"/>
                <w:szCs w:val="20"/>
                <w:lang w:eastAsia="en-US"/>
              </w:rPr>
            </w:pPr>
            <w:r w:rsidRPr="001A0EEB">
              <w:rPr>
                <w:rFonts w:asciiTheme="minorHAnsi" w:hAnsiTheme="minorHAnsi"/>
                <w:b/>
                <w:sz w:val="20"/>
                <w:szCs w:val="20"/>
                <w:lang w:eastAsia="en-US"/>
              </w:rPr>
              <w:t>(maksymalnie 5 pkt.)</w:t>
            </w:r>
          </w:p>
        </w:tc>
        <w:tc>
          <w:tcPr>
            <w:tcW w:w="13041" w:type="dxa"/>
            <w:gridSpan w:val="3"/>
            <w:tcBorders>
              <w:bottom w:val="single" w:sz="4" w:space="0" w:color="auto"/>
            </w:tcBorders>
            <w:shd w:val="clear" w:color="auto" w:fill="FFFFFF" w:themeFill="background1"/>
            <w:vAlign w:val="center"/>
          </w:tcPr>
          <w:p w14:paraId="504EA923" w14:textId="77777777" w:rsidR="00D539DF" w:rsidRPr="001A0EEB" w:rsidRDefault="00D539DF" w:rsidP="00306477">
            <w:pPr>
              <w:spacing w:after="0" w:line="240" w:lineRule="auto"/>
              <w:rPr>
                <w:rFonts w:asciiTheme="minorHAnsi" w:hAnsiTheme="minorHAnsi" w:cs="Arial"/>
                <w:b/>
                <w:sz w:val="20"/>
                <w:szCs w:val="20"/>
                <w:lang w:eastAsia="en-US"/>
              </w:rPr>
            </w:pPr>
          </w:p>
          <w:p w14:paraId="74BB75C2" w14:textId="77777777" w:rsidR="00923294" w:rsidRPr="001A0EEB" w:rsidRDefault="00D539DF" w:rsidP="00306477">
            <w:pPr>
              <w:spacing w:after="0" w:line="240" w:lineRule="auto"/>
              <w:rPr>
                <w:rFonts w:asciiTheme="minorHAnsi" w:hAnsiTheme="minorHAnsi" w:cs="Arial"/>
                <w:sz w:val="20"/>
                <w:szCs w:val="20"/>
                <w:lang w:eastAsia="en-US"/>
              </w:rPr>
            </w:pPr>
            <w:r w:rsidRPr="001A0EEB">
              <w:rPr>
                <w:rFonts w:asciiTheme="minorHAnsi" w:hAnsiTheme="minorHAnsi" w:cs="Arial"/>
                <w:sz w:val="20"/>
                <w:szCs w:val="20"/>
                <w:lang w:eastAsia="en-US"/>
              </w:rPr>
              <w:t>Kryterium to ma na celu ocenę dotychczasowej współpracy Wnioskodawcy i partnerów</w:t>
            </w:r>
            <w:r w:rsidR="00B51A49" w:rsidRPr="001A0EEB">
              <w:rPr>
                <w:rFonts w:asciiTheme="minorHAnsi" w:hAnsiTheme="minorHAnsi" w:cs="Arial"/>
                <w:sz w:val="20"/>
                <w:szCs w:val="20"/>
                <w:lang w:eastAsia="en-US"/>
              </w:rPr>
              <w:t xml:space="preserve"> (jeśli dotyczy)</w:t>
            </w:r>
            <w:r w:rsidRPr="001A0EEB">
              <w:rPr>
                <w:rFonts w:asciiTheme="minorHAnsi" w:hAnsiTheme="minorHAnsi" w:cs="Arial"/>
                <w:sz w:val="20"/>
                <w:szCs w:val="20"/>
                <w:lang w:eastAsia="en-US"/>
              </w:rPr>
              <w:t xml:space="preserve"> z instytucjami edukacji. </w:t>
            </w:r>
          </w:p>
          <w:p w14:paraId="56A18FB5" w14:textId="77777777" w:rsidR="00923294" w:rsidRPr="001A0EEB" w:rsidRDefault="00923294" w:rsidP="00306477">
            <w:pPr>
              <w:spacing w:after="0" w:line="240" w:lineRule="auto"/>
              <w:rPr>
                <w:rFonts w:asciiTheme="minorHAnsi" w:hAnsiTheme="minorHAnsi" w:cs="Arial"/>
                <w:sz w:val="20"/>
                <w:szCs w:val="20"/>
                <w:lang w:eastAsia="en-US"/>
              </w:rPr>
            </w:pPr>
          </w:p>
          <w:p w14:paraId="0F12F2E4" w14:textId="77777777" w:rsidR="00923294" w:rsidRPr="001A0EEB" w:rsidRDefault="00923294" w:rsidP="00923294">
            <w:pPr>
              <w:spacing w:after="0" w:line="240" w:lineRule="auto"/>
              <w:rPr>
                <w:rFonts w:asciiTheme="minorHAnsi" w:hAnsiTheme="minorHAnsi" w:cs="Arial"/>
                <w:sz w:val="20"/>
                <w:szCs w:val="20"/>
                <w:lang w:eastAsia="en-US"/>
              </w:rPr>
            </w:pPr>
            <w:r w:rsidRPr="001A0EEB">
              <w:rPr>
                <w:rFonts w:asciiTheme="minorHAnsi" w:hAnsiTheme="minorHAnsi" w:cs="Arial"/>
                <w:sz w:val="20"/>
                <w:szCs w:val="20"/>
                <w:lang w:eastAsia="en-US"/>
              </w:rPr>
              <w:t xml:space="preserve">Wnioskodawca i partnerzy (jeśli dotyczy) będą zobowiązani załączyć do wniosku o dofinansowanie projektu listy intencyjne od jednostek edukacji formalnej </w:t>
            </w:r>
            <w:r w:rsidR="00A344CE" w:rsidRPr="001A0EEB">
              <w:rPr>
                <w:rFonts w:asciiTheme="minorHAnsi" w:hAnsiTheme="minorHAnsi" w:cs="Arial"/>
                <w:sz w:val="20"/>
                <w:szCs w:val="20"/>
                <w:lang w:eastAsia="en-US"/>
              </w:rPr>
              <w:t>lub pozaformalnej (innych niż Wnioskodawca i partnerzy – jeśli dotyczy).</w:t>
            </w:r>
          </w:p>
          <w:p w14:paraId="64FCCA06" w14:textId="77777777" w:rsidR="00923294" w:rsidRPr="001A0EEB" w:rsidRDefault="00923294" w:rsidP="00306477">
            <w:pPr>
              <w:spacing w:after="0" w:line="240" w:lineRule="auto"/>
              <w:rPr>
                <w:rFonts w:asciiTheme="minorHAnsi" w:hAnsiTheme="minorHAnsi" w:cs="Arial"/>
                <w:sz w:val="20"/>
                <w:szCs w:val="20"/>
                <w:lang w:eastAsia="en-US"/>
              </w:rPr>
            </w:pPr>
          </w:p>
          <w:p w14:paraId="50DF4708" w14:textId="77777777" w:rsidR="00D539DF" w:rsidRPr="001A0EEB" w:rsidRDefault="00D539DF" w:rsidP="00306477">
            <w:pPr>
              <w:spacing w:after="0" w:line="240" w:lineRule="auto"/>
              <w:rPr>
                <w:rFonts w:asciiTheme="minorHAnsi" w:hAnsiTheme="minorHAnsi" w:cs="Arial"/>
                <w:sz w:val="20"/>
                <w:szCs w:val="20"/>
                <w:lang w:eastAsia="en-US"/>
              </w:rPr>
            </w:pPr>
            <w:r w:rsidRPr="001A0EEB">
              <w:rPr>
                <w:rFonts w:asciiTheme="minorHAnsi" w:hAnsiTheme="minorHAnsi" w:cs="Arial"/>
                <w:sz w:val="20"/>
                <w:szCs w:val="20"/>
                <w:lang w:eastAsia="en-US"/>
              </w:rPr>
              <w:t xml:space="preserve">Punktowany będzie każdy list intencyjny od instytucji edukacji formalnej lub pozaformalnej </w:t>
            </w:r>
            <w:r w:rsidRPr="001A0EEB">
              <w:rPr>
                <w:rFonts w:asciiTheme="minorHAnsi" w:hAnsiTheme="minorHAnsi" w:cs="Arial"/>
                <w:b/>
                <w:sz w:val="20"/>
                <w:szCs w:val="20"/>
                <w:lang w:eastAsia="en-US"/>
              </w:rPr>
              <w:t>(1 punkt za każdy list intencyjny)</w:t>
            </w:r>
            <w:r w:rsidRPr="001A0EEB">
              <w:rPr>
                <w:rFonts w:asciiTheme="minorHAnsi" w:hAnsiTheme="minorHAnsi" w:cs="Arial"/>
                <w:sz w:val="20"/>
                <w:szCs w:val="20"/>
                <w:lang w:eastAsia="en-US"/>
              </w:rPr>
              <w:t xml:space="preserve"> z zachowaniem poniższych zasad:</w:t>
            </w:r>
          </w:p>
          <w:p w14:paraId="20B4EB9A" w14:textId="77777777" w:rsidR="00D539DF" w:rsidRPr="001A0EEB" w:rsidRDefault="00D539DF" w:rsidP="00FE7013">
            <w:pPr>
              <w:pStyle w:val="Akapitzlist"/>
              <w:numPr>
                <w:ilvl w:val="0"/>
                <w:numId w:val="28"/>
              </w:numPr>
              <w:ind w:left="459" w:hanging="284"/>
              <w:jc w:val="both"/>
              <w:rPr>
                <w:rFonts w:asciiTheme="minorHAnsi" w:hAnsiTheme="minorHAnsi" w:cs="Arial"/>
                <w:sz w:val="20"/>
                <w:szCs w:val="20"/>
                <w:lang w:eastAsia="en-US"/>
              </w:rPr>
            </w:pPr>
            <w:r w:rsidRPr="001A0EEB">
              <w:rPr>
                <w:rFonts w:asciiTheme="minorHAnsi" w:hAnsiTheme="minorHAnsi" w:cs="Arial"/>
                <w:sz w:val="20"/>
                <w:szCs w:val="20"/>
                <w:lang w:eastAsia="en-US"/>
              </w:rPr>
              <w:t>punktowany może być tylko jeden list od jednej instytucji edukacji formalnej lub pozaformalnej, co oznacza, że dana instytucja edukacyjna może wystawić</w:t>
            </w:r>
            <w:r w:rsidR="00923294" w:rsidRPr="001A0EEB">
              <w:rPr>
                <w:rFonts w:asciiTheme="minorHAnsi" w:hAnsiTheme="minorHAnsi" w:cs="Arial"/>
                <w:sz w:val="20"/>
                <w:szCs w:val="20"/>
                <w:lang w:eastAsia="en-US"/>
              </w:rPr>
              <w:t xml:space="preserve"> Wnioskodawcy/Partnerowi</w:t>
            </w:r>
            <w:r w:rsidRPr="001A0EEB">
              <w:rPr>
                <w:rFonts w:asciiTheme="minorHAnsi" w:hAnsiTheme="minorHAnsi" w:cs="Arial"/>
                <w:sz w:val="20"/>
                <w:szCs w:val="20"/>
                <w:lang w:eastAsia="en-US"/>
              </w:rPr>
              <w:t xml:space="preserve"> tylko jeden list intencyjny</w:t>
            </w:r>
            <w:r w:rsidR="00923294" w:rsidRPr="001A0EEB">
              <w:rPr>
                <w:rFonts w:asciiTheme="minorHAnsi" w:hAnsiTheme="minorHAnsi" w:cs="Arial"/>
                <w:sz w:val="20"/>
                <w:szCs w:val="20"/>
                <w:lang w:eastAsia="en-US"/>
              </w:rPr>
              <w:t xml:space="preserve"> </w:t>
            </w:r>
            <w:r w:rsidRPr="001A0EEB">
              <w:rPr>
                <w:rFonts w:asciiTheme="minorHAnsi" w:hAnsiTheme="minorHAnsi" w:cs="Arial"/>
                <w:sz w:val="20"/>
                <w:szCs w:val="20"/>
                <w:lang w:eastAsia="en-US"/>
              </w:rPr>
              <w:t>(zasada dotyczy również zespołów szkół, które traktowane będą jak jedna instytucja edukacyjna);</w:t>
            </w:r>
          </w:p>
          <w:p w14:paraId="57BF49C9" w14:textId="77777777" w:rsidR="00D539DF" w:rsidRPr="001A0EEB" w:rsidRDefault="00D539DF" w:rsidP="00FE7013">
            <w:pPr>
              <w:pStyle w:val="Akapitzlist"/>
              <w:numPr>
                <w:ilvl w:val="0"/>
                <w:numId w:val="28"/>
              </w:numPr>
              <w:ind w:left="459" w:hanging="284"/>
              <w:jc w:val="both"/>
              <w:rPr>
                <w:rFonts w:asciiTheme="minorHAnsi" w:hAnsiTheme="minorHAnsi" w:cs="Arial"/>
                <w:sz w:val="20"/>
                <w:szCs w:val="20"/>
                <w:lang w:eastAsia="en-US"/>
              </w:rPr>
            </w:pPr>
            <w:r w:rsidRPr="001A0EEB">
              <w:rPr>
                <w:rFonts w:asciiTheme="minorHAnsi" w:hAnsiTheme="minorHAnsi" w:cs="Arial"/>
                <w:sz w:val="20"/>
                <w:szCs w:val="20"/>
                <w:lang w:eastAsia="en-US"/>
              </w:rPr>
              <w:t>punktowane będą tylko listy intencyjne podpisane przez instytucje</w:t>
            </w:r>
            <w:r w:rsidR="00A344CE" w:rsidRPr="001A0EEB">
              <w:rPr>
                <w:rFonts w:asciiTheme="minorHAnsi" w:hAnsiTheme="minorHAnsi" w:cs="Arial"/>
                <w:sz w:val="20"/>
                <w:szCs w:val="20"/>
                <w:lang w:eastAsia="en-US"/>
              </w:rPr>
              <w:t xml:space="preserve"> edukacji formalnej lub</w:t>
            </w:r>
            <w:r w:rsidRPr="001A0EEB">
              <w:rPr>
                <w:rFonts w:asciiTheme="minorHAnsi" w:hAnsiTheme="minorHAnsi" w:cs="Arial"/>
                <w:sz w:val="20"/>
                <w:szCs w:val="20"/>
                <w:lang w:eastAsia="en-US"/>
              </w:rPr>
              <w:t xml:space="preserve"> pozaformalnej prowadzące kształcenie na potrzeby danego sektora (to znaczy takie, które oferują i prowadzą kształcenie, szkolenie lub kursy kształtujące kwalifikacje lub kompetencje poszukiwane przez pracodawców z danego sektora, z wyłączeniem kompetencji na stanowiskach pomocniczych);</w:t>
            </w:r>
          </w:p>
          <w:p w14:paraId="607E91DD" w14:textId="77777777" w:rsidR="00D539DF" w:rsidRPr="001A0EEB" w:rsidRDefault="00D539DF" w:rsidP="00FE7013">
            <w:pPr>
              <w:pStyle w:val="Akapitzlist"/>
              <w:numPr>
                <w:ilvl w:val="0"/>
                <w:numId w:val="28"/>
              </w:numPr>
              <w:ind w:left="459"/>
              <w:jc w:val="both"/>
              <w:rPr>
                <w:rFonts w:asciiTheme="minorHAnsi" w:hAnsiTheme="minorHAnsi" w:cs="Arial"/>
                <w:sz w:val="20"/>
                <w:szCs w:val="20"/>
                <w:lang w:eastAsia="en-US"/>
              </w:rPr>
            </w:pPr>
            <w:r w:rsidRPr="001A0EEB">
              <w:rPr>
                <w:rFonts w:asciiTheme="minorHAnsi" w:hAnsiTheme="minorHAnsi" w:cs="Arial"/>
                <w:sz w:val="20"/>
                <w:szCs w:val="20"/>
                <w:lang w:eastAsia="en-US"/>
              </w:rPr>
              <w:t>punktowane będzie maksymalnie 5 listów intencyjnych wystawiony</w:t>
            </w:r>
            <w:r w:rsidR="00F10FE3" w:rsidRPr="001A0EEB">
              <w:rPr>
                <w:rFonts w:asciiTheme="minorHAnsi" w:hAnsiTheme="minorHAnsi" w:cs="Arial"/>
                <w:sz w:val="20"/>
                <w:szCs w:val="20"/>
                <w:lang w:eastAsia="en-US"/>
              </w:rPr>
              <w:t xml:space="preserve">ch przez instytucje edukacji </w:t>
            </w:r>
            <w:r w:rsidRPr="001A0EEB">
              <w:rPr>
                <w:rFonts w:asciiTheme="minorHAnsi" w:hAnsiTheme="minorHAnsi" w:cs="Arial"/>
                <w:sz w:val="20"/>
                <w:szCs w:val="20"/>
                <w:lang w:eastAsia="en-US"/>
              </w:rPr>
              <w:t xml:space="preserve">formalnej </w:t>
            </w:r>
            <w:r w:rsidR="00A344CE" w:rsidRPr="001A0EEB">
              <w:rPr>
                <w:rFonts w:asciiTheme="minorHAnsi" w:hAnsiTheme="minorHAnsi" w:cs="Arial"/>
                <w:sz w:val="20"/>
                <w:szCs w:val="20"/>
                <w:lang w:eastAsia="en-US"/>
              </w:rPr>
              <w:t>lub</w:t>
            </w:r>
            <w:r w:rsidRPr="001A0EEB">
              <w:rPr>
                <w:rFonts w:asciiTheme="minorHAnsi" w:hAnsiTheme="minorHAnsi" w:cs="Arial"/>
                <w:sz w:val="20"/>
                <w:szCs w:val="20"/>
                <w:lang w:eastAsia="en-US"/>
              </w:rPr>
              <w:t xml:space="preserve"> </w:t>
            </w:r>
            <w:r w:rsidR="00F10FE3" w:rsidRPr="001A0EEB">
              <w:rPr>
                <w:rFonts w:asciiTheme="minorHAnsi" w:hAnsiTheme="minorHAnsi" w:cs="Arial"/>
                <w:sz w:val="20"/>
                <w:szCs w:val="20"/>
                <w:lang w:eastAsia="en-US"/>
              </w:rPr>
              <w:t>poza</w:t>
            </w:r>
            <w:r w:rsidRPr="001A0EEB">
              <w:rPr>
                <w:rFonts w:asciiTheme="minorHAnsi" w:hAnsiTheme="minorHAnsi" w:cs="Arial"/>
                <w:sz w:val="20"/>
                <w:szCs w:val="20"/>
                <w:lang w:eastAsia="en-US"/>
              </w:rPr>
              <w:t>formalnej;</w:t>
            </w:r>
          </w:p>
          <w:p w14:paraId="72AEB010" w14:textId="77777777" w:rsidR="00D539DF" w:rsidRPr="001A0EEB" w:rsidRDefault="00D539DF" w:rsidP="00FE7013">
            <w:pPr>
              <w:pStyle w:val="Akapitzlist"/>
              <w:numPr>
                <w:ilvl w:val="0"/>
                <w:numId w:val="28"/>
              </w:numPr>
              <w:ind w:left="459"/>
              <w:jc w:val="both"/>
              <w:rPr>
                <w:rFonts w:asciiTheme="minorHAnsi" w:hAnsiTheme="minorHAnsi" w:cs="Arial"/>
                <w:sz w:val="20"/>
                <w:szCs w:val="20"/>
                <w:lang w:eastAsia="en-US"/>
              </w:rPr>
            </w:pPr>
            <w:r w:rsidRPr="001A0EEB">
              <w:rPr>
                <w:rFonts w:asciiTheme="minorHAnsi" w:hAnsiTheme="minorHAnsi" w:cs="Arial"/>
                <w:sz w:val="20"/>
                <w:szCs w:val="20"/>
                <w:lang w:eastAsia="en-US"/>
              </w:rPr>
              <w:t>punktowane będą tylko te listy intencyjne, które wystawiły instytucje edukacji formalnej lub pozaformalnej, które prowadzą nieprzerwanie</w:t>
            </w:r>
            <w:r w:rsidR="00A344CE" w:rsidRPr="001A0EEB">
              <w:rPr>
                <w:rStyle w:val="Odwoanieprzypisudolnego"/>
                <w:rFonts w:asciiTheme="minorHAnsi" w:hAnsiTheme="minorHAnsi" w:cs="Arial"/>
                <w:sz w:val="20"/>
                <w:szCs w:val="20"/>
                <w:lang w:eastAsia="en-US"/>
              </w:rPr>
              <w:footnoteReference w:id="2"/>
            </w:r>
            <w:r w:rsidRPr="001A0EEB">
              <w:rPr>
                <w:rFonts w:asciiTheme="minorHAnsi" w:hAnsiTheme="minorHAnsi" w:cs="Arial"/>
                <w:sz w:val="20"/>
                <w:szCs w:val="20"/>
                <w:lang w:eastAsia="en-US"/>
              </w:rPr>
              <w:t xml:space="preserve"> kształcenie lub szkolenie na potrzeby sektora od co najmniej 5 lat przed złożeniem wniosku.</w:t>
            </w:r>
          </w:p>
          <w:p w14:paraId="32A53B6B" w14:textId="0A74236D" w:rsidR="00D539DF" w:rsidRPr="001A0EEB" w:rsidRDefault="00D539DF" w:rsidP="00306477">
            <w:pPr>
              <w:pStyle w:val="Default"/>
              <w:spacing w:line="260" w:lineRule="exact"/>
              <w:jc w:val="both"/>
              <w:rPr>
                <w:rFonts w:asciiTheme="minorHAnsi" w:hAnsiTheme="minorHAnsi"/>
                <w:color w:val="auto"/>
                <w:sz w:val="20"/>
                <w:szCs w:val="20"/>
              </w:rPr>
            </w:pPr>
            <w:r w:rsidRPr="001A0EEB">
              <w:rPr>
                <w:rFonts w:asciiTheme="minorHAnsi" w:hAnsiTheme="minorHAnsi"/>
                <w:color w:val="auto"/>
                <w:sz w:val="20"/>
                <w:szCs w:val="20"/>
              </w:rPr>
              <w:t xml:space="preserve">Nie ma obowiązku dostarczania oryginalnych egzemplarzy listów intencyjnych na etapie składania wniosku. Honorowane będą ich kopie oraz skany. </w:t>
            </w:r>
          </w:p>
          <w:p w14:paraId="07E5370A" w14:textId="77777777" w:rsidR="00D539DF" w:rsidRPr="001A0EEB" w:rsidRDefault="00D539DF" w:rsidP="00306477">
            <w:pPr>
              <w:pStyle w:val="Default"/>
              <w:spacing w:line="260" w:lineRule="exact"/>
              <w:jc w:val="both"/>
              <w:rPr>
                <w:rFonts w:asciiTheme="minorHAnsi" w:hAnsiTheme="minorHAnsi"/>
                <w:color w:val="auto"/>
                <w:sz w:val="20"/>
                <w:szCs w:val="20"/>
              </w:rPr>
            </w:pPr>
            <w:r w:rsidRPr="001A0EEB">
              <w:rPr>
                <w:rFonts w:asciiTheme="minorHAnsi" w:hAnsiTheme="minorHAnsi"/>
                <w:color w:val="auto"/>
                <w:sz w:val="20"/>
                <w:szCs w:val="20"/>
              </w:rPr>
              <w:t>Listy intencyjne powinny zostać sporządzone na papierze firmowym instytucji wystawiającej, o ile instytucja taki</w:t>
            </w:r>
            <w:r w:rsidR="00B51A49" w:rsidRPr="001A0EEB">
              <w:rPr>
                <w:rFonts w:asciiTheme="minorHAnsi" w:hAnsiTheme="minorHAnsi"/>
                <w:color w:val="auto"/>
                <w:sz w:val="20"/>
                <w:szCs w:val="20"/>
              </w:rPr>
              <w:t xml:space="preserve"> posiada</w:t>
            </w:r>
            <w:r w:rsidRPr="001A0EEB">
              <w:rPr>
                <w:rFonts w:asciiTheme="minorHAnsi" w:hAnsiTheme="minorHAnsi"/>
                <w:color w:val="auto"/>
                <w:sz w:val="20"/>
                <w:szCs w:val="20"/>
              </w:rPr>
              <w:t>.</w:t>
            </w:r>
          </w:p>
          <w:p w14:paraId="7F7D32D3" w14:textId="77777777" w:rsidR="00D539DF" w:rsidRPr="001A0EEB" w:rsidRDefault="00D539DF" w:rsidP="00306477">
            <w:pPr>
              <w:pStyle w:val="Default"/>
              <w:spacing w:line="260" w:lineRule="exact"/>
              <w:jc w:val="both"/>
              <w:rPr>
                <w:rFonts w:asciiTheme="minorHAnsi" w:hAnsiTheme="minorHAnsi"/>
                <w:color w:val="auto"/>
                <w:sz w:val="20"/>
                <w:szCs w:val="20"/>
              </w:rPr>
            </w:pPr>
            <w:r w:rsidRPr="001A0EEB">
              <w:rPr>
                <w:rFonts w:asciiTheme="minorHAnsi" w:hAnsiTheme="minorHAnsi"/>
                <w:color w:val="auto"/>
                <w:sz w:val="20"/>
                <w:szCs w:val="20"/>
              </w:rPr>
              <w:t>Listy intencyjne nie mogą być pisane odręcznie.</w:t>
            </w:r>
          </w:p>
          <w:p w14:paraId="0113D1B3" w14:textId="77777777" w:rsidR="00D539DF" w:rsidRPr="001A0EEB" w:rsidRDefault="00D539DF" w:rsidP="00306477">
            <w:pPr>
              <w:pStyle w:val="Default"/>
              <w:spacing w:line="260" w:lineRule="exact"/>
              <w:jc w:val="both"/>
              <w:rPr>
                <w:rFonts w:asciiTheme="minorHAnsi" w:hAnsiTheme="minorHAnsi"/>
                <w:b/>
                <w:color w:val="auto"/>
                <w:sz w:val="20"/>
                <w:szCs w:val="20"/>
              </w:rPr>
            </w:pPr>
            <w:r w:rsidRPr="001A0EEB">
              <w:rPr>
                <w:rFonts w:asciiTheme="minorHAnsi" w:hAnsiTheme="minorHAnsi"/>
                <w:b/>
                <w:color w:val="auto"/>
                <w:sz w:val="20"/>
                <w:szCs w:val="20"/>
              </w:rPr>
              <w:t xml:space="preserve">List intencyjny musi zawierać: </w:t>
            </w:r>
          </w:p>
          <w:p w14:paraId="70607C0B" w14:textId="77777777" w:rsidR="00D539DF" w:rsidRPr="001A0EEB" w:rsidRDefault="00D539DF" w:rsidP="00FE7013">
            <w:pPr>
              <w:pStyle w:val="Default"/>
              <w:numPr>
                <w:ilvl w:val="0"/>
                <w:numId w:val="27"/>
              </w:numPr>
              <w:ind w:left="459" w:hanging="284"/>
              <w:jc w:val="both"/>
              <w:rPr>
                <w:rFonts w:asciiTheme="minorHAnsi" w:hAnsiTheme="minorHAnsi"/>
                <w:color w:val="auto"/>
                <w:sz w:val="20"/>
                <w:szCs w:val="20"/>
              </w:rPr>
            </w:pPr>
            <w:r w:rsidRPr="001A0EEB">
              <w:rPr>
                <w:rFonts w:asciiTheme="minorHAnsi" w:hAnsiTheme="minorHAnsi"/>
                <w:color w:val="auto"/>
                <w:sz w:val="20"/>
                <w:szCs w:val="20"/>
              </w:rPr>
              <w:lastRenderedPageBreak/>
              <w:t xml:space="preserve">dane instytucji wystawiającej </w:t>
            </w:r>
            <w:r w:rsidR="00917899" w:rsidRPr="001A0EEB">
              <w:rPr>
                <w:rFonts w:asciiTheme="minorHAnsi" w:hAnsiTheme="minorHAnsi"/>
                <w:color w:val="auto"/>
                <w:sz w:val="20"/>
                <w:szCs w:val="20"/>
              </w:rPr>
              <w:t>list intencyjny</w:t>
            </w:r>
            <w:r w:rsidR="00546409" w:rsidRPr="001A0EEB">
              <w:rPr>
                <w:rFonts w:asciiTheme="minorHAnsi" w:hAnsiTheme="minorHAnsi"/>
                <w:color w:val="auto"/>
                <w:sz w:val="20"/>
                <w:szCs w:val="20"/>
              </w:rPr>
              <w:t>;</w:t>
            </w:r>
          </w:p>
          <w:p w14:paraId="40839ECB" w14:textId="77777777" w:rsidR="00D539DF" w:rsidRPr="001A0EEB" w:rsidRDefault="00D539DF" w:rsidP="00FE7013">
            <w:pPr>
              <w:pStyle w:val="Default"/>
              <w:numPr>
                <w:ilvl w:val="0"/>
                <w:numId w:val="27"/>
              </w:numPr>
              <w:spacing w:line="260" w:lineRule="exact"/>
              <w:ind w:left="460" w:hanging="284"/>
              <w:jc w:val="both"/>
              <w:rPr>
                <w:rFonts w:asciiTheme="minorHAnsi" w:hAnsiTheme="minorHAnsi"/>
                <w:color w:val="auto"/>
                <w:sz w:val="20"/>
                <w:szCs w:val="20"/>
              </w:rPr>
            </w:pPr>
            <w:r w:rsidRPr="001A0EEB">
              <w:rPr>
                <w:rFonts w:asciiTheme="minorHAnsi" w:hAnsiTheme="minorHAnsi"/>
                <w:color w:val="auto"/>
                <w:sz w:val="20"/>
                <w:szCs w:val="20"/>
              </w:rPr>
              <w:t xml:space="preserve">wskazanie, że dotyczy wnioskodawcy i/lub partnerów zgłaszających projekt do konkursu na utworzenie Rady </w:t>
            </w:r>
            <w:r w:rsidR="00917899" w:rsidRPr="001A0EEB">
              <w:rPr>
                <w:rFonts w:asciiTheme="minorHAnsi" w:hAnsiTheme="minorHAnsi"/>
                <w:color w:val="auto"/>
                <w:sz w:val="20"/>
                <w:szCs w:val="20"/>
              </w:rPr>
              <w:t>S</w:t>
            </w:r>
            <w:r w:rsidRPr="001A0EEB">
              <w:rPr>
                <w:rFonts w:asciiTheme="minorHAnsi" w:hAnsiTheme="minorHAnsi"/>
                <w:color w:val="auto"/>
                <w:sz w:val="20"/>
                <w:szCs w:val="20"/>
              </w:rPr>
              <w:t xml:space="preserve">ektorowej ds. </w:t>
            </w:r>
            <w:r w:rsidR="00917899" w:rsidRPr="001A0EEB">
              <w:rPr>
                <w:rFonts w:asciiTheme="minorHAnsi" w:hAnsiTheme="minorHAnsi"/>
                <w:color w:val="auto"/>
                <w:sz w:val="20"/>
                <w:szCs w:val="20"/>
              </w:rPr>
              <w:t>K</w:t>
            </w:r>
            <w:r w:rsidRPr="001A0EEB">
              <w:rPr>
                <w:rFonts w:asciiTheme="minorHAnsi" w:hAnsiTheme="minorHAnsi"/>
                <w:color w:val="auto"/>
                <w:sz w:val="20"/>
                <w:szCs w:val="20"/>
              </w:rPr>
              <w:t>ompetencji;</w:t>
            </w:r>
          </w:p>
          <w:p w14:paraId="146FAD3D" w14:textId="77777777" w:rsidR="00B51A49" w:rsidRPr="001A0EEB" w:rsidRDefault="00D539DF" w:rsidP="00FE7013">
            <w:pPr>
              <w:pStyle w:val="Default"/>
              <w:numPr>
                <w:ilvl w:val="0"/>
                <w:numId w:val="27"/>
              </w:numPr>
              <w:spacing w:line="260" w:lineRule="exact"/>
              <w:ind w:left="460" w:hanging="284"/>
              <w:jc w:val="both"/>
              <w:rPr>
                <w:rFonts w:asciiTheme="minorHAnsi" w:hAnsiTheme="minorHAnsi"/>
                <w:color w:val="auto"/>
                <w:sz w:val="20"/>
                <w:szCs w:val="20"/>
              </w:rPr>
            </w:pPr>
            <w:r w:rsidRPr="001A0EEB">
              <w:rPr>
                <w:rFonts w:asciiTheme="minorHAnsi" w:hAnsiTheme="minorHAnsi"/>
                <w:color w:val="auto"/>
                <w:sz w:val="20"/>
                <w:szCs w:val="20"/>
              </w:rPr>
              <w:t>wyrażenie opinii instytucji nt. wnioskodawcy i/lub partnerów w kontekście jakości i zasad dotychczasowej współpracy, zakresu współpracy, oceny zdolności wnioskodawcy i/lub partnerów do reprezentowania interesów sektora w obszarze potrzeb kompetencyjnych;</w:t>
            </w:r>
          </w:p>
          <w:p w14:paraId="1B55A852" w14:textId="77777777" w:rsidR="00D539DF" w:rsidRPr="001A0EEB" w:rsidRDefault="00D539DF" w:rsidP="00FE7013">
            <w:pPr>
              <w:pStyle w:val="Default"/>
              <w:numPr>
                <w:ilvl w:val="0"/>
                <w:numId w:val="27"/>
              </w:numPr>
              <w:spacing w:line="260" w:lineRule="exact"/>
              <w:ind w:left="460" w:hanging="284"/>
              <w:jc w:val="both"/>
              <w:rPr>
                <w:rFonts w:asciiTheme="minorHAnsi" w:hAnsiTheme="minorHAnsi"/>
                <w:color w:val="auto"/>
                <w:sz w:val="20"/>
                <w:szCs w:val="20"/>
              </w:rPr>
            </w:pPr>
            <w:r w:rsidRPr="001A0EEB">
              <w:rPr>
                <w:rFonts w:asciiTheme="minorHAnsi" w:hAnsiTheme="minorHAnsi"/>
                <w:color w:val="auto"/>
                <w:sz w:val="20"/>
                <w:szCs w:val="20"/>
              </w:rPr>
              <w:t>datę;</w:t>
            </w:r>
          </w:p>
          <w:p w14:paraId="40271D3E" w14:textId="77777777" w:rsidR="00D539DF" w:rsidRPr="001A0EEB" w:rsidRDefault="00D539DF" w:rsidP="00FE7013">
            <w:pPr>
              <w:pStyle w:val="Default"/>
              <w:numPr>
                <w:ilvl w:val="0"/>
                <w:numId w:val="27"/>
              </w:numPr>
              <w:ind w:left="460" w:hanging="284"/>
              <w:jc w:val="both"/>
              <w:rPr>
                <w:rFonts w:asciiTheme="minorHAnsi" w:hAnsiTheme="minorHAnsi"/>
                <w:color w:val="auto"/>
                <w:sz w:val="20"/>
                <w:szCs w:val="20"/>
              </w:rPr>
            </w:pPr>
            <w:r w:rsidRPr="001A0EEB">
              <w:rPr>
                <w:rFonts w:asciiTheme="minorHAnsi" w:hAnsiTheme="minorHAnsi"/>
                <w:color w:val="auto"/>
                <w:sz w:val="20"/>
                <w:szCs w:val="20"/>
              </w:rPr>
              <w:t>podpis osoby upoważnionej do wystawienia listu intencyjnego z podaniem jej imienia i nazwiska i stanowiska w instytucji.</w:t>
            </w:r>
          </w:p>
          <w:p w14:paraId="3799A9FE" w14:textId="77777777" w:rsidR="00B51A49" w:rsidRPr="001A0EEB" w:rsidRDefault="00B51A49" w:rsidP="00306477">
            <w:pPr>
              <w:pStyle w:val="Default"/>
              <w:ind w:left="460"/>
              <w:jc w:val="both"/>
              <w:rPr>
                <w:rFonts w:asciiTheme="minorHAnsi" w:hAnsiTheme="minorHAnsi"/>
                <w:color w:val="auto"/>
                <w:sz w:val="20"/>
                <w:szCs w:val="20"/>
              </w:rPr>
            </w:pPr>
          </w:p>
        </w:tc>
      </w:tr>
      <w:tr w:rsidR="001A0EEB" w:rsidRPr="001A0EEB" w14:paraId="7185C551" w14:textId="77777777" w:rsidTr="00B310DE">
        <w:tc>
          <w:tcPr>
            <w:tcW w:w="2127" w:type="dxa"/>
            <w:shd w:val="clear" w:color="auto" w:fill="FFFFFF" w:themeFill="background1"/>
            <w:vAlign w:val="center"/>
          </w:tcPr>
          <w:p w14:paraId="397DB6D0" w14:textId="77777777" w:rsidR="00B51A49" w:rsidRPr="001A0EEB" w:rsidRDefault="00B51A49" w:rsidP="005F5A00">
            <w:pPr>
              <w:spacing w:before="60" w:after="60" w:line="240" w:lineRule="auto"/>
              <w:jc w:val="left"/>
              <w:rPr>
                <w:rFonts w:asciiTheme="minorHAnsi" w:hAnsiTheme="minorHAnsi"/>
                <w:b/>
                <w:sz w:val="20"/>
                <w:szCs w:val="20"/>
                <w:lang w:eastAsia="en-US"/>
              </w:rPr>
            </w:pPr>
            <w:r w:rsidRPr="001A0EEB">
              <w:rPr>
                <w:rFonts w:asciiTheme="minorHAnsi" w:hAnsiTheme="minorHAnsi"/>
                <w:b/>
                <w:sz w:val="20"/>
                <w:szCs w:val="20"/>
                <w:lang w:eastAsia="en-US"/>
              </w:rPr>
              <w:lastRenderedPageBreak/>
              <w:t>Liczba przedstawionych przez Wnioskodawcę i partnerów (jeśli dotyczy) listów intencyjnych od instytucji administracji publicznej pełniących funkcję nadzoru lub regulacyjną dla sektora</w:t>
            </w:r>
            <w:r w:rsidR="00B310DE" w:rsidRPr="001A0EEB">
              <w:rPr>
                <w:rFonts w:asciiTheme="minorHAnsi" w:hAnsiTheme="minorHAnsi"/>
                <w:b/>
                <w:sz w:val="20"/>
                <w:szCs w:val="20"/>
                <w:lang w:eastAsia="en-US"/>
              </w:rPr>
              <w:t>.</w:t>
            </w:r>
          </w:p>
          <w:p w14:paraId="26DB2D4B" w14:textId="77777777" w:rsidR="00B310DE" w:rsidRPr="001A0EEB" w:rsidRDefault="00B310DE" w:rsidP="005F5A00">
            <w:pPr>
              <w:spacing w:before="60" w:after="60" w:line="240" w:lineRule="auto"/>
              <w:jc w:val="left"/>
              <w:rPr>
                <w:rFonts w:asciiTheme="minorHAnsi" w:hAnsiTheme="minorHAnsi"/>
                <w:b/>
                <w:sz w:val="20"/>
                <w:szCs w:val="20"/>
                <w:lang w:eastAsia="en-US"/>
              </w:rPr>
            </w:pPr>
          </w:p>
          <w:p w14:paraId="41656705" w14:textId="77777777" w:rsidR="00B310DE" w:rsidRPr="001A0EEB" w:rsidRDefault="00B310DE" w:rsidP="005F5A00">
            <w:pPr>
              <w:spacing w:before="60" w:after="60" w:line="240" w:lineRule="auto"/>
              <w:jc w:val="left"/>
              <w:rPr>
                <w:rFonts w:asciiTheme="minorHAnsi" w:hAnsiTheme="minorHAnsi"/>
                <w:b/>
                <w:sz w:val="20"/>
                <w:szCs w:val="20"/>
                <w:lang w:eastAsia="en-US"/>
              </w:rPr>
            </w:pPr>
          </w:p>
          <w:p w14:paraId="6A2DFD4F" w14:textId="77777777" w:rsidR="00373DD5" w:rsidRPr="001A0EEB" w:rsidRDefault="00373DD5" w:rsidP="005F5A00">
            <w:pPr>
              <w:spacing w:before="60" w:after="60" w:line="240" w:lineRule="auto"/>
              <w:jc w:val="left"/>
              <w:rPr>
                <w:rFonts w:asciiTheme="minorHAnsi" w:hAnsiTheme="minorHAnsi"/>
                <w:b/>
                <w:sz w:val="20"/>
                <w:szCs w:val="20"/>
                <w:lang w:eastAsia="en-US"/>
              </w:rPr>
            </w:pPr>
            <w:r w:rsidRPr="001A0EEB">
              <w:rPr>
                <w:rFonts w:asciiTheme="minorHAnsi" w:hAnsiTheme="minorHAnsi"/>
                <w:b/>
                <w:sz w:val="20"/>
                <w:szCs w:val="20"/>
                <w:lang w:eastAsia="en-US"/>
              </w:rPr>
              <w:t>(maksymalnie 5 pkt.)</w:t>
            </w:r>
          </w:p>
        </w:tc>
        <w:tc>
          <w:tcPr>
            <w:tcW w:w="13041" w:type="dxa"/>
            <w:gridSpan w:val="3"/>
            <w:shd w:val="clear" w:color="auto" w:fill="FFFFFF" w:themeFill="background1"/>
          </w:tcPr>
          <w:p w14:paraId="015BBF62" w14:textId="77777777" w:rsidR="00B51A49" w:rsidRPr="001A0EEB" w:rsidRDefault="00B51A49" w:rsidP="00B310DE">
            <w:pPr>
              <w:spacing w:after="0" w:line="240" w:lineRule="auto"/>
              <w:rPr>
                <w:rFonts w:asciiTheme="minorHAnsi" w:hAnsiTheme="minorHAnsi" w:cs="Arial"/>
                <w:sz w:val="20"/>
                <w:szCs w:val="20"/>
                <w:lang w:eastAsia="en-US"/>
              </w:rPr>
            </w:pPr>
          </w:p>
          <w:p w14:paraId="37C9B37F" w14:textId="77777777" w:rsidR="00917899" w:rsidRPr="001A0EEB" w:rsidRDefault="00B51A49" w:rsidP="00B310DE">
            <w:pPr>
              <w:spacing w:after="0" w:line="240" w:lineRule="auto"/>
              <w:rPr>
                <w:rFonts w:asciiTheme="minorHAnsi" w:hAnsiTheme="minorHAnsi" w:cs="Arial"/>
                <w:sz w:val="20"/>
                <w:szCs w:val="20"/>
                <w:lang w:eastAsia="en-US"/>
              </w:rPr>
            </w:pPr>
            <w:r w:rsidRPr="001A0EEB">
              <w:rPr>
                <w:rFonts w:asciiTheme="minorHAnsi" w:hAnsiTheme="minorHAnsi" w:cs="Arial"/>
                <w:sz w:val="20"/>
                <w:szCs w:val="20"/>
                <w:lang w:eastAsia="en-US"/>
              </w:rPr>
              <w:t>Kryterium to ma na celu  ocenę dotychczasowej współpracy Wnioskodawcy i Partnerów (jeśli dotyczy) z instytucjami administracji publicznej pełniących funkcję nadzoru lub regulacyjną.</w:t>
            </w:r>
          </w:p>
          <w:p w14:paraId="4FF7DF03" w14:textId="77777777" w:rsidR="00917899" w:rsidRPr="001A0EEB" w:rsidRDefault="00917899" w:rsidP="00B310DE">
            <w:pPr>
              <w:spacing w:after="0" w:line="240" w:lineRule="auto"/>
              <w:rPr>
                <w:rFonts w:asciiTheme="minorHAnsi" w:hAnsiTheme="minorHAnsi" w:cs="Arial"/>
                <w:sz w:val="20"/>
                <w:szCs w:val="20"/>
                <w:lang w:eastAsia="en-US"/>
              </w:rPr>
            </w:pPr>
          </w:p>
          <w:p w14:paraId="73334D27" w14:textId="77777777" w:rsidR="00917899" w:rsidRPr="001A0EEB" w:rsidRDefault="00917899" w:rsidP="00B310DE">
            <w:pPr>
              <w:spacing w:after="0" w:line="240" w:lineRule="auto"/>
              <w:rPr>
                <w:rFonts w:asciiTheme="minorHAnsi" w:hAnsiTheme="minorHAnsi" w:cs="Arial"/>
                <w:sz w:val="20"/>
                <w:szCs w:val="20"/>
                <w:lang w:eastAsia="en-US"/>
              </w:rPr>
            </w:pPr>
            <w:r w:rsidRPr="001A0EEB">
              <w:rPr>
                <w:rFonts w:asciiTheme="minorHAnsi" w:hAnsiTheme="minorHAnsi" w:cs="Arial"/>
                <w:sz w:val="20"/>
                <w:szCs w:val="20"/>
                <w:lang w:eastAsia="en-US"/>
              </w:rPr>
              <w:t xml:space="preserve">Wnioskodawca i partnerzy (jeśli dotyczy) będą zobowiązani załączyć do wniosku o dofinansowanie projektu listy intencyjne od </w:t>
            </w:r>
            <w:r w:rsidR="008211FF" w:rsidRPr="001A0EEB">
              <w:rPr>
                <w:rFonts w:asciiTheme="minorHAnsi" w:hAnsiTheme="minorHAnsi" w:cs="Arial"/>
                <w:sz w:val="20"/>
                <w:szCs w:val="20"/>
                <w:lang w:eastAsia="en-US"/>
              </w:rPr>
              <w:t>instytucji administracji publicznej pełniących funkcję nadzoru lub regulacyjną.</w:t>
            </w:r>
          </w:p>
          <w:p w14:paraId="1223D3EC" w14:textId="77777777" w:rsidR="00917899" w:rsidRPr="001A0EEB" w:rsidRDefault="00917899" w:rsidP="0038602B">
            <w:pPr>
              <w:keepNext/>
              <w:keepLines/>
              <w:spacing w:before="360" w:after="0" w:line="240" w:lineRule="auto"/>
              <w:outlineLvl w:val="0"/>
              <w:rPr>
                <w:rFonts w:asciiTheme="minorHAnsi" w:hAnsiTheme="minorHAnsi" w:cs="Arial"/>
                <w:sz w:val="20"/>
                <w:szCs w:val="20"/>
                <w:lang w:eastAsia="en-US"/>
              </w:rPr>
            </w:pPr>
            <w:r w:rsidRPr="001A0EEB">
              <w:rPr>
                <w:rFonts w:asciiTheme="minorHAnsi" w:hAnsiTheme="minorHAnsi" w:cs="Arial"/>
                <w:sz w:val="20"/>
                <w:szCs w:val="20"/>
                <w:lang w:eastAsia="en-US"/>
              </w:rPr>
              <w:t>Punktowany będzie każdy list intencyjny od instytucji zgodnie z poniższym</w:t>
            </w:r>
            <w:r w:rsidR="00F10FE3" w:rsidRPr="001A0EEB">
              <w:rPr>
                <w:rFonts w:asciiTheme="minorHAnsi" w:hAnsiTheme="minorHAnsi" w:cs="Arial"/>
                <w:sz w:val="20"/>
                <w:szCs w:val="20"/>
                <w:lang w:eastAsia="en-US"/>
              </w:rPr>
              <w:t xml:space="preserve"> podziałem</w:t>
            </w:r>
            <w:r w:rsidRPr="001A0EEB">
              <w:rPr>
                <w:rFonts w:asciiTheme="minorHAnsi" w:hAnsiTheme="minorHAnsi" w:cs="Arial"/>
                <w:sz w:val="20"/>
                <w:szCs w:val="20"/>
                <w:lang w:eastAsia="en-US"/>
              </w:rPr>
              <w:t>:</w:t>
            </w:r>
          </w:p>
          <w:p w14:paraId="0385B6DE" w14:textId="77777777" w:rsidR="00917899" w:rsidRPr="001A0EEB" w:rsidRDefault="00917899" w:rsidP="0038602B">
            <w:pPr>
              <w:spacing w:after="0" w:line="240" w:lineRule="auto"/>
              <w:rPr>
                <w:rFonts w:asciiTheme="minorHAnsi" w:hAnsiTheme="minorHAnsi" w:cs="Arial"/>
                <w:b/>
                <w:sz w:val="20"/>
                <w:szCs w:val="20"/>
                <w:lang w:eastAsia="en-US"/>
              </w:rPr>
            </w:pPr>
            <w:r w:rsidRPr="001A0EEB">
              <w:rPr>
                <w:rFonts w:asciiTheme="minorHAnsi" w:hAnsiTheme="minorHAnsi" w:cs="Arial"/>
                <w:b/>
                <w:sz w:val="20"/>
                <w:szCs w:val="20"/>
                <w:lang w:eastAsia="en-US"/>
              </w:rPr>
              <w:t xml:space="preserve">5 pkt. – 2 listy intencyjne </w:t>
            </w:r>
          </w:p>
          <w:p w14:paraId="3BC5039E" w14:textId="77777777" w:rsidR="00917899" w:rsidRPr="001A0EEB" w:rsidRDefault="00917899">
            <w:pPr>
              <w:spacing w:after="0" w:line="240" w:lineRule="auto"/>
              <w:rPr>
                <w:rFonts w:asciiTheme="minorHAnsi" w:hAnsiTheme="minorHAnsi" w:cs="Arial"/>
                <w:b/>
                <w:sz w:val="20"/>
                <w:szCs w:val="20"/>
                <w:lang w:eastAsia="en-US"/>
              </w:rPr>
            </w:pPr>
            <w:r w:rsidRPr="001A0EEB">
              <w:rPr>
                <w:rFonts w:asciiTheme="minorHAnsi" w:hAnsiTheme="minorHAnsi" w:cs="Arial"/>
                <w:b/>
                <w:sz w:val="20"/>
                <w:szCs w:val="20"/>
                <w:lang w:eastAsia="en-US"/>
              </w:rPr>
              <w:t xml:space="preserve">3 pkt. – 1 list intencyjny </w:t>
            </w:r>
          </w:p>
          <w:p w14:paraId="10289B3E" w14:textId="77777777" w:rsidR="00917899" w:rsidRPr="001A0EEB" w:rsidRDefault="00917899">
            <w:pPr>
              <w:spacing w:after="0" w:line="240" w:lineRule="auto"/>
              <w:rPr>
                <w:rFonts w:asciiTheme="minorHAnsi" w:hAnsiTheme="minorHAnsi" w:cs="Arial"/>
                <w:b/>
                <w:sz w:val="20"/>
                <w:szCs w:val="20"/>
                <w:lang w:eastAsia="en-US"/>
              </w:rPr>
            </w:pPr>
            <w:r w:rsidRPr="001A0EEB">
              <w:rPr>
                <w:rFonts w:asciiTheme="minorHAnsi" w:hAnsiTheme="minorHAnsi" w:cs="Arial"/>
                <w:b/>
                <w:sz w:val="20"/>
                <w:szCs w:val="20"/>
                <w:lang w:eastAsia="en-US"/>
              </w:rPr>
              <w:t xml:space="preserve">0 pkt. -  0 listów intencyjnych. </w:t>
            </w:r>
          </w:p>
          <w:p w14:paraId="00D86102" w14:textId="77777777" w:rsidR="00B51A49" w:rsidRPr="001A0EEB" w:rsidRDefault="00B51A49">
            <w:pPr>
              <w:spacing w:after="0" w:line="240" w:lineRule="auto"/>
              <w:rPr>
                <w:rFonts w:asciiTheme="minorHAnsi" w:hAnsiTheme="minorHAnsi" w:cs="Arial"/>
                <w:sz w:val="20"/>
                <w:szCs w:val="20"/>
                <w:lang w:eastAsia="en-US"/>
              </w:rPr>
            </w:pPr>
            <w:r w:rsidRPr="001A0EEB">
              <w:rPr>
                <w:rFonts w:asciiTheme="minorHAnsi" w:hAnsiTheme="minorHAnsi" w:cs="Arial"/>
                <w:sz w:val="20"/>
                <w:szCs w:val="20"/>
                <w:lang w:eastAsia="en-US"/>
              </w:rPr>
              <w:t xml:space="preserve"> </w:t>
            </w:r>
          </w:p>
          <w:p w14:paraId="080E4825" w14:textId="77777777" w:rsidR="00B51A49" w:rsidRPr="001A0EEB" w:rsidRDefault="00B51A49">
            <w:pPr>
              <w:pStyle w:val="Default"/>
              <w:keepNext/>
              <w:keepLines/>
              <w:spacing w:line="260" w:lineRule="exact"/>
              <w:jc w:val="both"/>
              <w:outlineLvl w:val="0"/>
              <w:rPr>
                <w:rFonts w:asciiTheme="minorHAnsi" w:hAnsiTheme="minorHAnsi"/>
                <w:color w:val="auto"/>
                <w:sz w:val="20"/>
                <w:szCs w:val="20"/>
              </w:rPr>
            </w:pPr>
            <w:r w:rsidRPr="001A0EEB">
              <w:rPr>
                <w:rFonts w:asciiTheme="minorHAnsi" w:hAnsiTheme="minorHAnsi"/>
                <w:color w:val="auto"/>
                <w:sz w:val="20"/>
                <w:szCs w:val="20"/>
              </w:rPr>
              <w:t xml:space="preserve">Nie ma obowiązku dostarczania oryginalnych egzemplarzy listów intencyjnych na etapie składania wniosku. Honorowane będą ich kopie oraz skany. </w:t>
            </w:r>
          </w:p>
          <w:p w14:paraId="26F272AF" w14:textId="77777777" w:rsidR="00B51A49" w:rsidRPr="001A0EEB" w:rsidRDefault="00B51A49">
            <w:pPr>
              <w:pStyle w:val="Default"/>
              <w:keepNext/>
              <w:keepLines/>
              <w:spacing w:line="260" w:lineRule="exact"/>
              <w:jc w:val="both"/>
              <w:outlineLvl w:val="0"/>
              <w:rPr>
                <w:rFonts w:asciiTheme="minorHAnsi" w:hAnsiTheme="minorHAnsi"/>
                <w:color w:val="auto"/>
                <w:sz w:val="20"/>
                <w:szCs w:val="20"/>
              </w:rPr>
            </w:pPr>
            <w:r w:rsidRPr="001A0EEB">
              <w:rPr>
                <w:rFonts w:asciiTheme="minorHAnsi" w:hAnsiTheme="minorHAnsi"/>
                <w:color w:val="auto"/>
                <w:sz w:val="20"/>
                <w:szCs w:val="20"/>
              </w:rPr>
              <w:t xml:space="preserve">Listy intencyjne powinny zostać sporządzone na papierze firmowym </w:t>
            </w:r>
            <w:r w:rsidR="008211FF" w:rsidRPr="001A0EEB">
              <w:rPr>
                <w:rFonts w:asciiTheme="minorHAnsi" w:hAnsiTheme="minorHAnsi"/>
                <w:color w:val="auto"/>
                <w:sz w:val="20"/>
                <w:szCs w:val="20"/>
              </w:rPr>
              <w:t xml:space="preserve">instytucji </w:t>
            </w:r>
            <w:r w:rsidRPr="001A0EEB">
              <w:rPr>
                <w:rFonts w:asciiTheme="minorHAnsi" w:hAnsiTheme="minorHAnsi"/>
                <w:color w:val="auto"/>
                <w:sz w:val="20"/>
                <w:szCs w:val="20"/>
              </w:rPr>
              <w:t xml:space="preserve">wystawiającej, o ile </w:t>
            </w:r>
            <w:r w:rsidR="008211FF" w:rsidRPr="001A0EEB">
              <w:rPr>
                <w:rFonts w:asciiTheme="minorHAnsi" w:hAnsiTheme="minorHAnsi"/>
                <w:color w:val="auto"/>
                <w:sz w:val="20"/>
                <w:szCs w:val="20"/>
              </w:rPr>
              <w:t xml:space="preserve">instytucja </w:t>
            </w:r>
            <w:r w:rsidRPr="001A0EEB">
              <w:rPr>
                <w:rFonts w:asciiTheme="minorHAnsi" w:hAnsiTheme="minorHAnsi"/>
                <w:color w:val="auto"/>
                <w:sz w:val="20"/>
                <w:szCs w:val="20"/>
              </w:rPr>
              <w:t>taki posiada.</w:t>
            </w:r>
          </w:p>
          <w:p w14:paraId="3E266E3E" w14:textId="77777777" w:rsidR="00B51A49" w:rsidRPr="001A0EEB" w:rsidRDefault="00B51A49">
            <w:pPr>
              <w:pStyle w:val="Default"/>
              <w:keepNext/>
              <w:keepLines/>
              <w:spacing w:line="260" w:lineRule="exact"/>
              <w:jc w:val="both"/>
              <w:outlineLvl w:val="0"/>
              <w:rPr>
                <w:rFonts w:asciiTheme="minorHAnsi" w:hAnsiTheme="minorHAnsi"/>
                <w:color w:val="auto"/>
                <w:sz w:val="20"/>
                <w:szCs w:val="20"/>
              </w:rPr>
            </w:pPr>
            <w:r w:rsidRPr="001A0EEB">
              <w:rPr>
                <w:rFonts w:asciiTheme="minorHAnsi" w:hAnsiTheme="minorHAnsi"/>
                <w:color w:val="auto"/>
                <w:sz w:val="20"/>
                <w:szCs w:val="20"/>
              </w:rPr>
              <w:t>Listy intencyjne nie mogą być pisane odręcznie.</w:t>
            </w:r>
          </w:p>
          <w:p w14:paraId="6360075E" w14:textId="77777777" w:rsidR="00B51A49" w:rsidRPr="001A0EEB" w:rsidRDefault="00B51A49">
            <w:pPr>
              <w:pStyle w:val="Default"/>
              <w:keepNext/>
              <w:keepLines/>
              <w:spacing w:line="260" w:lineRule="exact"/>
              <w:jc w:val="both"/>
              <w:outlineLvl w:val="0"/>
              <w:rPr>
                <w:rFonts w:asciiTheme="minorHAnsi" w:hAnsiTheme="minorHAnsi"/>
                <w:b/>
                <w:color w:val="auto"/>
                <w:sz w:val="20"/>
                <w:szCs w:val="20"/>
              </w:rPr>
            </w:pPr>
            <w:r w:rsidRPr="001A0EEB">
              <w:rPr>
                <w:rFonts w:asciiTheme="minorHAnsi" w:hAnsiTheme="minorHAnsi"/>
                <w:b/>
                <w:color w:val="auto"/>
                <w:sz w:val="20"/>
                <w:szCs w:val="20"/>
              </w:rPr>
              <w:t xml:space="preserve">List intencyjny musi zawierać: </w:t>
            </w:r>
          </w:p>
          <w:p w14:paraId="76078433" w14:textId="77777777" w:rsidR="00B51A49" w:rsidRPr="001A0EEB" w:rsidRDefault="00B51A49">
            <w:pPr>
              <w:pStyle w:val="Default"/>
              <w:keepNext/>
              <w:keepLines/>
              <w:numPr>
                <w:ilvl w:val="0"/>
                <w:numId w:val="27"/>
              </w:numPr>
              <w:spacing w:line="260" w:lineRule="exact"/>
              <w:ind w:left="459" w:hanging="284"/>
              <w:jc w:val="both"/>
              <w:outlineLvl w:val="0"/>
              <w:rPr>
                <w:rFonts w:asciiTheme="minorHAnsi" w:hAnsiTheme="minorHAnsi"/>
                <w:color w:val="auto"/>
                <w:sz w:val="20"/>
                <w:szCs w:val="20"/>
              </w:rPr>
            </w:pPr>
            <w:r w:rsidRPr="001A0EEB">
              <w:rPr>
                <w:rFonts w:asciiTheme="minorHAnsi" w:hAnsiTheme="minorHAnsi"/>
                <w:color w:val="auto"/>
                <w:sz w:val="20"/>
                <w:szCs w:val="20"/>
              </w:rPr>
              <w:t xml:space="preserve">dane </w:t>
            </w:r>
            <w:r w:rsidR="008211FF" w:rsidRPr="001A0EEB">
              <w:rPr>
                <w:rFonts w:asciiTheme="minorHAnsi" w:hAnsiTheme="minorHAnsi"/>
                <w:color w:val="auto"/>
                <w:sz w:val="20"/>
                <w:szCs w:val="20"/>
              </w:rPr>
              <w:t xml:space="preserve">instytucji </w:t>
            </w:r>
            <w:r w:rsidRPr="001A0EEB">
              <w:rPr>
                <w:rFonts w:asciiTheme="minorHAnsi" w:hAnsiTheme="minorHAnsi"/>
                <w:color w:val="auto"/>
                <w:sz w:val="20"/>
                <w:szCs w:val="20"/>
              </w:rPr>
              <w:t xml:space="preserve">wystawiającej </w:t>
            </w:r>
            <w:r w:rsidR="00917899" w:rsidRPr="001A0EEB">
              <w:rPr>
                <w:rFonts w:asciiTheme="minorHAnsi" w:hAnsiTheme="minorHAnsi"/>
                <w:color w:val="auto"/>
                <w:sz w:val="20"/>
                <w:szCs w:val="20"/>
              </w:rPr>
              <w:t>list intencyjny</w:t>
            </w:r>
            <w:r w:rsidR="00546409" w:rsidRPr="001A0EEB">
              <w:rPr>
                <w:rFonts w:asciiTheme="minorHAnsi" w:hAnsiTheme="minorHAnsi"/>
                <w:color w:val="auto"/>
                <w:sz w:val="20"/>
                <w:szCs w:val="20"/>
              </w:rPr>
              <w:t>;</w:t>
            </w:r>
          </w:p>
          <w:p w14:paraId="19679DAD" w14:textId="77777777" w:rsidR="00B51A49" w:rsidRPr="001A0EEB" w:rsidRDefault="00B51A49">
            <w:pPr>
              <w:pStyle w:val="Default"/>
              <w:keepNext/>
              <w:keepLines/>
              <w:numPr>
                <w:ilvl w:val="0"/>
                <w:numId w:val="27"/>
              </w:numPr>
              <w:spacing w:line="260" w:lineRule="exact"/>
              <w:ind w:left="459" w:hanging="284"/>
              <w:jc w:val="both"/>
              <w:outlineLvl w:val="0"/>
              <w:rPr>
                <w:rFonts w:asciiTheme="minorHAnsi" w:hAnsiTheme="minorHAnsi"/>
                <w:color w:val="auto"/>
                <w:sz w:val="20"/>
                <w:szCs w:val="20"/>
              </w:rPr>
            </w:pPr>
            <w:r w:rsidRPr="001A0EEB">
              <w:rPr>
                <w:rFonts w:asciiTheme="minorHAnsi" w:hAnsiTheme="minorHAnsi"/>
                <w:color w:val="auto"/>
                <w:sz w:val="20"/>
                <w:szCs w:val="20"/>
              </w:rPr>
              <w:t xml:space="preserve">wskazanie, że dotyczy wnioskodawcy i/lub partnerów zgłaszających projekt do konkursu na utworzenie Rady </w:t>
            </w:r>
            <w:r w:rsidR="00917899" w:rsidRPr="001A0EEB">
              <w:rPr>
                <w:rFonts w:asciiTheme="minorHAnsi" w:hAnsiTheme="minorHAnsi"/>
                <w:color w:val="auto"/>
                <w:sz w:val="20"/>
                <w:szCs w:val="20"/>
              </w:rPr>
              <w:t>S</w:t>
            </w:r>
            <w:r w:rsidRPr="001A0EEB">
              <w:rPr>
                <w:rFonts w:asciiTheme="minorHAnsi" w:hAnsiTheme="minorHAnsi"/>
                <w:color w:val="auto"/>
                <w:sz w:val="20"/>
                <w:szCs w:val="20"/>
              </w:rPr>
              <w:t xml:space="preserve">ektorowej ds. </w:t>
            </w:r>
            <w:r w:rsidR="00917899" w:rsidRPr="001A0EEB">
              <w:rPr>
                <w:rFonts w:asciiTheme="minorHAnsi" w:hAnsiTheme="minorHAnsi"/>
                <w:color w:val="auto"/>
                <w:sz w:val="20"/>
                <w:szCs w:val="20"/>
              </w:rPr>
              <w:t>K</w:t>
            </w:r>
            <w:r w:rsidRPr="001A0EEB">
              <w:rPr>
                <w:rFonts w:asciiTheme="minorHAnsi" w:hAnsiTheme="minorHAnsi"/>
                <w:color w:val="auto"/>
                <w:sz w:val="20"/>
                <w:szCs w:val="20"/>
              </w:rPr>
              <w:t>ompetencji;</w:t>
            </w:r>
          </w:p>
          <w:p w14:paraId="3718C725" w14:textId="77777777" w:rsidR="00B51A49" w:rsidRPr="001A0EEB" w:rsidRDefault="00B51A49">
            <w:pPr>
              <w:pStyle w:val="Default"/>
              <w:keepNext/>
              <w:keepLines/>
              <w:numPr>
                <w:ilvl w:val="0"/>
                <w:numId w:val="27"/>
              </w:numPr>
              <w:spacing w:line="260" w:lineRule="exact"/>
              <w:ind w:left="459"/>
              <w:jc w:val="both"/>
              <w:outlineLvl w:val="0"/>
              <w:rPr>
                <w:rFonts w:asciiTheme="minorHAnsi" w:hAnsiTheme="minorHAnsi"/>
                <w:color w:val="auto"/>
                <w:sz w:val="20"/>
                <w:szCs w:val="20"/>
              </w:rPr>
            </w:pPr>
            <w:r w:rsidRPr="001A0EEB">
              <w:rPr>
                <w:rFonts w:asciiTheme="minorHAnsi" w:hAnsiTheme="minorHAnsi"/>
                <w:color w:val="auto"/>
                <w:sz w:val="20"/>
                <w:szCs w:val="20"/>
              </w:rPr>
              <w:t xml:space="preserve">wyrażenie opinii </w:t>
            </w:r>
            <w:r w:rsidR="008211FF" w:rsidRPr="001A0EEB">
              <w:rPr>
                <w:rFonts w:asciiTheme="minorHAnsi" w:hAnsiTheme="minorHAnsi"/>
                <w:color w:val="auto"/>
                <w:sz w:val="20"/>
                <w:szCs w:val="20"/>
              </w:rPr>
              <w:t xml:space="preserve">instytucji </w:t>
            </w:r>
            <w:r w:rsidRPr="001A0EEB">
              <w:rPr>
                <w:rFonts w:asciiTheme="minorHAnsi" w:hAnsiTheme="minorHAnsi"/>
                <w:color w:val="auto"/>
                <w:sz w:val="20"/>
                <w:szCs w:val="20"/>
              </w:rPr>
              <w:t>nt. wnioskodawcy i/lub partnerów w kontekście jakości i zasad dotychczasowej współpracy, zakresu współpracy, oceny zdolności wnioskodawcy i/lub partnerów do reprezentowania interesów sektora w obszarze potrzeb kompetencyjnych;</w:t>
            </w:r>
          </w:p>
          <w:p w14:paraId="4C9CB35A" w14:textId="77777777" w:rsidR="00B51A49" w:rsidRPr="001A0EEB" w:rsidRDefault="00B51A49">
            <w:pPr>
              <w:pStyle w:val="Default"/>
              <w:keepNext/>
              <w:keepLines/>
              <w:numPr>
                <w:ilvl w:val="0"/>
                <w:numId w:val="27"/>
              </w:numPr>
              <w:spacing w:line="260" w:lineRule="exact"/>
              <w:ind w:left="459" w:hanging="284"/>
              <w:jc w:val="both"/>
              <w:outlineLvl w:val="0"/>
              <w:rPr>
                <w:rFonts w:asciiTheme="minorHAnsi" w:hAnsiTheme="minorHAnsi"/>
                <w:color w:val="auto"/>
                <w:sz w:val="20"/>
                <w:szCs w:val="20"/>
              </w:rPr>
            </w:pPr>
            <w:r w:rsidRPr="001A0EEB">
              <w:rPr>
                <w:rFonts w:asciiTheme="minorHAnsi" w:hAnsiTheme="minorHAnsi"/>
                <w:color w:val="auto"/>
                <w:sz w:val="20"/>
                <w:szCs w:val="20"/>
              </w:rPr>
              <w:t>datę;</w:t>
            </w:r>
          </w:p>
          <w:p w14:paraId="32996687" w14:textId="77777777" w:rsidR="00B51A49" w:rsidRPr="001A0EEB" w:rsidRDefault="00B51A49">
            <w:pPr>
              <w:pStyle w:val="Default"/>
              <w:numPr>
                <w:ilvl w:val="0"/>
                <w:numId w:val="27"/>
              </w:numPr>
              <w:ind w:left="459" w:hanging="284"/>
              <w:jc w:val="both"/>
              <w:rPr>
                <w:rFonts w:asciiTheme="minorHAnsi" w:hAnsiTheme="minorHAnsi"/>
                <w:color w:val="auto"/>
                <w:sz w:val="20"/>
                <w:szCs w:val="20"/>
              </w:rPr>
            </w:pPr>
            <w:r w:rsidRPr="001A0EEB">
              <w:rPr>
                <w:rFonts w:asciiTheme="minorHAnsi" w:eastAsiaTheme="minorHAnsi" w:hAnsiTheme="minorHAnsi"/>
                <w:color w:val="auto"/>
                <w:sz w:val="20"/>
                <w:szCs w:val="20"/>
              </w:rPr>
              <w:t>podpis osoby upoważnionej do wystawienia</w:t>
            </w:r>
            <w:r w:rsidR="00373DD5" w:rsidRPr="001A0EEB">
              <w:rPr>
                <w:rFonts w:asciiTheme="minorHAnsi" w:eastAsiaTheme="minorHAnsi" w:hAnsiTheme="minorHAnsi"/>
                <w:color w:val="auto"/>
                <w:sz w:val="20"/>
                <w:szCs w:val="20"/>
              </w:rPr>
              <w:t xml:space="preserve"> listu intencyjnego</w:t>
            </w:r>
            <w:r w:rsidRPr="001A0EEB">
              <w:rPr>
                <w:rFonts w:asciiTheme="minorHAnsi" w:eastAsiaTheme="minorHAnsi" w:hAnsiTheme="minorHAnsi"/>
                <w:color w:val="auto"/>
                <w:sz w:val="20"/>
                <w:szCs w:val="20"/>
              </w:rPr>
              <w:t xml:space="preserve"> z podaniem jej imienia i nazwiska i stanowiska w instytucji.</w:t>
            </w:r>
          </w:p>
          <w:p w14:paraId="41FF12EC" w14:textId="77777777" w:rsidR="00B51A49" w:rsidRPr="001A0EEB" w:rsidRDefault="00B51A49">
            <w:pPr>
              <w:pStyle w:val="Default"/>
              <w:ind w:left="459"/>
              <w:jc w:val="both"/>
              <w:rPr>
                <w:rFonts w:asciiTheme="minorHAnsi" w:hAnsiTheme="minorHAnsi"/>
                <w:color w:val="auto"/>
                <w:sz w:val="20"/>
                <w:szCs w:val="20"/>
              </w:rPr>
            </w:pPr>
          </w:p>
        </w:tc>
      </w:tr>
      <w:tr w:rsidR="001A0EEB" w:rsidRPr="001A0EEB" w14:paraId="3D11A7B7" w14:textId="77777777" w:rsidTr="00B310DE">
        <w:tc>
          <w:tcPr>
            <w:tcW w:w="2127" w:type="dxa"/>
            <w:shd w:val="clear" w:color="auto" w:fill="FFFFFF" w:themeFill="background1"/>
            <w:vAlign w:val="center"/>
          </w:tcPr>
          <w:p w14:paraId="33EFAF9C" w14:textId="77777777" w:rsidR="00373DD5" w:rsidRPr="001A0EEB" w:rsidRDefault="00373DD5" w:rsidP="00373DD5">
            <w:pPr>
              <w:spacing w:before="60" w:after="60" w:line="240" w:lineRule="auto"/>
              <w:jc w:val="left"/>
              <w:rPr>
                <w:rFonts w:asciiTheme="minorHAnsi" w:hAnsiTheme="minorHAnsi"/>
                <w:b/>
                <w:sz w:val="20"/>
                <w:szCs w:val="20"/>
                <w:lang w:eastAsia="en-US"/>
              </w:rPr>
            </w:pPr>
            <w:r w:rsidRPr="001A0EEB">
              <w:rPr>
                <w:rFonts w:asciiTheme="minorHAnsi" w:hAnsiTheme="minorHAnsi"/>
                <w:b/>
                <w:sz w:val="20"/>
                <w:szCs w:val="20"/>
                <w:lang w:eastAsia="en-US"/>
              </w:rPr>
              <w:t xml:space="preserve">Liczba przedstawionych przez Wnioskodawcę i partnerów (jeśli </w:t>
            </w:r>
            <w:r w:rsidRPr="001A0EEB">
              <w:rPr>
                <w:rFonts w:asciiTheme="minorHAnsi" w:hAnsiTheme="minorHAnsi"/>
                <w:b/>
                <w:sz w:val="20"/>
                <w:szCs w:val="20"/>
                <w:lang w:eastAsia="en-US"/>
              </w:rPr>
              <w:lastRenderedPageBreak/>
              <w:t>dotyczy) listów intencyjnych od organizacji, o których mowa w Ustawie z dnia 24 lipca 2015 r. o Radzie Dialogu Społecznego i innych instytucjach dialogu społecznego</w:t>
            </w:r>
            <w:r w:rsidR="00B310DE" w:rsidRPr="001A0EEB">
              <w:rPr>
                <w:rFonts w:asciiTheme="minorHAnsi" w:hAnsiTheme="minorHAnsi"/>
                <w:b/>
                <w:sz w:val="20"/>
                <w:szCs w:val="20"/>
                <w:lang w:eastAsia="en-US"/>
              </w:rPr>
              <w:t>.</w:t>
            </w:r>
          </w:p>
          <w:p w14:paraId="0D30BED4" w14:textId="77777777" w:rsidR="00B310DE" w:rsidRPr="001A0EEB" w:rsidRDefault="00B310DE" w:rsidP="00373DD5">
            <w:pPr>
              <w:spacing w:before="60" w:after="60" w:line="240" w:lineRule="auto"/>
              <w:jc w:val="left"/>
              <w:rPr>
                <w:rFonts w:asciiTheme="minorHAnsi" w:hAnsiTheme="minorHAnsi"/>
                <w:b/>
                <w:sz w:val="20"/>
                <w:szCs w:val="20"/>
                <w:lang w:eastAsia="en-US"/>
              </w:rPr>
            </w:pPr>
          </w:p>
          <w:p w14:paraId="2215859D" w14:textId="77777777" w:rsidR="00B310DE" w:rsidRPr="001A0EEB" w:rsidRDefault="00B310DE" w:rsidP="00373DD5">
            <w:pPr>
              <w:spacing w:before="60" w:after="60" w:line="240" w:lineRule="auto"/>
              <w:jc w:val="left"/>
              <w:rPr>
                <w:rFonts w:asciiTheme="minorHAnsi" w:hAnsiTheme="minorHAnsi"/>
                <w:b/>
                <w:sz w:val="20"/>
                <w:szCs w:val="20"/>
                <w:lang w:eastAsia="en-US"/>
              </w:rPr>
            </w:pPr>
          </w:p>
          <w:p w14:paraId="2EB38D29" w14:textId="77777777" w:rsidR="00373DD5" w:rsidRPr="001A0EEB" w:rsidRDefault="00373DD5" w:rsidP="00373DD5">
            <w:pPr>
              <w:spacing w:before="60" w:after="60" w:line="240" w:lineRule="auto"/>
              <w:jc w:val="left"/>
              <w:rPr>
                <w:rFonts w:asciiTheme="minorHAnsi" w:hAnsiTheme="minorHAnsi"/>
                <w:b/>
                <w:sz w:val="20"/>
                <w:szCs w:val="20"/>
                <w:lang w:eastAsia="en-US"/>
              </w:rPr>
            </w:pPr>
            <w:r w:rsidRPr="001A0EEB">
              <w:rPr>
                <w:rFonts w:asciiTheme="minorHAnsi" w:hAnsiTheme="minorHAnsi"/>
                <w:b/>
                <w:sz w:val="20"/>
                <w:szCs w:val="20"/>
                <w:lang w:eastAsia="en-US"/>
              </w:rPr>
              <w:t>(maksymalnie 5 pkt.)</w:t>
            </w:r>
          </w:p>
        </w:tc>
        <w:tc>
          <w:tcPr>
            <w:tcW w:w="13041" w:type="dxa"/>
            <w:gridSpan w:val="3"/>
            <w:shd w:val="clear" w:color="auto" w:fill="FFFFFF" w:themeFill="background1"/>
          </w:tcPr>
          <w:p w14:paraId="393B2F6B" w14:textId="77777777" w:rsidR="00B310DE" w:rsidRPr="001A0EEB" w:rsidRDefault="00B310DE" w:rsidP="00373DD5">
            <w:pPr>
              <w:spacing w:after="0" w:line="240" w:lineRule="auto"/>
              <w:rPr>
                <w:rFonts w:asciiTheme="minorHAnsi" w:hAnsiTheme="minorHAnsi" w:cs="Arial"/>
                <w:sz w:val="20"/>
                <w:szCs w:val="20"/>
                <w:lang w:eastAsia="en-US"/>
              </w:rPr>
            </w:pPr>
          </w:p>
          <w:p w14:paraId="2E96E753" w14:textId="77777777" w:rsidR="00373DD5" w:rsidRPr="001A0EEB" w:rsidRDefault="00373DD5" w:rsidP="00373DD5">
            <w:pPr>
              <w:spacing w:after="0" w:line="240" w:lineRule="auto"/>
              <w:rPr>
                <w:rFonts w:asciiTheme="minorHAnsi" w:hAnsiTheme="minorHAnsi" w:cs="Arial"/>
                <w:sz w:val="20"/>
                <w:szCs w:val="20"/>
                <w:lang w:eastAsia="en-US"/>
              </w:rPr>
            </w:pPr>
            <w:r w:rsidRPr="001A0EEB">
              <w:rPr>
                <w:rFonts w:asciiTheme="minorHAnsi" w:hAnsiTheme="minorHAnsi" w:cs="Arial"/>
                <w:sz w:val="20"/>
                <w:szCs w:val="20"/>
                <w:lang w:eastAsia="en-US"/>
              </w:rPr>
              <w:t>Kryterium to ma na celu  ocenę dotychczasowej współpracy Wnioskodawcy i Partnerów (jeśli dotyczy) z organizacjami, o których mowa w Ustawie z dnia 24 lipca 2015 r. o Radzie Dialogu Społecznego i innych instytucjach dialogu społecznego.</w:t>
            </w:r>
          </w:p>
          <w:p w14:paraId="6E35319E" w14:textId="77777777" w:rsidR="00373DD5" w:rsidRPr="001A0EEB" w:rsidRDefault="00373DD5" w:rsidP="00373DD5">
            <w:pPr>
              <w:spacing w:after="0" w:line="240" w:lineRule="auto"/>
              <w:rPr>
                <w:rFonts w:asciiTheme="minorHAnsi" w:hAnsiTheme="minorHAnsi" w:cs="Arial"/>
                <w:sz w:val="20"/>
                <w:szCs w:val="20"/>
                <w:lang w:eastAsia="en-US"/>
              </w:rPr>
            </w:pPr>
          </w:p>
          <w:p w14:paraId="09BD6BC5" w14:textId="77777777" w:rsidR="00373DD5" w:rsidRPr="001A0EEB" w:rsidRDefault="00373DD5" w:rsidP="00373DD5">
            <w:pPr>
              <w:spacing w:after="0" w:line="240" w:lineRule="auto"/>
              <w:rPr>
                <w:rFonts w:asciiTheme="minorHAnsi" w:hAnsiTheme="minorHAnsi" w:cs="Arial"/>
                <w:sz w:val="20"/>
                <w:szCs w:val="20"/>
                <w:lang w:eastAsia="en-US"/>
              </w:rPr>
            </w:pPr>
            <w:r w:rsidRPr="001A0EEB">
              <w:rPr>
                <w:rFonts w:asciiTheme="minorHAnsi" w:hAnsiTheme="minorHAnsi" w:cs="Arial"/>
                <w:sz w:val="20"/>
                <w:szCs w:val="20"/>
                <w:lang w:eastAsia="en-US"/>
              </w:rPr>
              <w:lastRenderedPageBreak/>
              <w:t xml:space="preserve">Wnioskodawca i partnerzy (jeśli dotyczy) będą zobowiązani załączyć do wniosku o dofinansowanie projektu listy intencyjne od </w:t>
            </w:r>
            <w:r w:rsidR="008211FF" w:rsidRPr="001A0EEB">
              <w:rPr>
                <w:rFonts w:asciiTheme="minorHAnsi" w:hAnsiTheme="minorHAnsi" w:cs="Arial"/>
                <w:sz w:val="20"/>
                <w:szCs w:val="20"/>
                <w:lang w:eastAsia="en-US"/>
              </w:rPr>
              <w:t>ww. organizacji.</w:t>
            </w:r>
            <w:r w:rsidRPr="001A0EEB">
              <w:rPr>
                <w:rFonts w:asciiTheme="minorHAnsi" w:hAnsiTheme="minorHAnsi" w:cs="Arial"/>
                <w:sz w:val="20"/>
                <w:szCs w:val="20"/>
                <w:lang w:eastAsia="en-US"/>
              </w:rPr>
              <w:t xml:space="preserve"> </w:t>
            </w:r>
          </w:p>
          <w:p w14:paraId="42DC114C" w14:textId="77777777" w:rsidR="00373DD5" w:rsidRPr="001A0EEB" w:rsidRDefault="00373DD5" w:rsidP="00373DD5">
            <w:pPr>
              <w:keepNext/>
              <w:keepLines/>
              <w:spacing w:before="360" w:after="0" w:line="240" w:lineRule="auto"/>
              <w:outlineLvl w:val="0"/>
              <w:rPr>
                <w:rFonts w:asciiTheme="minorHAnsi" w:hAnsiTheme="minorHAnsi" w:cs="Arial"/>
                <w:sz w:val="20"/>
                <w:szCs w:val="20"/>
                <w:lang w:eastAsia="en-US"/>
              </w:rPr>
            </w:pPr>
            <w:r w:rsidRPr="001A0EEB">
              <w:rPr>
                <w:rFonts w:asciiTheme="minorHAnsi" w:hAnsiTheme="minorHAnsi" w:cs="Arial"/>
                <w:sz w:val="20"/>
                <w:szCs w:val="20"/>
                <w:lang w:eastAsia="en-US"/>
              </w:rPr>
              <w:t>Punktowany będzie każdy list intencyjny od instytucji zgodnie z poniższym</w:t>
            </w:r>
            <w:r w:rsidR="00F10FE3" w:rsidRPr="001A0EEB">
              <w:rPr>
                <w:rFonts w:asciiTheme="minorHAnsi" w:hAnsiTheme="minorHAnsi" w:cs="Arial"/>
                <w:sz w:val="20"/>
                <w:szCs w:val="20"/>
                <w:lang w:eastAsia="en-US"/>
              </w:rPr>
              <w:t xml:space="preserve"> podziałem</w:t>
            </w:r>
            <w:r w:rsidRPr="001A0EEB">
              <w:rPr>
                <w:rFonts w:asciiTheme="minorHAnsi" w:hAnsiTheme="minorHAnsi" w:cs="Arial"/>
                <w:sz w:val="20"/>
                <w:szCs w:val="20"/>
                <w:lang w:eastAsia="en-US"/>
              </w:rPr>
              <w:t>:</w:t>
            </w:r>
          </w:p>
          <w:p w14:paraId="0F907B4F" w14:textId="77777777" w:rsidR="00373DD5" w:rsidRPr="001A0EEB" w:rsidRDefault="00373DD5" w:rsidP="00373DD5">
            <w:pPr>
              <w:spacing w:after="0" w:line="240" w:lineRule="auto"/>
              <w:rPr>
                <w:rFonts w:asciiTheme="minorHAnsi" w:hAnsiTheme="minorHAnsi" w:cs="Arial"/>
                <w:b/>
                <w:sz w:val="20"/>
                <w:szCs w:val="20"/>
                <w:lang w:eastAsia="en-US"/>
              </w:rPr>
            </w:pPr>
            <w:r w:rsidRPr="001A0EEB">
              <w:rPr>
                <w:rFonts w:asciiTheme="minorHAnsi" w:hAnsiTheme="minorHAnsi" w:cs="Arial"/>
                <w:b/>
                <w:sz w:val="20"/>
                <w:szCs w:val="20"/>
                <w:lang w:eastAsia="en-US"/>
              </w:rPr>
              <w:t xml:space="preserve">5 pkt. – 2 listy intencyjne </w:t>
            </w:r>
          </w:p>
          <w:p w14:paraId="34D7525A" w14:textId="77777777" w:rsidR="00373DD5" w:rsidRPr="001A0EEB" w:rsidRDefault="00373DD5" w:rsidP="00373DD5">
            <w:pPr>
              <w:spacing w:after="0" w:line="240" w:lineRule="auto"/>
              <w:rPr>
                <w:rFonts w:asciiTheme="minorHAnsi" w:hAnsiTheme="minorHAnsi" w:cs="Arial"/>
                <w:b/>
                <w:sz w:val="20"/>
                <w:szCs w:val="20"/>
                <w:lang w:eastAsia="en-US"/>
              </w:rPr>
            </w:pPr>
            <w:r w:rsidRPr="001A0EEB">
              <w:rPr>
                <w:rFonts w:asciiTheme="minorHAnsi" w:hAnsiTheme="minorHAnsi" w:cs="Arial"/>
                <w:b/>
                <w:sz w:val="20"/>
                <w:szCs w:val="20"/>
                <w:lang w:eastAsia="en-US"/>
              </w:rPr>
              <w:t xml:space="preserve">3 pkt. – 1 list intencyjny </w:t>
            </w:r>
          </w:p>
          <w:p w14:paraId="437F1991" w14:textId="77777777" w:rsidR="00373DD5" w:rsidRPr="001A0EEB" w:rsidRDefault="00373DD5" w:rsidP="00373DD5">
            <w:pPr>
              <w:spacing w:after="0" w:line="240" w:lineRule="auto"/>
              <w:rPr>
                <w:rFonts w:asciiTheme="minorHAnsi" w:hAnsiTheme="minorHAnsi" w:cs="Arial"/>
                <w:b/>
                <w:sz w:val="20"/>
                <w:szCs w:val="20"/>
                <w:lang w:eastAsia="en-US"/>
              </w:rPr>
            </w:pPr>
            <w:r w:rsidRPr="001A0EEB">
              <w:rPr>
                <w:rFonts w:asciiTheme="minorHAnsi" w:hAnsiTheme="minorHAnsi" w:cs="Arial"/>
                <w:b/>
                <w:sz w:val="20"/>
                <w:szCs w:val="20"/>
                <w:lang w:eastAsia="en-US"/>
              </w:rPr>
              <w:t xml:space="preserve">0 pkt. -  0 listów intencyjnych. </w:t>
            </w:r>
          </w:p>
          <w:p w14:paraId="7E04A577" w14:textId="77777777" w:rsidR="00373DD5" w:rsidRPr="001A0EEB" w:rsidRDefault="00373DD5" w:rsidP="00373DD5">
            <w:pPr>
              <w:spacing w:after="0" w:line="240" w:lineRule="auto"/>
              <w:rPr>
                <w:rFonts w:asciiTheme="minorHAnsi" w:hAnsiTheme="minorHAnsi" w:cs="Arial"/>
                <w:sz w:val="20"/>
                <w:szCs w:val="20"/>
                <w:lang w:eastAsia="en-US"/>
              </w:rPr>
            </w:pPr>
            <w:r w:rsidRPr="001A0EEB">
              <w:rPr>
                <w:rFonts w:asciiTheme="minorHAnsi" w:hAnsiTheme="minorHAnsi" w:cs="Arial"/>
                <w:sz w:val="20"/>
                <w:szCs w:val="20"/>
                <w:lang w:eastAsia="en-US"/>
              </w:rPr>
              <w:t xml:space="preserve"> </w:t>
            </w:r>
          </w:p>
          <w:p w14:paraId="134CC59D" w14:textId="77777777" w:rsidR="00373DD5" w:rsidRPr="001A0EEB" w:rsidRDefault="00373DD5" w:rsidP="00373DD5">
            <w:pPr>
              <w:pStyle w:val="Default"/>
              <w:keepNext/>
              <w:keepLines/>
              <w:spacing w:line="260" w:lineRule="exact"/>
              <w:jc w:val="both"/>
              <w:outlineLvl w:val="0"/>
              <w:rPr>
                <w:rFonts w:asciiTheme="minorHAnsi" w:hAnsiTheme="minorHAnsi"/>
                <w:color w:val="auto"/>
                <w:sz w:val="20"/>
                <w:szCs w:val="20"/>
              </w:rPr>
            </w:pPr>
            <w:r w:rsidRPr="001A0EEB">
              <w:rPr>
                <w:rFonts w:asciiTheme="minorHAnsi" w:hAnsiTheme="minorHAnsi"/>
                <w:color w:val="auto"/>
                <w:sz w:val="20"/>
                <w:szCs w:val="20"/>
              </w:rPr>
              <w:t xml:space="preserve">Nie ma obowiązku dostarczania oryginalnych egzemplarzy listów intencyjnych na etapie składania wniosku. Honorowane będą ich kopie oraz skany. </w:t>
            </w:r>
          </w:p>
          <w:p w14:paraId="0345C36C" w14:textId="77777777" w:rsidR="00373DD5" w:rsidRPr="001A0EEB" w:rsidRDefault="00373DD5" w:rsidP="00373DD5">
            <w:pPr>
              <w:pStyle w:val="Default"/>
              <w:keepNext/>
              <w:keepLines/>
              <w:spacing w:line="260" w:lineRule="exact"/>
              <w:jc w:val="both"/>
              <w:outlineLvl w:val="0"/>
              <w:rPr>
                <w:rFonts w:asciiTheme="minorHAnsi" w:hAnsiTheme="minorHAnsi"/>
                <w:color w:val="auto"/>
                <w:sz w:val="20"/>
                <w:szCs w:val="20"/>
              </w:rPr>
            </w:pPr>
            <w:r w:rsidRPr="001A0EEB">
              <w:rPr>
                <w:rFonts w:asciiTheme="minorHAnsi" w:hAnsiTheme="minorHAnsi"/>
                <w:color w:val="auto"/>
                <w:sz w:val="20"/>
                <w:szCs w:val="20"/>
              </w:rPr>
              <w:t xml:space="preserve">Listy intencyjne powinny zostać sporządzone na papierze firmowym </w:t>
            </w:r>
            <w:r w:rsidR="008211FF" w:rsidRPr="001A0EEB">
              <w:rPr>
                <w:rFonts w:asciiTheme="minorHAnsi" w:hAnsiTheme="minorHAnsi"/>
                <w:color w:val="auto"/>
                <w:sz w:val="20"/>
                <w:szCs w:val="20"/>
              </w:rPr>
              <w:t xml:space="preserve">organizacji </w:t>
            </w:r>
            <w:r w:rsidRPr="001A0EEB">
              <w:rPr>
                <w:rFonts w:asciiTheme="minorHAnsi" w:hAnsiTheme="minorHAnsi"/>
                <w:color w:val="auto"/>
                <w:sz w:val="20"/>
                <w:szCs w:val="20"/>
              </w:rPr>
              <w:t xml:space="preserve">wystawiającej, o ile </w:t>
            </w:r>
            <w:r w:rsidR="008211FF" w:rsidRPr="001A0EEB">
              <w:rPr>
                <w:rFonts w:asciiTheme="minorHAnsi" w:hAnsiTheme="minorHAnsi"/>
                <w:color w:val="auto"/>
                <w:sz w:val="20"/>
                <w:szCs w:val="20"/>
              </w:rPr>
              <w:t xml:space="preserve">organizacja </w:t>
            </w:r>
            <w:r w:rsidRPr="001A0EEB">
              <w:rPr>
                <w:rFonts w:asciiTheme="minorHAnsi" w:hAnsiTheme="minorHAnsi"/>
                <w:color w:val="auto"/>
                <w:sz w:val="20"/>
                <w:szCs w:val="20"/>
              </w:rPr>
              <w:t>taki posiada.</w:t>
            </w:r>
          </w:p>
          <w:p w14:paraId="2666C03B" w14:textId="77777777" w:rsidR="00373DD5" w:rsidRPr="001A0EEB" w:rsidRDefault="00373DD5" w:rsidP="00373DD5">
            <w:pPr>
              <w:pStyle w:val="Default"/>
              <w:keepNext/>
              <w:keepLines/>
              <w:spacing w:line="260" w:lineRule="exact"/>
              <w:jc w:val="both"/>
              <w:outlineLvl w:val="0"/>
              <w:rPr>
                <w:rFonts w:asciiTheme="minorHAnsi" w:hAnsiTheme="minorHAnsi"/>
                <w:color w:val="auto"/>
                <w:sz w:val="20"/>
                <w:szCs w:val="20"/>
              </w:rPr>
            </w:pPr>
            <w:r w:rsidRPr="001A0EEB">
              <w:rPr>
                <w:rFonts w:asciiTheme="minorHAnsi" w:hAnsiTheme="minorHAnsi"/>
                <w:color w:val="auto"/>
                <w:sz w:val="20"/>
                <w:szCs w:val="20"/>
              </w:rPr>
              <w:t>Listy intencyjne nie mogą być pisane odręcznie.</w:t>
            </w:r>
          </w:p>
          <w:p w14:paraId="4EE9618A" w14:textId="77777777" w:rsidR="00373DD5" w:rsidRPr="001A0EEB" w:rsidRDefault="00373DD5" w:rsidP="00373DD5">
            <w:pPr>
              <w:pStyle w:val="Default"/>
              <w:keepNext/>
              <w:keepLines/>
              <w:spacing w:line="260" w:lineRule="exact"/>
              <w:jc w:val="both"/>
              <w:outlineLvl w:val="0"/>
              <w:rPr>
                <w:rFonts w:asciiTheme="minorHAnsi" w:hAnsiTheme="minorHAnsi"/>
                <w:b/>
                <w:color w:val="auto"/>
                <w:sz w:val="20"/>
                <w:szCs w:val="20"/>
              </w:rPr>
            </w:pPr>
            <w:r w:rsidRPr="001A0EEB">
              <w:rPr>
                <w:rFonts w:asciiTheme="minorHAnsi" w:hAnsiTheme="minorHAnsi"/>
                <w:b/>
                <w:color w:val="auto"/>
                <w:sz w:val="20"/>
                <w:szCs w:val="20"/>
              </w:rPr>
              <w:t xml:space="preserve">List intencyjny musi zawierać: </w:t>
            </w:r>
          </w:p>
          <w:p w14:paraId="6A4FCE43" w14:textId="77777777" w:rsidR="00373DD5" w:rsidRPr="001A0EEB" w:rsidRDefault="00373DD5" w:rsidP="00373DD5">
            <w:pPr>
              <w:pStyle w:val="Default"/>
              <w:keepNext/>
              <w:keepLines/>
              <w:numPr>
                <w:ilvl w:val="0"/>
                <w:numId w:val="27"/>
              </w:numPr>
              <w:spacing w:line="260" w:lineRule="exact"/>
              <w:ind w:left="459" w:hanging="284"/>
              <w:jc w:val="both"/>
              <w:outlineLvl w:val="0"/>
              <w:rPr>
                <w:rFonts w:asciiTheme="minorHAnsi" w:hAnsiTheme="minorHAnsi"/>
                <w:color w:val="auto"/>
                <w:sz w:val="20"/>
                <w:szCs w:val="20"/>
              </w:rPr>
            </w:pPr>
            <w:r w:rsidRPr="001A0EEB">
              <w:rPr>
                <w:rFonts w:asciiTheme="minorHAnsi" w:hAnsiTheme="minorHAnsi"/>
                <w:color w:val="auto"/>
                <w:sz w:val="20"/>
                <w:szCs w:val="20"/>
              </w:rPr>
              <w:t xml:space="preserve">dane </w:t>
            </w:r>
            <w:r w:rsidR="008211FF" w:rsidRPr="001A0EEB">
              <w:rPr>
                <w:rFonts w:asciiTheme="minorHAnsi" w:hAnsiTheme="minorHAnsi"/>
                <w:color w:val="auto"/>
                <w:sz w:val="20"/>
                <w:szCs w:val="20"/>
              </w:rPr>
              <w:t xml:space="preserve">organizacji </w:t>
            </w:r>
            <w:r w:rsidRPr="001A0EEB">
              <w:rPr>
                <w:rFonts w:asciiTheme="minorHAnsi" w:hAnsiTheme="minorHAnsi"/>
                <w:color w:val="auto"/>
                <w:sz w:val="20"/>
                <w:szCs w:val="20"/>
              </w:rPr>
              <w:t>wystawiającej list intencyjny;</w:t>
            </w:r>
          </w:p>
          <w:p w14:paraId="12A8C618" w14:textId="77777777" w:rsidR="00373DD5" w:rsidRPr="001A0EEB" w:rsidRDefault="00373DD5" w:rsidP="00373DD5">
            <w:pPr>
              <w:pStyle w:val="Default"/>
              <w:keepNext/>
              <w:keepLines/>
              <w:numPr>
                <w:ilvl w:val="0"/>
                <w:numId w:val="27"/>
              </w:numPr>
              <w:spacing w:line="260" w:lineRule="exact"/>
              <w:ind w:left="459" w:hanging="284"/>
              <w:jc w:val="both"/>
              <w:outlineLvl w:val="0"/>
              <w:rPr>
                <w:rFonts w:asciiTheme="minorHAnsi" w:hAnsiTheme="minorHAnsi"/>
                <w:color w:val="auto"/>
                <w:sz w:val="20"/>
                <w:szCs w:val="20"/>
              </w:rPr>
            </w:pPr>
            <w:r w:rsidRPr="001A0EEB">
              <w:rPr>
                <w:rFonts w:asciiTheme="minorHAnsi" w:hAnsiTheme="minorHAnsi"/>
                <w:color w:val="auto"/>
                <w:sz w:val="20"/>
                <w:szCs w:val="20"/>
              </w:rPr>
              <w:t>wskazanie, że dotyczy wnioskodawcy i/lub partnerów zgłaszających projekt do konkursu na utworzenie Rady Sektorowej ds. Kompetencji;</w:t>
            </w:r>
          </w:p>
          <w:p w14:paraId="6FC453D1" w14:textId="77777777" w:rsidR="00373DD5" w:rsidRPr="001A0EEB" w:rsidRDefault="00373DD5" w:rsidP="00373DD5">
            <w:pPr>
              <w:pStyle w:val="Default"/>
              <w:keepNext/>
              <w:keepLines/>
              <w:numPr>
                <w:ilvl w:val="0"/>
                <w:numId w:val="27"/>
              </w:numPr>
              <w:spacing w:line="260" w:lineRule="exact"/>
              <w:ind w:left="459"/>
              <w:jc w:val="both"/>
              <w:outlineLvl w:val="0"/>
              <w:rPr>
                <w:rFonts w:asciiTheme="minorHAnsi" w:hAnsiTheme="minorHAnsi"/>
                <w:color w:val="auto"/>
                <w:sz w:val="20"/>
                <w:szCs w:val="20"/>
              </w:rPr>
            </w:pPr>
            <w:r w:rsidRPr="001A0EEB">
              <w:rPr>
                <w:rFonts w:asciiTheme="minorHAnsi" w:hAnsiTheme="minorHAnsi"/>
                <w:color w:val="auto"/>
                <w:sz w:val="20"/>
                <w:szCs w:val="20"/>
              </w:rPr>
              <w:t xml:space="preserve">wyrażenie opinii </w:t>
            </w:r>
            <w:r w:rsidR="008211FF" w:rsidRPr="001A0EEB">
              <w:rPr>
                <w:rFonts w:asciiTheme="minorHAnsi" w:hAnsiTheme="minorHAnsi"/>
                <w:color w:val="auto"/>
                <w:sz w:val="20"/>
                <w:szCs w:val="20"/>
              </w:rPr>
              <w:t xml:space="preserve">organizacji </w:t>
            </w:r>
            <w:r w:rsidRPr="001A0EEB">
              <w:rPr>
                <w:rFonts w:asciiTheme="minorHAnsi" w:hAnsiTheme="minorHAnsi"/>
                <w:color w:val="auto"/>
                <w:sz w:val="20"/>
                <w:szCs w:val="20"/>
              </w:rPr>
              <w:t>nt. wnioskodawcy i/lub partnerów w kontekście jakości i zasad dotychczasowej współpracy, zakresu współpracy, oceny zdolności wnioskodawcy i/lub partnerów do reprezentowania interesów sektora w obszarze potrzeb kompetencyjnych;</w:t>
            </w:r>
          </w:p>
          <w:p w14:paraId="59D0759B" w14:textId="77777777" w:rsidR="00373DD5" w:rsidRPr="001A0EEB" w:rsidRDefault="00373DD5" w:rsidP="00373DD5">
            <w:pPr>
              <w:pStyle w:val="Default"/>
              <w:keepNext/>
              <w:keepLines/>
              <w:numPr>
                <w:ilvl w:val="0"/>
                <w:numId w:val="27"/>
              </w:numPr>
              <w:spacing w:line="260" w:lineRule="exact"/>
              <w:ind w:left="459" w:hanging="284"/>
              <w:jc w:val="both"/>
              <w:outlineLvl w:val="0"/>
              <w:rPr>
                <w:rFonts w:asciiTheme="minorHAnsi" w:hAnsiTheme="minorHAnsi"/>
                <w:color w:val="auto"/>
                <w:sz w:val="20"/>
                <w:szCs w:val="20"/>
              </w:rPr>
            </w:pPr>
            <w:r w:rsidRPr="001A0EEB">
              <w:rPr>
                <w:rFonts w:asciiTheme="minorHAnsi" w:hAnsiTheme="minorHAnsi"/>
                <w:color w:val="auto"/>
                <w:sz w:val="20"/>
                <w:szCs w:val="20"/>
              </w:rPr>
              <w:t>datę;</w:t>
            </w:r>
          </w:p>
          <w:p w14:paraId="2D3C9EBD" w14:textId="77777777" w:rsidR="00373DD5" w:rsidRPr="001A0EEB" w:rsidRDefault="00373DD5" w:rsidP="00373DD5">
            <w:pPr>
              <w:pStyle w:val="Default"/>
              <w:numPr>
                <w:ilvl w:val="0"/>
                <w:numId w:val="27"/>
              </w:numPr>
              <w:ind w:left="459" w:hanging="284"/>
              <w:jc w:val="both"/>
              <w:rPr>
                <w:rFonts w:asciiTheme="minorHAnsi" w:hAnsiTheme="minorHAnsi"/>
                <w:color w:val="auto"/>
                <w:sz w:val="20"/>
                <w:szCs w:val="20"/>
              </w:rPr>
            </w:pPr>
            <w:r w:rsidRPr="001A0EEB">
              <w:rPr>
                <w:rFonts w:asciiTheme="minorHAnsi" w:eastAsiaTheme="minorHAnsi" w:hAnsiTheme="minorHAnsi"/>
                <w:color w:val="auto"/>
                <w:sz w:val="20"/>
                <w:szCs w:val="20"/>
              </w:rPr>
              <w:t>podpis osoby upoważnionej do wystawienia</w:t>
            </w:r>
            <w:r w:rsidR="008211FF" w:rsidRPr="001A0EEB">
              <w:rPr>
                <w:rFonts w:asciiTheme="minorHAnsi" w:eastAsiaTheme="minorHAnsi" w:hAnsiTheme="minorHAnsi"/>
                <w:color w:val="auto"/>
                <w:sz w:val="20"/>
                <w:szCs w:val="20"/>
              </w:rPr>
              <w:t xml:space="preserve"> listu intencyjnego</w:t>
            </w:r>
            <w:r w:rsidRPr="001A0EEB">
              <w:rPr>
                <w:rFonts w:asciiTheme="minorHAnsi" w:eastAsiaTheme="minorHAnsi" w:hAnsiTheme="minorHAnsi"/>
                <w:color w:val="auto"/>
                <w:sz w:val="20"/>
                <w:szCs w:val="20"/>
              </w:rPr>
              <w:t xml:space="preserve"> z podaniem jej imienia i nazwiska i stanowiska w </w:t>
            </w:r>
            <w:r w:rsidR="008211FF" w:rsidRPr="001A0EEB">
              <w:rPr>
                <w:rFonts w:asciiTheme="minorHAnsi" w:hAnsiTheme="minorHAnsi"/>
                <w:color w:val="auto"/>
                <w:sz w:val="20"/>
                <w:szCs w:val="20"/>
              </w:rPr>
              <w:t>organizacji</w:t>
            </w:r>
            <w:r w:rsidRPr="001A0EEB">
              <w:rPr>
                <w:rFonts w:asciiTheme="minorHAnsi" w:eastAsiaTheme="minorHAnsi" w:hAnsiTheme="minorHAnsi"/>
                <w:color w:val="auto"/>
                <w:sz w:val="20"/>
                <w:szCs w:val="20"/>
              </w:rPr>
              <w:t>.</w:t>
            </w:r>
          </w:p>
          <w:p w14:paraId="09A293ED" w14:textId="77777777" w:rsidR="00373DD5" w:rsidRPr="001A0EEB" w:rsidRDefault="00373DD5" w:rsidP="00306477">
            <w:pPr>
              <w:spacing w:after="0" w:line="240" w:lineRule="auto"/>
              <w:rPr>
                <w:rFonts w:asciiTheme="minorHAnsi" w:hAnsiTheme="minorHAnsi" w:cs="Arial"/>
                <w:sz w:val="20"/>
                <w:szCs w:val="20"/>
                <w:lang w:eastAsia="en-US"/>
              </w:rPr>
            </w:pPr>
          </w:p>
        </w:tc>
      </w:tr>
      <w:tr w:rsidR="001A0EEB" w:rsidRPr="001A0EEB" w14:paraId="74EF6535" w14:textId="77777777" w:rsidTr="00552B1C">
        <w:tc>
          <w:tcPr>
            <w:tcW w:w="2127" w:type="dxa"/>
            <w:shd w:val="clear" w:color="auto" w:fill="D9D9D9" w:themeFill="background1" w:themeFillShade="D9"/>
            <w:vAlign w:val="center"/>
          </w:tcPr>
          <w:p w14:paraId="695BEF4B" w14:textId="77777777" w:rsidR="00134E1A" w:rsidRPr="001A0EEB" w:rsidRDefault="00134E1A" w:rsidP="005F5A00">
            <w:pPr>
              <w:spacing w:before="60" w:after="60" w:line="240" w:lineRule="auto"/>
              <w:jc w:val="center"/>
              <w:rPr>
                <w:rFonts w:asciiTheme="minorHAnsi" w:hAnsiTheme="minorHAnsi"/>
                <w:b/>
                <w:sz w:val="20"/>
                <w:szCs w:val="20"/>
                <w:lang w:eastAsia="en-US"/>
              </w:rPr>
            </w:pPr>
            <w:r w:rsidRPr="001A0EEB">
              <w:rPr>
                <w:rFonts w:asciiTheme="minorHAnsi" w:hAnsiTheme="minorHAnsi"/>
                <w:b/>
                <w:sz w:val="20"/>
                <w:szCs w:val="20"/>
                <w:lang w:eastAsia="en-US"/>
              </w:rPr>
              <w:lastRenderedPageBreak/>
              <w:t>Wymagany element Studium wykonalności (SW)</w:t>
            </w:r>
            <w:r w:rsidR="00F43E8B" w:rsidRPr="001A0EEB">
              <w:rPr>
                <w:rStyle w:val="Odwoanieprzypisudolnego"/>
                <w:rFonts w:asciiTheme="minorHAnsi" w:hAnsiTheme="minorHAnsi"/>
                <w:b/>
                <w:sz w:val="20"/>
                <w:szCs w:val="20"/>
                <w:lang w:eastAsia="en-US"/>
              </w:rPr>
              <w:footnoteReference w:id="3"/>
            </w:r>
          </w:p>
        </w:tc>
        <w:tc>
          <w:tcPr>
            <w:tcW w:w="13041" w:type="dxa"/>
            <w:gridSpan w:val="3"/>
            <w:shd w:val="clear" w:color="auto" w:fill="D9D9D9" w:themeFill="background1" w:themeFillShade="D9"/>
            <w:vAlign w:val="center"/>
          </w:tcPr>
          <w:p w14:paraId="06F80BF5" w14:textId="77777777" w:rsidR="00134E1A" w:rsidRPr="001A0EEB" w:rsidRDefault="00134E1A" w:rsidP="005F5A00">
            <w:pPr>
              <w:spacing w:before="60" w:after="60" w:line="240" w:lineRule="auto"/>
              <w:jc w:val="center"/>
              <w:rPr>
                <w:rFonts w:asciiTheme="minorHAnsi" w:hAnsiTheme="minorHAnsi"/>
                <w:b/>
                <w:sz w:val="20"/>
                <w:szCs w:val="20"/>
                <w:lang w:eastAsia="en-US"/>
              </w:rPr>
            </w:pPr>
            <w:r w:rsidRPr="001A0EEB">
              <w:rPr>
                <w:rFonts w:asciiTheme="minorHAnsi" w:hAnsiTheme="minorHAnsi"/>
                <w:b/>
                <w:sz w:val="20"/>
                <w:szCs w:val="20"/>
                <w:lang w:eastAsia="en-US"/>
              </w:rPr>
              <w:t>Szczegółowy opis</w:t>
            </w:r>
          </w:p>
        </w:tc>
      </w:tr>
      <w:tr w:rsidR="001A0EEB" w:rsidRPr="001A0EEB" w14:paraId="28FEE153" w14:textId="77777777" w:rsidTr="00552B1C">
        <w:tc>
          <w:tcPr>
            <w:tcW w:w="2127" w:type="dxa"/>
            <w:vMerge w:val="restart"/>
          </w:tcPr>
          <w:p w14:paraId="1F0A8CBB" w14:textId="77777777" w:rsidR="00B51A49" w:rsidRPr="001A0EEB" w:rsidRDefault="00B51A49" w:rsidP="005F5A00">
            <w:pPr>
              <w:spacing w:before="60" w:after="60" w:line="240" w:lineRule="auto"/>
              <w:rPr>
                <w:rFonts w:asciiTheme="minorHAnsi" w:hAnsiTheme="minorHAnsi"/>
                <w:b/>
                <w:sz w:val="20"/>
                <w:szCs w:val="20"/>
                <w:lang w:eastAsia="en-US"/>
              </w:rPr>
            </w:pPr>
          </w:p>
          <w:p w14:paraId="72C599C1" w14:textId="77777777" w:rsidR="00B51A49" w:rsidRPr="001A0EEB" w:rsidRDefault="00B51A49" w:rsidP="00FE7013">
            <w:pPr>
              <w:numPr>
                <w:ilvl w:val="0"/>
                <w:numId w:val="25"/>
              </w:numPr>
              <w:spacing w:before="60" w:after="60" w:line="240" w:lineRule="auto"/>
              <w:jc w:val="left"/>
              <w:rPr>
                <w:rFonts w:asciiTheme="minorHAnsi" w:hAnsiTheme="minorHAnsi"/>
                <w:b/>
                <w:sz w:val="20"/>
                <w:szCs w:val="20"/>
                <w:lang w:eastAsia="pl-PL"/>
              </w:rPr>
            </w:pPr>
            <w:r w:rsidRPr="001A0EEB">
              <w:rPr>
                <w:rFonts w:asciiTheme="minorHAnsi" w:hAnsiTheme="minorHAnsi"/>
                <w:b/>
                <w:sz w:val="20"/>
                <w:szCs w:val="20"/>
                <w:lang w:eastAsia="pl-PL"/>
              </w:rPr>
              <w:t xml:space="preserve">Analiza sektora - jego otoczenia </w:t>
            </w:r>
            <w:r w:rsidRPr="001A0EEB">
              <w:rPr>
                <w:rFonts w:asciiTheme="minorHAnsi" w:hAnsiTheme="minorHAnsi"/>
                <w:b/>
                <w:sz w:val="20"/>
                <w:szCs w:val="20"/>
                <w:lang w:eastAsia="pl-PL"/>
              </w:rPr>
              <w:lastRenderedPageBreak/>
              <w:t>społeczno-gospodarczego i instytucjonalno-prawnego oraz jego potrzeb kompetencyjnych w kontekście zadań Sektorowej Rady ds. Kompetencji (SR)</w:t>
            </w:r>
          </w:p>
          <w:p w14:paraId="21A86751" w14:textId="77777777" w:rsidR="00B51A49" w:rsidRPr="001A0EEB" w:rsidRDefault="00B51A49" w:rsidP="005F5A00">
            <w:pPr>
              <w:spacing w:before="60" w:after="60" w:line="240" w:lineRule="auto"/>
              <w:ind w:left="360"/>
              <w:rPr>
                <w:rFonts w:asciiTheme="minorHAnsi" w:hAnsiTheme="minorHAnsi"/>
                <w:b/>
                <w:sz w:val="20"/>
                <w:szCs w:val="20"/>
                <w:lang w:eastAsia="pl-PL"/>
              </w:rPr>
            </w:pPr>
          </w:p>
          <w:p w14:paraId="54905EF9" w14:textId="77777777" w:rsidR="00B51A49" w:rsidRPr="001A0EEB" w:rsidRDefault="00B51A49" w:rsidP="005F5A00">
            <w:pPr>
              <w:spacing w:before="60" w:after="60" w:line="240" w:lineRule="auto"/>
              <w:ind w:left="360"/>
              <w:rPr>
                <w:rFonts w:asciiTheme="minorHAnsi" w:hAnsiTheme="minorHAnsi"/>
                <w:b/>
                <w:sz w:val="20"/>
                <w:szCs w:val="20"/>
                <w:lang w:eastAsia="pl-PL"/>
              </w:rPr>
            </w:pPr>
            <w:r w:rsidRPr="001A0EEB">
              <w:rPr>
                <w:rFonts w:asciiTheme="minorHAnsi" w:hAnsiTheme="minorHAnsi"/>
                <w:b/>
                <w:sz w:val="20"/>
                <w:szCs w:val="20"/>
                <w:lang w:eastAsia="pl-PL"/>
              </w:rPr>
              <w:t>Maksymalna liczba znaków - 26</w:t>
            </w:r>
            <w:r w:rsidR="00A344CE" w:rsidRPr="001A0EEB">
              <w:rPr>
                <w:rFonts w:asciiTheme="minorHAnsi" w:hAnsiTheme="minorHAnsi"/>
                <w:b/>
                <w:sz w:val="20"/>
                <w:szCs w:val="20"/>
                <w:lang w:eastAsia="pl-PL"/>
              </w:rPr>
              <w:t> </w:t>
            </w:r>
            <w:r w:rsidRPr="001A0EEB">
              <w:rPr>
                <w:rFonts w:asciiTheme="minorHAnsi" w:hAnsiTheme="minorHAnsi"/>
                <w:b/>
                <w:sz w:val="20"/>
                <w:szCs w:val="20"/>
                <w:lang w:eastAsia="pl-PL"/>
              </w:rPr>
              <w:t>000</w:t>
            </w:r>
            <w:r w:rsidR="00A344CE" w:rsidRPr="001A0EEB">
              <w:rPr>
                <w:rFonts w:asciiTheme="minorHAnsi" w:hAnsiTheme="minorHAnsi"/>
                <w:b/>
                <w:sz w:val="20"/>
                <w:szCs w:val="20"/>
                <w:lang w:eastAsia="pl-PL"/>
              </w:rPr>
              <w:t xml:space="preserve"> ze spacjami</w:t>
            </w:r>
            <w:r w:rsidRPr="001A0EEB">
              <w:rPr>
                <w:rFonts w:asciiTheme="minorHAnsi" w:hAnsiTheme="minorHAnsi"/>
                <w:b/>
                <w:sz w:val="20"/>
                <w:szCs w:val="20"/>
                <w:lang w:eastAsia="pl-PL"/>
              </w:rPr>
              <w:t>.</w:t>
            </w:r>
          </w:p>
          <w:p w14:paraId="41985A69" w14:textId="77777777" w:rsidR="00B310DE" w:rsidRPr="001A0EEB" w:rsidRDefault="00B310DE" w:rsidP="005F5A00">
            <w:pPr>
              <w:spacing w:before="60" w:after="60" w:line="240" w:lineRule="auto"/>
              <w:ind w:left="360"/>
              <w:rPr>
                <w:rFonts w:asciiTheme="minorHAnsi" w:hAnsiTheme="minorHAnsi"/>
                <w:b/>
                <w:sz w:val="20"/>
                <w:szCs w:val="20"/>
                <w:lang w:eastAsia="pl-PL"/>
              </w:rPr>
            </w:pPr>
          </w:p>
          <w:p w14:paraId="0CD153D3" w14:textId="77777777" w:rsidR="00B310DE" w:rsidRPr="001A0EEB" w:rsidRDefault="00B310DE" w:rsidP="005F5A00">
            <w:pPr>
              <w:spacing w:before="60" w:after="60" w:line="240" w:lineRule="auto"/>
              <w:ind w:left="360"/>
              <w:rPr>
                <w:rFonts w:asciiTheme="minorHAnsi" w:hAnsiTheme="minorHAnsi"/>
                <w:b/>
                <w:sz w:val="20"/>
                <w:szCs w:val="20"/>
                <w:lang w:eastAsia="pl-PL"/>
              </w:rPr>
            </w:pPr>
          </w:p>
          <w:p w14:paraId="55898BC9" w14:textId="77777777" w:rsidR="00B51A49" w:rsidRPr="001A0EEB" w:rsidRDefault="00B310DE" w:rsidP="005F5A00">
            <w:pPr>
              <w:spacing w:before="60" w:after="60" w:line="240" w:lineRule="auto"/>
              <w:ind w:left="360"/>
              <w:rPr>
                <w:rFonts w:asciiTheme="minorHAnsi" w:hAnsiTheme="minorHAnsi"/>
                <w:b/>
                <w:sz w:val="20"/>
                <w:szCs w:val="20"/>
                <w:lang w:eastAsia="pl-PL"/>
              </w:rPr>
            </w:pPr>
            <w:r w:rsidRPr="001A0EEB">
              <w:rPr>
                <w:rFonts w:asciiTheme="minorHAnsi" w:hAnsiTheme="minorHAnsi"/>
                <w:b/>
                <w:sz w:val="20"/>
                <w:szCs w:val="20"/>
                <w:lang w:eastAsia="pl-PL"/>
              </w:rPr>
              <w:t>(m</w:t>
            </w:r>
            <w:r w:rsidR="00B51A49" w:rsidRPr="001A0EEB">
              <w:rPr>
                <w:rFonts w:asciiTheme="minorHAnsi" w:hAnsiTheme="minorHAnsi"/>
                <w:b/>
                <w:sz w:val="20"/>
                <w:szCs w:val="20"/>
                <w:lang w:eastAsia="pl-PL"/>
              </w:rPr>
              <w:t>aksymaln</w:t>
            </w:r>
            <w:r w:rsidRPr="001A0EEB">
              <w:rPr>
                <w:rFonts w:asciiTheme="minorHAnsi" w:hAnsiTheme="minorHAnsi"/>
                <w:b/>
                <w:sz w:val="20"/>
                <w:szCs w:val="20"/>
                <w:lang w:eastAsia="pl-PL"/>
              </w:rPr>
              <w:t>ie</w:t>
            </w:r>
            <w:r w:rsidR="00B51A49" w:rsidRPr="001A0EEB">
              <w:rPr>
                <w:rFonts w:asciiTheme="minorHAnsi" w:hAnsiTheme="minorHAnsi"/>
                <w:b/>
                <w:sz w:val="20"/>
                <w:szCs w:val="20"/>
                <w:lang w:eastAsia="pl-PL"/>
              </w:rPr>
              <w:t xml:space="preserve"> 20 pkt.</w:t>
            </w:r>
            <w:r w:rsidRPr="001A0EEB">
              <w:rPr>
                <w:rFonts w:asciiTheme="minorHAnsi" w:hAnsiTheme="minorHAnsi"/>
                <w:b/>
                <w:sz w:val="20"/>
                <w:szCs w:val="20"/>
                <w:lang w:eastAsia="pl-PL"/>
              </w:rPr>
              <w:t>)</w:t>
            </w:r>
          </w:p>
          <w:p w14:paraId="18C47876" w14:textId="77777777" w:rsidR="00B51A49" w:rsidRPr="001A0EEB" w:rsidRDefault="00B51A49" w:rsidP="005F5A00">
            <w:pPr>
              <w:spacing w:before="60" w:after="60" w:line="240" w:lineRule="auto"/>
              <w:ind w:left="360"/>
              <w:rPr>
                <w:rFonts w:asciiTheme="minorHAnsi" w:hAnsiTheme="minorHAnsi"/>
                <w:b/>
                <w:sz w:val="20"/>
                <w:szCs w:val="20"/>
                <w:lang w:eastAsia="pl-PL"/>
              </w:rPr>
            </w:pPr>
          </w:p>
          <w:p w14:paraId="444E038F" w14:textId="77777777" w:rsidR="00B51A49" w:rsidRPr="001A0EEB" w:rsidRDefault="00B51A49" w:rsidP="005F5A00">
            <w:pPr>
              <w:spacing w:before="60" w:after="60" w:line="240" w:lineRule="auto"/>
              <w:ind w:left="360"/>
              <w:rPr>
                <w:rFonts w:asciiTheme="minorHAnsi" w:hAnsiTheme="minorHAnsi"/>
                <w:b/>
                <w:sz w:val="20"/>
                <w:szCs w:val="20"/>
                <w:lang w:eastAsia="pl-PL"/>
              </w:rPr>
            </w:pPr>
          </w:p>
        </w:tc>
        <w:tc>
          <w:tcPr>
            <w:tcW w:w="13041" w:type="dxa"/>
            <w:gridSpan w:val="3"/>
          </w:tcPr>
          <w:p w14:paraId="7FEB63BB" w14:textId="77777777" w:rsidR="00B51A49" w:rsidRPr="001A0EEB" w:rsidRDefault="00B51A49" w:rsidP="003F26F3">
            <w:pPr>
              <w:pStyle w:val="Akapitzlist"/>
              <w:numPr>
                <w:ilvl w:val="0"/>
                <w:numId w:val="42"/>
              </w:numPr>
              <w:spacing w:before="60" w:after="60"/>
              <w:ind w:left="424" w:hanging="424"/>
              <w:jc w:val="both"/>
              <w:rPr>
                <w:rFonts w:asciiTheme="minorHAnsi" w:hAnsiTheme="minorHAnsi"/>
                <w:b/>
                <w:sz w:val="20"/>
                <w:szCs w:val="20"/>
              </w:rPr>
            </w:pPr>
            <w:r w:rsidRPr="001A0EEB">
              <w:rPr>
                <w:rFonts w:asciiTheme="minorHAnsi" w:hAnsiTheme="minorHAnsi"/>
                <w:b/>
                <w:sz w:val="20"/>
                <w:szCs w:val="20"/>
              </w:rPr>
              <w:lastRenderedPageBreak/>
              <w:t>Analiza uwarunkowań społeczno-gospodarczych funkcjonowania SR; opis badań i analiz w zakresie sytuacji sektora; stan wiedzy o kompetencjach w branży i identyfikacja kluczowych potrzeb badawczych; charakterystyka otoczenia prawnego sektora; polityka sektorowa i analiza dokumentów strategicznych na poziomie krajowym i UE (jeśli dotyczy)</w:t>
            </w:r>
            <w:r w:rsidR="0038602B" w:rsidRPr="001A0EEB">
              <w:rPr>
                <w:rFonts w:asciiTheme="minorHAnsi" w:hAnsiTheme="minorHAnsi"/>
                <w:b/>
                <w:sz w:val="20"/>
                <w:szCs w:val="20"/>
              </w:rPr>
              <w:t>; maks. 6 pkt.</w:t>
            </w:r>
          </w:p>
          <w:p w14:paraId="045DF486" w14:textId="77777777" w:rsidR="00B51A49" w:rsidRPr="001A0EEB" w:rsidRDefault="00B51A49" w:rsidP="003F26F3">
            <w:pPr>
              <w:pStyle w:val="Akapitzlist"/>
              <w:keepNext/>
              <w:keepLines/>
              <w:numPr>
                <w:ilvl w:val="0"/>
                <w:numId w:val="48"/>
              </w:numPr>
              <w:spacing w:before="60" w:after="60"/>
              <w:jc w:val="both"/>
              <w:outlineLvl w:val="0"/>
              <w:rPr>
                <w:rFonts w:asciiTheme="minorHAnsi" w:hAnsiTheme="minorHAnsi" w:cs="Arial"/>
                <w:sz w:val="20"/>
                <w:szCs w:val="20"/>
              </w:rPr>
            </w:pPr>
            <w:r w:rsidRPr="001A0EEB">
              <w:rPr>
                <w:rFonts w:asciiTheme="minorHAnsi" w:hAnsiTheme="minorHAnsi" w:cs="Arial"/>
                <w:sz w:val="20"/>
                <w:szCs w:val="20"/>
                <w:lang w:eastAsia="en-US"/>
              </w:rPr>
              <w:lastRenderedPageBreak/>
              <w:t>Analiza uwarunkowań społeczno-gospodarczych powinna być oparta na analizie danych zastanych oraz dodatkowo (opcjonalnie) na podstawie badań własnych (np. wywiady z interesariuszami). Powinna ona obejmować zagadnienia takie jak: rozmiar sektora (liczba zatrudnionych, liczba przedsiębiorstw), struktura przedsiębiorstw, w tym ich rozkład terytorialny, zawody typowe dla sektora, obroty sektora, produktywność sektora, eksport, dynamika rozwoju sektora, otoczenie instytucjonalne sektora, zapotrzebowanie na nowych pracowników, kształcenie na potrzeby sektora, luka kompetencyjna w sektorze, perspektywy sektora. Źródłem informacji mogą być dane statystyczne, dane B</w:t>
            </w:r>
            <w:r w:rsidR="00917899" w:rsidRPr="001A0EEB">
              <w:rPr>
                <w:rFonts w:asciiTheme="minorHAnsi" w:hAnsiTheme="minorHAnsi" w:cs="Arial"/>
                <w:sz w:val="20"/>
                <w:szCs w:val="20"/>
                <w:lang w:eastAsia="en-US"/>
              </w:rPr>
              <w:t xml:space="preserve">ilans </w:t>
            </w:r>
            <w:r w:rsidRPr="001A0EEB">
              <w:rPr>
                <w:rFonts w:asciiTheme="minorHAnsi" w:hAnsiTheme="minorHAnsi" w:cs="Arial"/>
                <w:sz w:val="20"/>
                <w:szCs w:val="20"/>
                <w:lang w:eastAsia="en-US"/>
              </w:rPr>
              <w:t>K</w:t>
            </w:r>
            <w:r w:rsidR="00917899" w:rsidRPr="001A0EEB">
              <w:rPr>
                <w:rFonts w:asciiTheme="minorHAnsi" w:hAnsiTheme="minorHAnsi" w:cs="Arial"/>
                <w:sz w:val="20"/>
                <w:szCs w:val="20"/>
                <w:lang w:eastAsia="en-US"/>
              </w:rPr>
              <w:t xml:space="preserve">apitału </w:t>
            </w:r>
            <w:r w:rsidRPr="001A0EEB">
              <w:rPr>
                <w:rFonts w:asciiTheme="minorHAnsi" w:hAnsiTheme="minorHAnsi" w:cs="Arial"/>
                <w:sz w:val="20"/>
                <w:szCs w:val="20"/>
                <w:lang w:eastAsia="en-US"/>
              </w:rPr>
              <w:t>L</w:t>
            </w:r>
            <w:r w:rsidR="00917899" w:rsidRPr="001A0EEB">
              <w:rPr>
                <w:rFonts w:asciiTheme="minorHAnsi" w:hAnsiTheme="minorHAnsi" w:cs="Arial"/>
                <w:sz w:val="20"/>
                <w:szCs w:val="20"/>
                <w:lang w:eastAsia="en-US"/>
              </w:rPr>
              <w:t>udzkiego (BKL)</w:t>
            </w:r>
            <w:r w:rsidRPr="001A0EEB">
              <w:rPr>
                <w:rFonts w:asciiTheme="minorHAnsi" w:hAnsiTheme="minorHAnsi" w:cs="Arial"/>
                <w:sz w:val="20"/>
                <w:szCs w:val="20"/>
                <w:lang w:eastAsia="en-US"/>
              </w:rPr>
              <w:t>, raporty PARP, raporty sektorowe, inne raporty i badania.</w:t>
            </w:r>
          </w:p>
          <w:p w14:paraId="237A6843" w14:textId="77777777" w:rsidR="00B51A49" w:rsidRPr="001A0EEB" w:rsidRDefault="00B51A49" w:rsidP="003F26F3">
            <w:pPr>
              <w:pStyle w:val="Akapitzlist"/>
              <w:numPr>
                <w:ilvl w:val="0"/>
                <w:numId w:val="48"/>
              </w:numPr>
              <w:spacing w:before="60" w:after="60"/>
              <w:jc w:val="both"/>
              <w:rPr>
                <w:rFonts w:asciiTheme="minorHAnsi" w:hAnsiTheme="minorHAnsi" w:cs="Arial"/>
                <w:sz w:val="20"/>
                <w:szCs w:val="20"/>
              </w:rPr>
            </w:pPr>
            <w:r w:rsidRPr="001A0EEB">
              <w:rPr>
                <w:rFonts w:asciiTheme="minorHAnsi" w:hAnsiTheme="minorHAnsi" w:cs="Arial"/>
                <w:sz w:val="20"/>
                <w:szCs w:val="20"/>
              </w:rPr>
              <w:t xml:space="preserve">Opis badań i analiz w zakresie sytuacji sektora ma na celu ocenę znajomości przez Wnioskodawcę </w:t>
            </w:r>
            <w:r w:rsidR="00917899" w:rsidRPr="001A0EEB">
              <w:rPr>
                <w:rFonts w:asciiTheme="minorHAnsi" w:hAnsiTheme="minorHAnsi" w:cs="Arial"/>
                <w:sz w:val="20"/>
                <w:szCs w:val="20"/>
              </w:rPr>
              <w:t xml:space="preserve">i Partnerów (jeśli dotyczy) </w:t>
            </w:r>
            <w:r w:rsidRPr="001A0EEB">
              <w:rPr>
                <w:rFonts w:asciiTheme="minorHAnsi" w:hAnsiTheme="minorHAnsi" w:cs="Arial"/>
                <w:sz w:val="20"/>
                <w:szCs w:val="20"/>
              </w:rPr>
              <w:t>sytuacji sektora pod kątem jego bieżących i przyszłych potrzeb kompetencyjnych.</w:t>
            </w:r>
            <w:r w:rsidRPr="001A0EEB">
              <w:rPr>
                <w:rFonts w:asciiTheme="minorHAnsi" w:hAnsiTheme="minorHAnsi" w:cs="Arial"/>
                <w:bCs/>
                <w:sz w:val="20"/>
                <w:szCs w:val="20"/>
              </w:rPr>
              <w:t xml:space="preserve"> Opis ten powinien obejmować</w:t>
            </w:r>
            <w:r w:rsidRPr="001A0EEB">
              <w:rPr>
                <w:rFonts w:asciiTheme="minorHAnsi" w:hAnsiTheme="minorHAnsi" w:cs="Arial"/>
                <w:sz w:val="20"/>
                <w:szCs w:val="20"/>
              </w:rPr>
              <w:t xml:space="preserve"> podsumowanie kluczowych badań i analiz (zarówno własnych jak i zewnętrznych) i </w:t>
            </w:r>
            <w:r w:rsidR="00917899" w:rsidRPr="001A0EEB">
              <w:rPr>
                <w:rFonts w:asciiTheme="minorHAnsi" w:hAnsiTheme="minorHAnsi" w:cs="Arial"/>
                <w:sz w:val="20"/>
                <w:szCs w:val="20"/>
              </w:rPr>
              <w:t xml:space="preserve">znaczenie </w:t>
            </w:r>
            <w:r w:rsidRPr="001A0EEB">
              <w:rPr>
                <w:rFonts w:asciiTheme="minorHAnsi" w:hAnsiTheme="minorHAnsi" w:cs="Arial"/>
                <w:sz w:val="20"/>
                <w:szCs w:val="20"/>
              </w:rPr>
              <w:t>ich wyników dla potrzeb kompetencyjnych w branży</w:t>
            </w:r>
            <w:r w:rsidR="00596FE7" w:rsidRPr="001A0EEB">
              <w:rPr>
                <w:rFonts w:asciiTheme="minorHAnsi" w:hAnsiTheme="minorHAnsi" w:cs="Arial"/>
                <w:sz w:val="20"/>
                <w:szCs w:val="20"/>
              </w:rPr>
              <w:t xml:space="preserve"> </w:t>
            </w:r>
            <w:r w:rsidR="00F10FE3" w:rsidRPr="001A0EEB">
              <w:rPr>
                <w:rFonts w:asciiTheme="minorHAnsi" w:hAnsiTheme="minorHAnsi" w:cs="Arial"/>
                <w:sz w:val="20"/>
                <w:szCs w:val="20"/>
              </w:rPr>
              <w:t>oraz</w:t>
            </w:r>
            <w:r w:rsidR="00596FE7" w:rsidRPr="001A0EEB">
              <w:rPr>
                <w:rFonts w:asciiTheme="minorHAnsi" w:hAnsiTheme="minorHAnsi" w:cs="Arial"/>
                <w:sz w:val="20"/>
                <w:szCs w:val="20"/>
              </w:rPr>
              <w:t xml:space="preserve"> bazować na danych zastanych takich jak: </w:t>
            </w:r>
            <w:r w:rsidRPr="001A0EEB">
              <w:rPr>
                <w:rFonts w:asciiTheme="minorHAnsi" w:hAnsiTheme="minorHAnsi" w:cs="Arial"/>
                <w:sz w:val="20"/>
                <w:szCs w:val="20"/>
              </w:rPr>
              <w:t xml:space="preserve"> akty prawne regulujące daną branżę, statystyka publiczna</w:t>
            </w:r>
            <w:r w:rsidR="00596FE7" w:rsidRPr="001A0EEB">
              <w:rPr>
                <w:rFonts w:asciiTheme="minorHAnsi" w:hAnsiTheme="minorHAnsi" w:cs="Arial"/>
                <w:sz w:val="20"/>
                <w:szCs w:val="20"/>
              </w:rPr>
              <w:t>,</w:t>
            </w:r>
            <w:r w:rsidRPr="001A0EEB">
              <w:rPr>
                <w:rFonts w:asciiTheme="minorHAnsi" w:hAnsiTheme="minorHAnsi" w:cs="Arial"/>
                <w:sz w:val="20"/>
                <w:szCs w:val="20"/>
              </w:rPr>
              <w:t xml:space="preserve"> w tym dane dotyczące zatrudnienia w sektorze, liczby studentów/uczniów kształcących się na kierunkach związanych z sektorem, raporty z badań, analizy dotyczące między innymi koniunktury gospodarczej, innowacyjności sektorów, raporty i analizy opracowane na zlecenie i przez Polską Agencję Rozwoju Przedsiębiorczości itp. </w:t>
            </w:r>
          </w:p>
          <w:p w14:paraId="29FE92EE" w14:textId="77777777" w:rsidR="00B51A49" w:rsidRPr="001A0EEB" w:rsidRDefault="00B51A49" w:rsidP="003F26F3">
            <w:pPr>
              <w:pStyle w:val="Akapitzlist"/>
              <w:numPr>
                <w:ilvl w:val="0"/>
                <w:numId w:val="48"/>
              </w:numPr>
              <w:spacing w:before="60" w:after="60"/>
              <w:jc w:val="both"/>
              <w:rPr>
                <w:rFonts w:asciiTheme="minorHAnsi" w:hAnsiTheme="minorHAnsi" w:cs="Arial"/>
                <w:sz w:val="20"/>
                <w:szCs w:val="20"/>
                <w:lang w:eastAsia="en-US"/>
              </w:rPr>
            </w:pPr>
            <w:r w:rsidRPr="001A0EEB">
              <w:rPr>
                <w:rFonts w:asciiTheme="minorHAnsi" w:hAnsiTheme="minorHAnsi" w:cs="Arial"/>
                <w:sz w:val="20"/>
                <w:szCs w:val="20"/>
                <w:lang w:eastAsia="en-US"/>
              </w:rPr>
              <w:t xml:space="preserve">Analiza stanu wiedzy o kompetencjach w branży powinna być oparta na analizie danych zastanych oraz na wiedzy eksperckiej. Podstawowym źródłem informacji są w tym zakresie przede wszystkim badania i raporty dotyczące kompetencji sektorowych. Analiza taka pozwoli określić obszary badawcze odnoszące się do kompetencji w danym sektorze. Musi ona uwzględniać sytuację pracowników znajdujących się w najtrudniejszej sytuacji na rynku pracy, w tym </w:t>
            </w:r>
            <w:r w:rsidR="00917899" w:rsidRPr="001A0EEB">
              <w:rPr>
                <w:rFonts w:asciiTheme="minorHAnsi" w:hAnsiTheme="minorHAnsi" w:cs="Arial"/>
                <w:sz w:val="20"/>
                <w:szCs w:val="20"/>
                <w:lang w:eastAsia="en-US"/>
              </w:rPr>
              <w:t xml:space="preserve">osób </w:t>
            </w:r>
            <w:r w:rsidRPr="001A0EEB">
              <w:rPr>
                <w:rFonts w:asciiTheme="minorHAnsi" w:hAnsiTheme="minorHAnsi" w:cs="Arial"/>
                <w:sz w:val="20"/>
                <w:szCs w:val="20"/>
                <w:lang w:eastAsia="en-US"/>
              </w:rPr>
              <w:t>powyżej 50 roku życia lub o niskich kwalifikacjach. Informacje o kompetencjach w branży gromadzone w wyniku aktywności badawczej SR będą</w:t>
            </w:r>
            <w:r w:rsidRPr="001A0EEB">
              <w:rPr>
                <w:rFonts w:asciiTheme="minorHAnsi" w:hAnsiTheme="minorHAnsi" w:cs="Arial"/>
                <w:i/>
                <w:sz w:val="20"/>
                <w:szCs w:val="20"/>
                <w:lang w:eastAsia="en-US"/>
              </w:rPr>
              <w:t xml:space="preserve"> </w:t>
            </w:r>
            <w:r w:rsidRPr="001A0EEB">
              <w:rPr>
                <w:rFonts w:asciiTheme="minorHAnsi" w:hAnsiTheme="minorHAnsi" w:cs="Arial"/>
                <w:sz w:val="20"/>
                <w:szCs w:val="20"/>
                <w:lang w:eastAsia="en-US"/>
              </w:rPr>
              <w:t>przekazywane do instytucji edukacyjnych, instytucji rynku pracy, w tym agencji zatrudnienia oraz powiatowych urzędów pracy, co w efekcie powinno wpłynąć na wzrost skuteczności działań z zakresu pośrednictwa pracy i poradnictwa zawodowego.</w:t>
            </w:r>
          </w:p>
          <w:p w14:paraId="26577DF8" w14:textId="77777777" w:rsidR="00B51A49" w:rsidRPr="001A0EEB" w:rsidRDefault="00B51A49" w:rsidP="003F26F3">
            <w:pPr>
              <w:pStyle w:val="Akapitzlist"/>
              <w:numPr>
                <w:ilvl w:val="0"/>
                <w:numId w:val="48"/>
              </w:numPr>
              <w:spacing w:before="60" w:after="60"/>
              <w:jc w:val="both"/>
              <w:rPr>
                <w:rFonts w:asciiTheme="minorHAnsi" w:hAnsiTheme="minorHAnsi" w:cs="Arial"/>
                <w:sz w:val="20"/>
                <w:szCs w:val="20"/>
                <w:lang w:eastAsia="en-US"/>
              </w:rPr>
            </w:pPr>
            <w:r w:rsidRPr="001A0EEB">
              <w:rPr>
                <w:rFonts w:asciiTheme="minorHAnsi" w:hAnsiTheme="minorHAnsi" w:cs="Arial"/>
                <w:sz w:val="20"/>
                <w:szCs w:val="20"/>
                <w:lang w:eastAsia="en-US"/>
              </w:rPr>
              <w:t>Otoczenie prawne sektora obejmuje trzy kategorie regulacji: regulacje sektorowe (dotyczące bezpośrednio danego sektora), regulacje zawodowe (dotyczące zawodów funkcjonujących w danym sektorze) oraz regulacje powszechne, które dotyczą wszystkich sektorów, jednak mają szczególne znaczenie i wpływ na podejmowanie i prowadzenie działalności gospodarczej w sektorze. Poniżej zawarto przykłady trzech opisanych kategorii regulacji dla sektora energetycznego:</w:t>
            </w:r>
          </w:p>
          <w:p w14:paraId="05884DD7" w14:textId="77777777" w:rsidR="00B51A49" w:rsidRPr="001A0EEB" w:rsidRDefault="00B51A49" w:rsidP="003F26F3">
            <w:pPr>
              <w:pStyle w:val="Akapitzlist"/>
              <w:numPr>
                <w:ilvl w:val="0"/>
                <w:numId w:val="49"/>
              </w:numPr>
              <w:spacing w:before="60" w:after="60"/>
              <w:jc w:val="both"/>
              <w:rPr>
                <w:rFonts w:asciiTheme="minorHAnsi" w:hAnsiTheme="minorHAnsi" w:cs="Arial"/>
                <w:sz w:val="20"/>
                <w:szCs w:val="20"/>
                <w:lang w:eastAsia="en-US"/>
              </w:rPr>
            </w:pPr>
            <w:r w:rsidRPr="001A0EEB">
              <w:rPr>
                <w:rFonts w:asciiTheme="minorHAnsi" w:hAnsiTheme="minorHAnsi" w:cs="Arial"/>
                <w:sz w:val="20"/>
                <w:szCs w:val="20"/>
                <w:lang w:eastAsia="en-US"/>
              </w:rPr>
              <w:t>regulacje sektorowe: Ustawa z dnia 10 kwietnia 1997 r. Prawo energetyczne (Dz.U. 1997 nr 54 poz. 348 z późn. zm),</w:t>
            </w:r>
          </w:p>
          <w:p w14:paraId="591EF42A" w14:textId="77777777" w:rsidR="00B51A49" w:rsidRPr="001A0EEB" w:rsidRDefault="00B51A49" w:rsidP="003F26F3">
            <w:pPr>
              <w:pStyle w:val="Akapitzlist"/>
              <w:numPr>
                <w:ilvl w:val="0"/>
                <w:numId w:val="49"/>
              </w:numPr>
              <w:spacing w:before="60" w:after="60"/>
              <w:jc w:val="both"/>
              <w:rPr>
                <w:rFonts w:asciiTheme="minorHAnsi" w:hAnsiTheme="minorHAnsi" w:cs="Arial"/>
                <w:sz w:val="20"/>
                <w:szCs w:val="20"/>
                <w:lang w:eastAsia="en-US"/>
              </w:rPr>
            </w:pPr>
            <w:r w:rsidRPr="001A0EEB">
              <w:rPr>
                <w:rFonts w:asciiTheme="minorHAnsi" w:hAnsiTheme="minorHAnsi" w:cs="Arial"/>
                <w:sz w:val="20"/>
                <w:szCs w:val="20"/>
                <w:lang w:eastAsia="en-US"/>
              </w:rPr>
              <w:t>regulacje dotyczące zawodów funkcjonujących w danym sektorze: Rozporządzenie Ministra Gospodarki, Pracy i Polityki Społecznej z dnia 28 kwietnia 2003 r. w sprawie szczegółowych zasad stwierdzania posiadania kwalifikacji przez osoby zajmujące się eksploatacją urządzeń, instalacji i sieci (Dz.U. 2003 nr 89 poz. 828 z późn. zm),</w:t>
            </w:r>
          </w:p>
          <w:p w14:paraId="1389DEE7" w14:textId="77777777" w:rsidR="00B51A49" w:rsidRPr="001A0EEB" w:rsidRDefault="00B51A49" w:rsidP="003F26F3">
            <w:pPr>
              <w:pStyle w:val="Akapitzlist"/>
              <w:numPr>
                <w:ilvl w:val="0"/>
                <w:numId w:val="49"/>
              </w:numPr>
              <w:spacing w:before="60" w:after="60"/>
              <w:jc w:val="both"/>
              <w:rPr>
                <w:rFonts w:asciiTheme="minorHAnsi" w:hAnsiTheme="minorHAnsi" w:cs="Arial"/>
                <w:sz w:val="20"/>
                <w:szCs w:val="20"/>
                <w:lang w:eastAsia="en-US"/>
              </w:rPr>
            </w:pPr>
            <w:r w:rsidRPr="001A0EEB">
              <w:rPr>
                <w:rFonts w:asciiTheme="minorHAnsi" w:hAnsiTheme="minorHAnsi" w:cs="Arial"/>
                <w:sz w:val="20"/>
                <w:szCs w:val="20"/>
                <w:lang w:eastAsia="en-US"/>
              </w:rPr>
              <w:t>regulacje powszechne: Ustawa z dnia 29 sierpnia 1997 r. o ochronie danych osobowych (Dz.U. 1997 nr 133 poz. 883 z późn. zm)</w:t>
            </w:r>
            <w:r w:rsidR="00917899" w:rsidRPr="001A0EEB">
              <w:rPr>
                <w:rFonts w:asciiTheme="minorHAnsi" w:hAnsiTheme="minorHAnsi" w:cs="Arial"/>
                <w:sz w:val="20"/>
                <w:szCs w:val="20"/>
                <w:lang w:eastAsia="en-US"/>
              </w:rPr>
              <w:t>.</w:t>
            </w:r>
          </w:p>
          <w:p w14:paraId="2B39101F" w14:textId="77777777" w:rsidR="00CB5A76" w:rsidRPr="001A0EEB" w:rsidRDefault="00CB5A76" w:rsidP="003F26F3">
            <w:pPr>
              <w:spacing w:before="60" w:after="60" w:line="240" w:lineRule="auto"/>
              <w:ind w:left="684"/>
              <w:rPr>
                <w:rFonts w:asciiTheme="minorHAnsi" w:hAnsiTheme="minorHAnsi" w:cs="Arial"/>
                <w:sz w:val="20"/>
                <w:szCs w:val="20"/>
                <w:lang w:eastAsia="en-US"/>
              </w:rPr>
            </w:pPr>
            <w:r w:rsidRPr="001A0EEB">
              <w:rPr>
                <w:rFonts w:asciiTheme="minorHAnsi" w:hAnsiTheme="minorHAnsi" w:cs="Arial"/>
                <w:sz w:val="20"/>
                <w:szCs w:val="20"/>
                <w:lang w:eastAsia="en-US"/>
              </w:rPr>
              <w:t>Charakterystyki każdej z regulacji powinny obejmować co najmniej: pełny tytuł aktu prawnego, krótkie omówienie celu danej regulacji. W przypadku, gdy w danym sektorze nie ma na przykład regulacji sektorowych, daną kategorię należy pominąć</w:t>
            </w:r>
            <w:r w:rsidR="00917899" w:rsidRPr="001A0EEB">
              <w:rPr>
                <w:rFonts w:asciiTheme="minorHAnsi" w:hAnsiTheme="minorHAnsi" w:cs="Arial"/>
                <w:sz w:val="20"/>
                <w:szCs w:val="20"/>
                <w:lang w:eastAsia="en-US"/>
              </w:rPr>
              <w:t>, zamieszczając w SW informację o jej braku.</w:t>
            </w:r>
          </w:p>
          <w:p w14:paraId="472C44B0" w14:textId="77777777" w:rsidR="003F26F3" w:rsidRPr="001A0EEB" w:rsidRDefault="00B51A49" w:rsidP="003F26F3">
            <w:pPr>
              <w:pStyle w:val="Akapitzlist"/>
              <w:numPr>
                <w:ilvl w:val="0"/>
                <w:numId w:val="50"/>
              </w:numPr>
              <w:spacing w:before="60" w:after="60"/>
              <w:jc w:val="both"/>
              <w:rPr>
                <w:rFonts w:asciiTheme="minorHAnsi" w:hAnsiTheme="minorHAnsi" w:cs="Arial"/>
                <w:sz w:val="20"/>
                <w:szCs w:val="20"/>
                <w:lang w:eastAsia="en-US"/>
              </w:rPr>
            </w:pPr>
            <w:r w:rsidRPr="001A0EEB">
              <w:rPr>
                <w:rFonts w:asciiTheme="minorHAnsi" w:hAnsiTheme="minorHAnsi" w:cs="Arial"/>
                <w:sz w:val="20"/>
                <w:szCs w:val="20"/>
                <w:lang w:eastAsia="en-US"/>
              </w:rPr>
              <w:t>Analiza dokumentów strategicznych powinna obejmować na poziomie regionalnym, krajowym i UE wszelkie obowiązujące dokumenty strategiczne obejmujące swoim zasięgiem dany sektor. Celem dokumentów strategicznych jest określenie kierunków i sposobów kierowania rozwojem sektora w przyszłości. Dokumenty te mogą dotyczyć sektora bezpośrednio, ale również i pośrednio, na przykład poprzez określenie strategii dla rozwoju sektora edukacji zawodowej, który prowadzi kształcenie na potrzeby danego sektora.</w:t>
            </w:r>
            <w:r w:rsidR="003F26F3" w:rsidRPr="001A0EEB">
              <w:rPr>
                <w:rFonts w:asciiTheme="minorHAnsi" w:hAnsiTheme="minorHAnsi" w:cs="Arial"/>
                <w:sz w:val="20"/>
                <w:szCs w:val="20"/>
                <w:lang w:eastAsia="en-US"/>
              </w:rPr>
              <w:t xml:space="preserve"> </w:t>
            </w:r>
          </w:p>
          <w:p w14:paraId="0853DC19" w14:textId="77777777" w:rsidR="00B51A49" w:rsidRPr="001A0EEB" w:rsidRDefault="00B51A49" w:rsidP="003F26F3">
            <w:pPr>
              <w:pStyle w:val="Akapitzlist"/>
              <w:spacing w:before="60" w:after="60"/>
              <w:ind w:left="684"/>
              <w:jc w:val="both"/>
              <w:rPr>
                <w:rFonts w:asciiTheme="minorHAnsi" w:hAnsiTheme="minorHAnsi" w:cs="Arial"/>
                <w:sz w:val="20"/>
                <w:szCs w:val="20"/>
                <w:lang w:eastAsia="en-US"/>
              </w:rPr>
            </w:pPr>
            <w:r w:rsidRPr="001A0EEB">
              <w:rPr>
                <w:rFonts w:asciiTheme="minorHAnsi" w:hAnsiTheme="minorHAnsi" w:cs="Arial"/>
                <w:sz w:val="20"/>
                <w:szCs w:val="20"/>
                <w:lang w:eastAsia="en-US"/>
              </w:rPr>
              <w:lastRenderedPageBreak/>
              <w:t xml:space="preserve">Każdy zidentyfikowany dokument strategiczny powinien mieć sporządzony odrębny opis obejmujący co najmniej: tytuł dokumentu, cele w odniesieniu do sektora. W przypadku </w:t>
            </w:r>
            <w:r w:rsidR="004037A3" w:rsidRPr="001A0EEB">
              <w:rPr>
                <w:rFonts w:asciiTheme="minorHAnsi" w:hAnsiTheme="minorHAnsi" w:cs="Arial"/>
                <w:sz w:val="20"/>
                <w:szCs w:val="20"/>
                <w:lang w:eastAsia="en-US"/>
              </w:rPr>
              <w:t xml:space="preserve">gdy </w:t>
            </w:r>
            <w:r w:rsidRPr="001A0EEB">
              <w:rPr>
                <w:rFonts w:asciiTheme="minorHAnsi" w:hAnsiTheme="minorHAnsi" w:cs="Arial"/>
                <w:sz w:val="20"/>
                <w:szCs w:val="20"/>
                <w:lang w:eastAsia="en-US"/>
              </w:rPr>
              <w:t>opisywana jest strategia, która obecnie jest wdrażana, należy krótko scharakteryzować osiągnięte dotychczas efekty (wraz z oceną czy są one zgodne z założeniami zawartymi w strategii). Ten punkt należy przygotować tylko w wypadku, gdy istnieją dokumenty strategiczne, które określają politykę sektorową lub mają istotny wpływ na dany sektor.</w:t>
            </w:r>
          </w:p>
          <w:p w14:paraId="142F5B7D" w14:textId="77777777" w:rsidR="00B51A49" w:rsidRPr="001A0EEB" w:rsidRDefault="00B51A49" w:rsidP="003F26F3">
            <w:pPr>
              <w:spacing w:before="60" w:after="60" w:line="240" w:lineRule="auto"/>
              <w:rPr>
                <w:rFonts w:asciiTheme="minorHAnsi" w:hAnsiTheme="minorHAnsi" w:cs="Arial"/>
                <w:sz w:val="20"/>
                <w:szCs w:val="20"/>
                <w:lang w:eastAsia="en-US"/>
              </w:rPr>
            </w:pPr>
          </w:p>
          <w:p w14:paraId="77D58AEC" w14:textId="77777777" w:rsidR="004037A3" w:rsidRPr="001A0EEB" w:rsidRDefault="004037A3" w:rsidP="003F26F3">
            <w:pPr>
              <w:spacing w:before="60" w:after="60" w:line="240" w:lineRule="auto"/>
              <w:rPr>
                <w:rFonts w:asciiTheme="minorHAnsi" w:hAnsiTheme="minorHAnsi" w:cs="Arial"/>
                <w:sz w:val="20"/>
                <w:szCs w:val="20"/>
                <w:lang w:eastAsia="pl-PL"/>
              </w:rPr>
            </w:pPr>
            <w:r w:rsidRPr="001A0EEB">
              <w:rPr>
                <w:rFonts w:asciiTheme="minorHAnsi" w:hAnsiTheme="minorHAnsi" w:cs="Arial"/>
                <w:sz w:val="20"/>
                <w:szCs w:val="20"/>
                <w:lang w:eastAsia="pl-PL"/>
              </w:rPr>
              <w:t xml:space="preserve">Przykładowe analizy, raporty i opracowania, które </w:t>
            </w:r>
            <w:r w:rsidR="00437181" w:rsidRPr="001A0EEB">
              <w:rPr>
                <w:rFonts w:asciiTheme="minorHAnsi" w:hAnsiTheme="minorHAnsi" w:cs="Arial"/>
                <w:sz w:val="20"/>
                <w:szCs w:val="20"/>
                <w:lang w:eastAsia="pl-PL"/>
              </w:rPr>
              <w:t xml:space="preserve">można </w:t>
            </w:r>
            <w:r w:rsidRPr="001A0EEB">
              <w:rPr>
                <w:rFonts w:asciiTheme="minorHAnsi" w:hAnsiTheme="minorHAnsi" w:cs="Arial"/>
                <w:sz w:val="20"/>
                <w:szCs w:val="20"/>
                <w:lang w:eastAsia="pl-PL"/>
              </w:rPr>
              <w:t>wziąć pod uwagę przy przeprowadzaniu analizy sektora pod względem zapotrzebowania i stanu kompetencji:</w:t>
            </w:r>
          </w:p>
          <w:p w14:paraId="563F68A2" w14:textId="33B42063" w:rsidR="004037A3" w:rsidRPr="001A0EEB" w:rsidRDefault="004037A3" w:rsidP="004028C2">
            <w:pPr>
              <w:pStyle w:val="Akapitzlist"/>
              <w:numPr>
                <w:ilvl w:val="0"/>
                <w:numId w:val="54"/>
              </w:numPr>
              <w:spacing w:before="60" w:after="60"/>
              <w:rPr>
                <w:rFonts w:asciiTheme="minorHAnsi" w:hAnsiTheme="minorHAnsi" w:cs="Arial"/>
                <w:sz w:val="20"/>
                <w:szCs w:val="20"/>
              </w:rPr>
            </w:pPr>
            <w:r w:rsidRPr="001A0EEB">
              <w:rPr>
                <w:rFonts w:asciiTheme="minorHAnsi" w:hAnsiTheme="minorHAnsi" w:cs="Arial"/>
                <w:sz w:val="20"/>
                <w:szCs w:val="20"/>
              </w:rPr>
              <w:t xml:space="preserve">dane z BKL (np. zapotrzebowanie na pracowników; </w:t>
            </w:r>
            <w:r w:rsidRPr="001A0EEB">
              <w:rPr>
                <w:rFonts w:asciiTheme="minorHAnsi" w:hAnsiTheme="minorHAnsi" w:cs="Arial"/>
                <w:sz w:val="20"/>
                <w:szCs w:val="20"/>
                <w:lang w:eastAsia="en-US"/>
              </w:rPr>
              <w:t>kompetencje Polaków a potrzeby gospodarki itp.</w:t>
            </w:r>
            <w:r w:rsidRPr="001A0EEB">
              <w:rPr>
                <w:rFonts w:asciiTheme="minorHAnsi" w:hAnsiTheme="minorHAnsi" w:cs="Arial"/>
                <w:sz w:val="20"/>
                <w:szCs w:val="20"/>
              </w:rPr>
              <w:t>),</w:t>
            </w:r>
            <w:r w:rsidR="004028C2" w:rsidRPr="001A0EEB">
              <w:rPr>
                <w:rFonts w:asciiTheme="minorHAnsi" w:hAnsiTheme="minorHAnsi" w:cs="Arial"/>
                <w:sz w:val="20"/>
                <w:szCs w:val="20"/>
              </w:rPr>
              <w:t xml:space="preserve"> http://bkl.parp.gov.pl/</w:t>
            </w:r>
          </w:p>
          <w:p w14:paraId="599DF414" w14:textId="59DF405F" w:rsidR="004037A3" w:rsidRPr="001A0EEB" w:rsidRDefault="004037A3" w:rsidP="004028C2">
            <w:pPr>
              <w:pStyle w:val="Akapitzlist"/>
              <w:numPr>
                <w:ilvl w:val="0"/>
                <w:numId w:val="54"/>
              </w:numPr>
              <w:spacing w:before="60" w:after="60"/>
              <w:rPr>
                <w:rFonts w:asciiTheme="minorHAnsi" w:hAnsiTheme="minorHAnsi" w:cs="Arial"/>
                <w:sz w:val="20"/>
                <w:szCs w:val="20"/>
              </w:rPr>
            </w:pPr>
            <w:r w:rsidRPr="001A0EEB">
              <w:rPr>
                <w:rFonts w:asciiTheme="minorHAnsi" w:hAnsiTheme="minorHAnsi" w:cs="Arial"/>
                <w:sz w:val="20"/>
                <w:szCs w:val="20"/>
              </w:rPr>
              <w:t>kompetencje Polaków a potrzeby gospodarki (PARP, BKL),</w:t>
            </w:r>
            <w:r w:rsidR="004028C2" w:rsidRPr="001A0EEB">
              <w:rPr>
                <w:rFonts w:asciiTheme="minorHAnsi" w:hAnsiTheme="minorHAnsi" w:cs="Arial"/>
                <w:sz w:val="20"/>
                <w:szCs w:val="20"/>
              </w:rPr>
              <w:t xml:space="preserve"> http://bkl.parp.gov.pl/</w:t>
            </w:r>
          </w:p>
          <w:p w14:paraId="1BA98C51" w14:textId="680A376B" w:rsidR="004037A3" w:rsidRPr="001A0EEB" w:rsidRDefault="004037A3" w:rsidP="004028C2">
            <w:pPr>
              <w:pStyle w:val="Akapitzlist"/>
              <w:numPr>
                <w:ilvl w:val="0"/>
                <w:numId w:val="54"/>
              </w:numPr>
              <w:spacing w:before="60" w:after="60"/>
              <w:rPr>
                <w:rFonts w:asciiTheme="minorHAnsi" w:hAnsiTheme="minorHAnsi" w:cs="Arial"/>
                <w:sz w:val="20"/>
                <w:szCs w:val="20"/>
              </w:rPr>
            </w:pPr>
            <w:r w:rsidRPr="001A0EEB">
              <w:rPr>
                <w:rFonts w:asciiTheme="minorHAnsi" w:hAnsiTheme="minorHAnsi" w:cs="Arial"/>
                <w:sz w:val="20"/>
                <w:szCs w:val="20"/>
              </w:rPr>
              <w:t>innowacyjna przedsiębiorczość w Polsce (PARP),</w:t>
            </w:r>
            <w:r w:rsidR="004028C2" w:rsidRPr="001A0EEB">
              <w:rPr>
                <w:rFonts w:asciiTheme="minorHAnsi" w:hAnsiTheme="minorHAnsi" w:cs="Arial"/>
                <w:sz w:val="20"/>
                <w:szCs w:val="20"/>
              </w:rPr>
              <w:t xml:space="preserve"> http://www.parp.gov.pl/innowacyjna-przedsiebiorczosc-w-polsce-odkryty-i-ukryty-potencjal-polskiej-innowacyjnosci</w:t>
            </w:r>
          </w:p>
          <w:p w14:paraId="5278CC3A" w14:textId="77777777" w:rsidR="004037A3" w:rsidRPr="001A0EEB" w:rsidRDefault="004037A3" w:rsidP="004028C2">
            <w:pPr>
              <w:pStyle w:val="Akapitzlist"/>
              <w:numPr>
                <w:ilvl w:val="0"/>
                <w:numId w:val="54"/>
              </w:numPr>
              <w:spacing w:before="60" w:after="60"/>
              <w:rPr>
                <w:rFonts w:asciiTheme="minorHAnsi" w:hAnsiTheme="minorHAnsi" w:cs="Arial"/>
                <w:sz w:val="20"/>
                <w:szCs w:val="20"/>
              </w:rPr>
            </w:pPr>
            <w:r w:rsidRPr="001A0EEB">
              <w:rPr>
                <w:rFonts w:asciiTheme="minorHAnsi" w:hAnsiTheme="minorHAnsi" w:cs="Arial"/>
                <w:sz w:val="20"/>
                <w:szCs w:val="20"/>
              </w:rPr>
              <w:t>bilans kwalifikacji i kompetencji w wybranych sektorach (badanie prowadzone w IBE w latach 2013-2014 dla sektorów: bankowość, telekomunikacja, IT, produkcja farmaceutyczna oraz opieka zdrowotna; warunek - udostepnienie danych przez IBE);</w:t>
            </w:r>
          </w:p>
          <w:p w14:paraId="7F3FADE0" w14:textId="77777777" w:rsidR="004037A3" w:rsidRPr="001A0EEB" w:rsidRDefault="004037A3" w:rsidP="004028C2">
            <w:pPr>
              <w:pStyle w:val="Akapitzlist"/>
              <w:numPr>
                <w:ilvl w:val="0"/>
                <w:numId w:val="54"/>
              </w:numPr>
              <w:spacing w:before="60" w:after="60"/>
              <w:rPr>
                <w:rFonts w:asciiTheme="minorHAnsi" w:hAnsiTheme="minorHAnsi" w:cs="Arial"/>
                <w:sz w:val="20"/>
                <w:szCs w:val="20"/>
                <w:lang w:eastAsia="en-US"/>
              </w:rPr>
            </w:pPr>
            <w:r w:rsidRPr="001A0EEB">
              <w:rPr>
                <w:rFonts w:asciiTheme="minorHAnsi" w:hAnsiTheme="minorHAnsi" w:cs="Arial"/>
                <w:sz w:val="20"/>
                <w:szCs w:val="20"/>
                <w:lang w:eastAsia="en-US"/>
              </w:rPr>
              <w:t>dane statystyczne (np.: badanie koniunktury gospodarczej GUS, bank danych lokalnych, System Informacji Oświatowej, dane MPiPS, dane Eurostat, dane Banku Światowego itp.),</w:t>
            </w:r>
          </w:p>
          <w:p w14:paraId="48FE5E4A" w14:textId="3059C613" w:rsidR="004037A3" w:rsidRPr="001A0EEB" w:rsidRDefault="004037A3" w:rsidP="004028C2">
            <w:pPr>
              <w:pStyle w:val="Akapitzlist"/>
              <w:numPr>
                <w:ilvl w:val="0"/>
                <w:numId w:val="54"/>
              </w:numPr>
              <w:spacing w:before="60" w:after="60"/>
              <w:rPr>
                <w:rFonts w:asciiTheme="minorHAnsi" w:hAnsiTheme="minorHAnsi" w:cs="Arial"/>
                <w:sz w:val="20"/>
                <w:szCs w:val="20"/>
                <w:lang w:eastAsia="en-US"/>
              </w:rPr>
            </w:pPr>
            <w:r w:rsidRPr="001A0EEB">
              <w:rPr>
                <w:rFonts w:asciiTheme="minorHAnsi" w:hAnsiTheme="minorHAnsi" w:cs="Arial"/>
                <w:sz w:val="20"/>
                <w:szCs w:val="20"/>
                <w:lang w:eastAsia="en-US"/>
              </w:rPr>
              <w:t>raporty</w:t>
            </w:r>
            <w:r w:rsidR="004028C2" w:rsidRPr="001A0EEB">
              <w:rPr>
                <w:rFonts w:asciiTheme="minorHAnsi" w:hAnsiTheme="minorHAnsi" w:cs="Arial"/>
                <w:sz w:val="20"/>
                <w:szCs w:val="20"/>
                <w:lang w:eastAsia="en-US"/>
              </w:rPr>
              <w:t xml:space="preserve"> PARP (np.</w:t>
            </w:r>
            <w:r w:rsidRPr="001A0EEB">
              <w:rPr>
                <w:rFonts w:asciiTheme="minorHAnsi" w:hAnsiTheme="minorHAnsi" w:cs="Arial"/>
                <w:sz w:val="20"/>
                <w:szCs w:val="20"/>
                <w:lang w:eastAsia="en-US"/>
              </w:rPr>
              <w:t xml:space="preserve"> cykliczny rapo</w:t>
            </w:r>
            <w:r w:rsidR="004028C2" w:rsidRPr="001A0EEB">
              <w:rPr>
                <w:rFonts w:asciiTheme="minorHAnsi" w:hAnsiTheme="minorHAnsi" w:cs="Arial"/>
                <w:sz w:val="20"/>
                <w:szCs w:val="20"/>
                <w:lang w:eastAsia="en-US"/>
              </w:rPr>
              <w:t xml:space="preserve">rt o stanie sektora MSP </w:t>
            </w:r>
            <w:r w:rsidRPr="001A0EEB">
              <w:rPr>
                <w:rFonts w:asciiTheme="minorHAnsi" w:hAnsiTheme="minorHAnsi" w:cs="Arial"/>
                <w:sz w:val="20"/>
                <w:szCs w:val="20"/>
                <w:lang w:eastAsia="en-US"/>
              </w:rPr>
              <w:t>itp.),</w:t>
            </w:r>
            <w:r w:rsidR="004028C2" w:rsidRPr="001A0EEB">
              <w:rPr>
                <w:rFonts w:asciiTheme="minorHAnsi" w:hAnsiTheme="minorHAnsi" w:cs="Arial"/>
                <w:sz w:val="20"/>
                <w:szCs w:val="20"/>
                <w:lang w:eastAsia="en-US"/>
              </w:rPr>
              <w:t xml:space="preserve"> http://badania.parp.gov.pl/raport-o-stanie-sektora-msp/stan-sektora-msp-w-polsce</w:t>
            </w:r>
          </w:p>
          <w:p w14:paraId="617416B8" w14:textId="77777777" w:rsidR="004037A3" w:rsidRPr="001A0EEB" w:rsidRDefault="004037A3" w:rsidP="004028C2">
            <w:pPr>
              <w:pStyle w:val="Akapitzlist"/>
              <w:numPr>
                <w:ilvl w:val="0"/>
                <w:numId w:val="54"/>
              </w:numPr>
              <w:spacing w:before="60" w:after="60"/>
              <w:rPr>
                <w:rFonts w:asciiTheme="minorHAnsi" w:hAnsiTheme="minorHAnsi" w:cs="Arial"/>
                <w:sz w:val="20"/>
                <w:szCs w:val="20"/>
                <w:lang w:eastAsia="en-US"/>
              </w:rPr>
            </w:pPr>
            <w:r w:rsidRPr="001A0EEB">
              <w:rPr>
                <w:rFonts w:asciiTheme="minorHAnsi" w:hAnsiTheme="minorHAnsi" w:cs="Arial"/>
                <w:sz w:val="20"/>
                <w:szCs w:val="20"/>
                <w:lang w:eastAsia="en-US"/>
              </w:rPr>
              <w:t>raporty sektorowe przygotowywane przez organizacje branżowe oraz przez regulatorów (np. UKE).</w:t>
            </w:r>
          </w:p>
          <w:p w14:paraId="3D9888E1" w14:textId="77777777" w:rsidR="004037A3" w:rsidRPr="001A0EEB" w:rsidRDefault="004037A3" w:rsidP="003F26F3">
            <w:pPr>
              <w:spacing w:before="60" w:after="60" w:line="240" w:lineRule="auto"/>
              <w:rPr>
                <w:rFonts w:asciiTheme="minorHAnsi" w:hAnsiTheme="minorHAnsi" w:cs="Arial"/>
                <w:sz w:val="20"/>
                <w:szCs w:val="20"/>
                <w:lang w:eastAsia="pl-PL"/>
              </w:rPr>
            </w:pPr>
          </w:p>
          <w:p w14:paraId="1FC7F921" w14:textId="77777777" w:rsidR="00BE135B" w:rsidRPr="001A0EEB" w:rsidRDefault="004037A3" w:rsidP="003F26F3">
            <w:pPr>
              <w:spacing w:before="60" w:after="60" w:line="240" w:lineRule="auto"/>
              <w:ind w:left="-36"/>
              <w:rPr>
                <w:rFonts w:asciiTheme="minorHAnsi" w:hAnsiTheme="minorHAnsi" w:cs="Arial"/>
                <w:b/>
                <w:sz w:val="20"/>
                <w:szCs w:val="20"/>
                <w:lang w:eastAsia="pl-PL"/>
              </w:rPr>
            </w:pPr>
            <w:r w:rsidRPr="001A0EEB">
              <w:rPr>
                <w:rFonts w:asciiTheme="minorHAnsi" w:hAnsiTheme="minorHAnsi" w:cs="Arial"/>
                <w:b/>
                <w:sz w:val="20"/>
                <w:szCs w:val="20"/>
                <w:lang w:eastAsia="pl-PL"/>
              </w:rPr>
              <w:t>W oparciu o analizowane dokumenty należy wskazać</w:t>
            </w:r>
            <w:r w:rsidR="00BE135B" w:rsidRPr="001A0EEB">
              <w:rPr>
                <w:rFonts w:asciiTheme="minorHAnsi" w:hAnsiTheme="minorHAnsi" w:cs="Arial"/>
                <w:b/>
                <w:sz w:val="20"/>
                <w:szCs w:val="20"/>
                <w:lang w:eastAsia="pl-PL"/>
              </w:rPr>
              <w:t>:</w:t>
            </w:r>
          </w:p>
          <w:p w14:paraId="55AD3536" w14:textId="77777777" w:rsidR="00437181" w:rsidRPr="001A0EEB" w:rsidRDefault="004037A3" w:rsidP="003F26F3">
            <w:pPr>
              <w:pStyle w:val="Akapitzlist"/>
              <w:numPr>
                <w:ilvl w:val="0"/>
                <w:numId w:val="50"/>
              </w:numPr>
              <w:spacing w:before="60" w:after="60"/>
              <w:ind w:left="424" w:hanging="425"/>
              <w:jc w:val="both"/>
              <w:rPr>
                <w:rFonts w:asciiTheme="minorHAnsi" w:hAnsiTheme="minorHAnsi" w:cs="Arial"/>
                <w:b/>
                <w:sz w:val="20"/>
                <w:szCs w:val="20"/>
                <w:lang w:eastAsia="en-US"/>
              </w:rPr>
            </w:pPr>
            <w:r w:rsidRPr="001A0EEB">
              <w:rPr>
                <w:rFonts w:asciiTheme="minorHAnsi" w:hAnsiTheme="minorHAnsi" w:cs="Arial"/>
                <w:b/>
                <w:sz w:val="20"/>
                <w:szCs w:val="20"/>
              </w:rPr>
              <w:t>jakich kompetencji w sektorze brakuje obecnie i jakie będzie zapotrzebowanie na kompetencje w kolejnych latach</w:t>
            </w:r>
            <w:r w:rsidR="00437181" w:rsidRPr="001A0EEB">
              <w:rPr>
                <w:rFonts w:asciiTheme="minorHAnsi" w:hAnsiTheme="minorHAnsi" w:cs="Arial"/>
                <w:b/>
                <w:sz w:val="20"/>
                <w:szCs w:val="20"/>
              </w:rPr>
              <w:t xml:space="preserve"> oraz w jaki sposób SR będzie je prognozować</w:t>
            </w:r>
            <w:r w:rsidRPr="001A0EEB">
              <w:rPr>
                <w:rFonts w:asciiTheme="minorHAnsi" w:hAnsiTheme="minorHAnsi" w:cs="Arial"/>
                <w:b/>
                <w:sz w:val="20"/>
                <w:szCs w:val="20"/>
              </w:rPr>
              <w:t>.</w:t>
            </w:r>
            <w:r w:rsidR="00437181" w:rsidRPr="001A0EEB">
              <w:rPr>
                <w:rFonts w:asciiTheme="minorHAnsi" w:hAnsiTheme="minorHAnsi" w:cs="Arial"/>
                <w:b/>
                <w:sz w:val="20"/>
                <w:szCs w:val="20"/>
              </w:rPr>
              <w:t xml:space="preserve"> </w:t>
            </w:r>
            <w:r w:rsidR="00437181" w:rsidRPr="001A0EEB">
              <w:rPr>
                <w:rFonts w:asciiTheme="minorHAnsi" w:hAnsiTheme="minorHAnsi" w:cs="Arial"/>
                <w:b/>
                <w:sz w:val="20"/>
                <w:szCs w:val="20"/>
                <w:lang w:eastAsia="en-US"/>
              </w:rPr>
              <w:t>Przykładem takich rozwiązań mogą być działania podejmowane w ramach inicjatywy PES to PES Dialogue (</w:t>
            </w:r>
            <w:hyperlink r:id="rId8" w:history="1">
              <w:r w:rsidR="00437181" w:rsidRPr="001A0EEB">
                <w:rPr>
                  <w:rFonts w:asciiTheme="minorHAnsi" w:hAnsiTheme="minorHAnsi" w:cs="Arial"/>
                  <w:b/>
                  <w:sz w:val="20"/>
                  <w:szCs w:val="20"/>
                  <w:u w:val="single"/>
                  <w:lang w:eastAsia="en-US"/>
                </w:rPr>
                <w:t>http://ec.europa.eu/social/main.jsp?catId=964</w:t>
              </w:r>
            </w:hyperlink>
            <w:r w:rsidR="00BE135B" w:rsidRPr="001A0EEB">
              <w:rPr>
                <w:rFonts w:asciiTheme="minorHAnsi" w:hAnsiTheme="minorHAnsi" w:cs="Arial"/>
                <w:b/>
                <w:sz w:val="20"/>
                <w:szCs w:val="20"/>
                <w:lang w:eastAsia="en-US"/>
              </w:rPr>
              <w:t>),</w:t>
            </w:r>
          </w:p>
          <w:p w14:paraId="70DF4ABB" w14:textId="7F10943A" w:rsidR="00BE135B" w:rsidRPr="001A0EEB" w:rsidRDefault="00BE135B" w:rsidP="003F26F3">
            <w:pPr>
              <w:pStyle w:val="Akapitzlist"/>
              <w:numPr>
                <w:ilvl w:val="0"/>
                <w:numId w:val="50"/>
              </w:numPr>
              <w:spacing w:before="60" w:after="60"/>
              <w:ind w:left="424" w:hanging="425"/>
              <w:jc w:val="both"/>
              <w:rPr>
                <w:rFonts w:asciiTheme="minorHAnsi" w:hAnsiTheme="minorHAnsi" w:cs="Arial"/>
                <w:b/>
                <w:sz w:val="20"/>
                <w:szCs w:val="20"/>
              </w:rPr>
            </w:pPr>
            <w:r w:rsidRPr="001A0EEB">
              <w:rPr>
                <w:rFonts w:asciiTheme="minorHAnsi" w:hAnsiTheme="minorHAnsi" w:cs="Arial"/>
                <w:b/>
                <w:sz w:val="20"/>
                <w:szCs w:val="20"/>
              </w:rPr>
              <w:t>jaki jest potencjał sektora do generowania miejsc pracy,</w:t>
            </w:r>
          </w:p>
          <w:p w14:paraId="4142DA46" w14:textId="77777777" w:rsidR="00BE135B" w:rsidRPr="001A0EEB" w:rsidRDefault="00BE135B" w:rsidP="003F26F3">
            <w:pPr>
              <w:pStyle w:val="Akapitzlist"/>
              <w:numPr>
                <w:ilvl w:val="0"/>
                <w:numId w:val="50"/>
              </w:numPr>
              <w:spacing w:before="60" w:after="60"/>
              <w:ind w:left="424" w:hanging="425"/>
              <w:jc w:val="both"/>
              <w:rPr>
                <w:rFonts w:asciiTheme="minorHAnsi" w:hAnsiTheme="minorHAnsi" w:cs="Arial"/>
                <w:b/>
                <w:sz w:val="20"/>
                <w:szCs w:val="20"/>
                <w:lang w:eastAsia="en-US"/>
              </w:rPr>
            </w:pPr>
            <w:r w:rsidRPr="001A0EEB">
              <w:rPr>
                <w:rFonts w:asciiTheme="minorHAnsi" w:hAnsiTheme="minorHAnsi" w:cs="Arial"/>
                <w:b/>
                <w:sz w:val="20"/>
                <w:szCs w:val="20"/>
              </w:rPr>
              <w:t>jakie inteligentne specjalizacje istnieją w ramach danego sektora (jeśli dotyczy).</w:t>
            </w:r>
          </w:p>
          <w:p w14:paraId="3CBC9076" w14:textId="77777777" w:rsidR="00B51A49" w:rsidRPr="001A0EEB" w:rsidRDefault="00B51A49" w:rsidP="003F26F3">
            <w:pPr>
              <w:spacing w:before="60" w:after="60" w:line="240" w:lineRule="auto"/>
              <w:rPr>
                <w:rFonts w:asciiTheme="minorHAnsi" w:hAnsiTheme="minorHAnsi" w:cs="Arial"/>
                <w:sz w:val="20"/>
                <w:szCs w:val="20"/>
                <w:lang w:eastAsia="en-US"/>
              </w:rPr>
            </w:pPr>
          </w:p>
        </w:tc>
      </w:tr>
      <w:tr w:rsidR="001A0EEB" w:rsidRPr="001A0EEB" w14:paraId="04F4CCFB" w14:textId="77777777" w:rsidTr="00552B1C">
        <w:tc>
          <w:tcPr>
            <w:tcW w:w="2127" w:type="dxa"/>
            <w:vMerge/>
          </w:tcPr>
          <w:p w14:paraId="5516FA8D"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3041" w:type="dxa"/>
            <w:gridSpan w:val="3"/>
          </w:tcPr>
          <w:p w14:paraId="6D96E569" w14:textId="77777777" w:rsidR="00B51A49" w:rsidRPr="001A0EEB" w:rsidRDefault="00B51A49" w:rsidP="00FE7013">
            <w:pPr>
              <w:keepNext/>
              <w:keepLines/>
              <w:numPr>
                <w:ilvl w:val="0"/>
                <w:numId w:val="38"/>
              </w:numPr>
              <w:spacing w:before="60" w:after="60" w:line="240" w:lineRule="auto"/>
              <w:ind w:left="424" w:hanging="424"/>
              <w:outlineLvl w:val="0"/>
              <w:rPr>
                <w:rFonts w:asciiTheme="minorHAnsi" w:hAnsiTheme="minorHAnsi"/>
                <w:b/>
                <w:sz w:val="20"/>
                <w:szCs w:val="20"/>
                <w:lang w:eastAsia="pl-PL"/>
              </w:rPr>
            </w:pPr>
            <w:r w:rsidRPr="001A0EEB">
              <w:rPr>
                <w:rFonts w:asciiTheme="minorHAnsi" w:hAnsiTheme="minorHAnsi"/>
                <w:b/>
                <w:sz w:val="20"/>
                <w:szCs w:val="20"/>
                <w:lang w:eastAsia="pl-PL"/>
              </w:rPr>
              <w:t>Charakterystyka dotychczasowej działalności Wnioskodawcy i</w:t>
            </w:r>
            <w:r w:rsidR="00BE135B" w:rsidRPr="001A0EEB">
              <w:rPr>
                <w:rFonts w:asciiTheme="minorHAnsi" w:hAnsiTheme="minorHAnsi"/>
                <w:b/>
                <w:sz w:val="20"/>
                <w:szCs w:val="20"/>
                <w:lang w:eastAsia="pl-PL"/>
              </w:rPr>
              <w:t xml:space="preserve"> Partnerów (jeśli dotyczy) oraz </w:t>
            </w:r>
            <w:r w:rsidRPr="001A0EEB">
              <w:rPr>
                <w:rFonts w:asciiTheme="minorHAnsi" w:hAnsiTheme="minorHAnsi"/>
                <w:b/>
                <w:sz w:val="20"/>
                <w:szCs w:val="20"/>
                <w:lang w:eastAsia="pl-PL"/>
              </w:rPr>
              <w:t>innych członków SR na rzecz pozyskiwania kompetencji potrzebnych pracodawcom w sektorze</w:t>
            </w:r>
            <w:r w:rsidR="0038602B" w:rsidRPr="001A0EEB">
              <w:rPr>
                <w:rFonts w:asciiTheme="minorHAnsi" w:hAnsiTheme="minorHAnsi"/>
                <w:b/>
                <w:sz w:val="20"/>
                <w:szCs w:val="20"/>
                <w:lang w:eastAsia="pl-PL"/>
              </w:rPr>
              <w:t>; maks. 3 pkt.</w:t>
            </w:r>
          </w:p>
          <w:p w14:paraId="50EBE674" w14:textId="3A13604B" w:rsidR="00B51A49" w:rsidRPr="001A0EEB" w:rsidRDefault="00B51A49" w:rsidP="005F5A00">
            <w:pPr>
              <w:keepNext/>
              <w:keepLines/>
              <w:spacing w:before="60" w:after="60" w:line="240" w:lineRule="auto"/>
              <w:outlineLvl w:val="0"/>
              <w:rPr>
                <w:rFonts w:asciiTheme="minorHAnsi" w:hAnsiTheme="minorHAnsi" w:cs="Arial"/>
                <w:b/>
                <w:sz w:val="20"/>
                <w:szCs w:val="20"/>
                <w:lang w:eastAsia="en-US"/>
              </w:rPr>
            </w:pPr>
            <w:r w:rsidRPr="001A0EEB">
              <w:rPr>
                <w:rFonts w:asciiTheme="minorHAnsi" w:hAnsiTheme="minorHAnsi" w:cs="Arial"/>
                <w:sz w:val="20"/>
                <w:szCs w:val="20"/>
                <w:lang w:eastAsia="en-US"/>
              </w:rPr>
              <w:t xml:space="preserve">Charakterystyka działalności (w tym edukacyjnej, badawczej, w zakresie prowadzenia dialogu społecznego, np. </w:t>
            </w:r>
            <w:r w:rsidR="004028C2" w:rsidRPr="001A0EEB">
              <w:rPr>
                <w:rFonts w:asciiTheme="minorHAnsi" w:hAnsiTheme="minorHAnsi" w:cs="Arial"/>
                <w:sz w:val="20"/>
                <w:szCs w:val="20"/>
                <w:lang w:eastAsia="en-US"/>
              </w:rPr>
              <w:t xml:space="preserve">Rady Dialogu Społecznego, a wcześniej </w:t>
            </w:r>
            <w:r w:rsidRPr="001A0EEB">
              <w:rPr>
                <w:rFonts w:asciiTheme="minorHAnsi" w:hAnsiTheme="minorHAnsi" w:cs="Arial"/>
                <w:sz w:val="20"/>
                <w:szCs w:val="20"/>
                <w:lang w:eastAsia="en-US"/>
              </w:rPr>
              <w:t>Komisji Trójstronnej, Zespołów branżowych, innych inicjatyw) Wnioskodawcy i</w:t>
            </w:r>
            <w:r w:rsidR="00BE135B" w:rsidRPr="001A0EEB">
              <w:rPr>
                <w:rFonts w:asciiTheme="minorHAnsi" w:hAnsiTheme="minorHAnsi" w:cs="Arial"/>
                <w:sz w:val="20"/>
                <w:szCs w:val="20"/>
                <w:lang w:eastAsia="en-US"/>
              </w:rPr>
              <w:t xml:space="preserve"> Partnerów (jeśli dotyczy) oraz</w:t>
            </w:r>
            <w:r w:rsidRPr="001A0EEB">
              <w:rPr>
                <w:rFonts w:asciiTheme="minorHAnsi" w:hAnsiTheme="minorHAnsi" w:cs="Arial"/>
                <w:sz w:val="20"/>
                <w:szCs w:val="20"/>
                <w:lang w:eastAsia="en-US"/>
              </w:rPr>
              <w:t xml:space="preserve"> innych członków SR na rzecz sektora</w:t>
            </w:r>
            <w:r w:rsidR="004D050B" w:rsidRPr="001A0EEB">
              <w:rPr>
                <w:rStyle w:val="Odwoanieprzypisudolnego"/>
                <w:rFonts w:asciiTheme="minorHAnsi" w:hAnsiTheme="minorHAnsi" w:cs="Arial"/>
                <w:sz w:val="20"/>
                <w:szCs w:val="20"/>
                <w:lang w:eastAsia="en-US"/>
              </w:rPr>
              <w:footnoteReference w:id="4"/>
            </w:r>
            <w:r w:rsidRPr="001A0EEB">
              <w:rPr>
                <w:rFonts w:asciiTheme="minorHAnsi" w:hAnsiTheme="minorHAnsi" w:cs="Arial"/>
                <w:sz w:val="20"/>
                <w:szCs w:val="20"/>
                <w:lang w:eastAsia="en-US"/>
              </w:rPr>
              <w:t xml:space="preserve"> powinna obejmować cały okres takiej działalności. W tej części należy przede wszystkim skoncentrować się na omówieniu efektów podejmowanej działalności i tego, jak przekładają się one na działanie sektora oraz na to, jak wynikające z tego doświadczenie może być wykorzystane w kontekście działania SR.</w:t>
            </w:r>
          </w:p>
        </w:tc>
      </w:tr>
      <w:tr w:rsidR="001A0EEB" w:rsidRPr="001A0EEB" w14:paraId="08C405DE" w14:textId="77777777" w:rsidTr="00552B1C">
        <w:tc>
          <w:tcPr>
            <w:tcW w:w="2127" w:type="dxa"/>
            <w:vMerge/>
          </w:tcPr>
          <w:p w14:paraId="3E686EAF"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3041" w:type="dxa"/>
            <w:gridSpan w:val="3"/>
          </w:tcPr>
          <w:p w14:paraId="476AFD93" w14:textId="77777777" w:rsidR="00B51A49" w:rsidRPr="001A0EEB" w:rsidRDefault="00B51A49" w:rsidP="00FE7013">
            <w:pPr>
              <w:keepNext/>
              <w:keepLines/>
              <w:numPr>
                <w:ilvl w:val="0"/>
                <w:numId w:val="38"/>
              </w:numPr>
              <w:spacing w:before="60" w:after="60" w:line="240" w:lineRule="auto"/>
              <w:ind w:left="389" w:hanging="425"/>
              <w:outlineLvl w:val="0"/>
              <w:rPr>
                <w:rFonts w:asciiTheme="minorHAnsi" w:hAnsiTheme="minorHAnsi"/>
                <w:b/>
                <w:sz w:val="20"/>
                <w:szCs w:val="20"/>
                <w:lang w:eastAsia="pl-PL"/>
              </w:rPr>
            </w:pPr>
            <w:r w:rsidRPr="001A0EEB">
              <w:rPr>
                <w:rFonts w:asciiTheme="minorHAnsi" w:hAnsiTheme="minorHAnsi"/>
                <w:b/>
                <w:sz w:val="20"/>
                <w:szCs w:val="20"/>
                <w:lang w:eastAsia="pl-PL"/>
              </w:rPr>
              <w:t>Działania prowadzone dotychczas na rzecz powołania podobnej inicjatywy</w:t>
            </w:r>
            <w:r w:rsidR="004D050B" w:rsidRPr="001A0EEB">
              <w:rPr>
                <w:rFonts w:asciiTheme="minorHAnsi" w:hAnsiTheme="minorHAnsi"/>
                <w:b/>
                <w:sz w:val="20"/>
                <w:szCs w:val="20"/>
                <w:lang w:eastAsia="pl-PL"/>
              </w:rPr>
              <w:t xml:space="preserve"> </w:t>
            </w:r>
            <w:r w:rsidR="00554B83" w:rsidRPr="001A0EEB">
              <w:rPr>
                <w:rFonts w:asciiTheme="minorHAnsi" w:hAnsiTheme="minorHAnsi"/>
                <w:b/>
                <w:sz w:val="20"/>
                <w:szCs w:val="20"/>
                <w:lang w:eastAsia="pl-PL"/>
              </w:rPr>
              <w:t>w</w:t>
            </w:r>
            <w:r w:rsidR="004D050B" w:rsidRPr="001A0EEB">
              <w:rPr>
                <w:rFonts w:asciiTheme="minorHAnsi" w:hAnsiTheme="minorHAnsi"/>
                <w:b/>
                <w:sz w:val="20"/>
                <w:szCs w:val="20"/>
                <w:lang w:eastAsia="pl-PL"/>
              </w:rPr>
              <w:t xml:space="preserve"> sektor</w:t>
            </w:r>
            <w:r w:rsidR="00554B83" w:rsidRPr="001A0EEB">
              <w:rPr>
                <w:rFonts w:asciiTheme="minorHAnsi" w:hAnsiTheme="minorHAnsi"/>
                <w:b/>
                <w:sz w:val="20"/>
                <w:szCs w:val="20"/>
                <w:lang w:eastAsia="pl-PL"/>
              </w:rPr>
              <w:t>ze</w:t>
            </w:r>
            <w:r w:rsidR="004D050B" w:rsidRPr="001A0EEB">
              <w:rPr>
                <w:rFonts w:asciiTheme="minorHAnsi" w:hAnsiTheme="minorHAnsi"/>
                <w:b/>
                <w:sz w:val="20"/>
                <w:szCs w:val="20"/>
                <w:lang w:eastAsia="pl-PL"/>
              </w:rPr>
              <w:t>/branży</w:t>
            </w:r>
            <w:r w:rsidRPr="001A0EEB">
              <w:rPr>
                <w:rFonts w:asciiTheme="minorHAnsi" w:hAnsiTheme="minorHAnsi"/>
                <w:b/>
                <w:sz w:val="20"/>
                <w:szCs w:val="20"/>
                <w:lang w:eastAsia="pl-PL"/>
              </w:rPr>
              <w:t xml:space="preserve"> (jeśli dotyczy)</w:t>
            </w:r>
            <w:r w:rsidR="0038602B" w:rsidRPr="001A0EEB">
              <w:rPr>
                <w:rFonts w:asciiTheme="minorHAnsi" w:hAnsiTheme="minorHAnsi"/>
                <w:b/>
                <w:sz w:val="20"/>
                <w:szCs w:val="20"/>
                <w:lang w:eastAsia="pl-PL"/>
              </w:rPr>
              <w:t>; maks. 1 pkt.</w:t>
            </w:r>
          </w:p>
          <w:p w14:paraId="6E8ECD9C" w14:textId="77777777" w:rsidR="00B51A49" w:rsidRPr="001A0EEB" w:rsidRDefault="00B51A49" w:rsidP="005F5A00">
            <w:pPr>
              <w:spacing w:before="60" w:after="60" w:line="240" w:lineRule="auto"/>
              <w:ind w:left="-34"/>
              <w:rPr>
                <w:rFonts w:asciiTheme="minorHAnsi" w:hAnsiTheme="minorHAnsi" w:cs="Arial"/>
                <w:sz w:val="20"/>
                <w:szCs w:val="20"/>
                <w:lang w:eastAsia="en-US"/>
              </w:rPr>
            </w:pPr>
            <w:r w:rsidRPr="001A0EEB">
              <w:rPr>
                <w:rFonts w:asciiTheme="minorHAnsi" w:hAnsiTheme="minorHAnsi" w:cs="Arial"/>
                <w:sz w:val="20"/>
                <w:szCs w:val="20"/>
                <w:lang w:eastAsia="en-US"/>
              </w:rPr>
              <w:t xml:space="preserve">W tym punkcie należy opisać wszystkie znane Wnioskodawcy </w:t>
            </w:r>
            <w:r w:rsidR="004D050B" w:rsidRPr="001A0EEB">
              <w:rPr>
                <w:rFonts w:asciiTheme="minorHAnsi" w:hAnsiTheme="minorHAnsi" w:cs="Arial"/>
                <w:sz w:val="20"/>
                <w:szCs w:val="20"/>
                <w:lang w:eastAsia="en-US"/>
              </w:rPr>
              <w:t xml:space="preserve">i Partnerom (jeśli dotyczy) </w:t>
            </w:r>
            <w:r w:rsidRPr="001A0EEB">
              <w:rPr>
                <w:rFonts w:asciiTheme="minorHAnsi" w:hAnsiTheme="minorHAnsi" w:cs="Arial"/>
                <w:sz w:val="20"/>
                <w:szCs w:val="20"/>
                <w:lang w:eastAsia="en-US"/>
              </w:rPr>
              <w:t xml:space="preserve">działania, jakie w ramach danego sektora podejmowano w zakresie powoływania ciał o funkcjach zbliżonych do SR. </w:t>
            </w:r>
          </w:p>
          <w:p w14:paraId="7772D85F" w14:textId="77777777" w:rsidR="00B51A49" w:rsidRPr="001A0EEB" w:rsidRDefault="00B51A49" w:rsidP="005F5A00">
            <w:pPr>
              <w:spacing w:before="60" w:after="60" w:line="240" w:lineRule="auto"/>
              <w:ind w:left="-34"/>
              <w:rPr>
                <w:rFonts w:asciiTheme="minorHAnsi" w:hAnsiTheme="minorHAnsi" w:cs="Arial"/>
                <w:sz w:val="20"/>
                <w:szCs w:val="20"/>
                <w:lang w:eastAsia="en-US"/>
              </w:rPr>
            </w:pPr>
            <w:r w:rsidRPr="001A0EEB">
              <w:rPr>
                <w:rFonts w:asciiTheme="minorHAnsi" w:hAnsiTheme="minorHAnsi" w:cs="Arial"/>
                <w:sz w:val="20"/>
                <w:szCs w:val="20"/>
                <w:lang w:eastAsia="en-US"/>
              </w:rPr>
              <w:t>W tym punkcie należy również zawrzeć opis dobrych praktyk, prezentujących skuteczne działania podejmowane w kraju lub za granicą, obejmujące:</w:t>
            </w:r>
          </w:p>
          <w:p w14:paraId="6F6B7794" w14:textId="77777777" w:rsidR="00C657D8" w:rsidRPr="001A0EEB" w:rsidRDefault="00B51A49" w:rsidP="00C657D8">
            <w:pPr>
              <w:numPr>
                <w:ilvl w:val="0"/>
                <w:numId w:val="22"/>
              </w:numPr>
              <w:spacing w:before="60" w:after="60" w:line="240" w:lineRule="auto"/>
              <w:ind w:left="459"/>
              <w:rPr>
                <w:rFonts w:asciiTheme="minorHAnsi" w:hAnsiTheme="minorHAnsi" w:cs="Arial"/>
                <w:sz w:val="20"/>
                <w:szCs w:val="20"/>
                <w:lang w:eastAsia="en-US"/>
              </w:rPr>
            </w:pPr>
            <w:r w:rsidRPr="001A0EEB">
              <w:rPr>
                <w:rFonts w:asciiTheme="minorHAnsi" w:hAnsiTheme="minorHAnsi" w:cs="Arial"/>
                <w:sz w:val="20"/>
                <w:szCs w:val="20"/>
                <w:lang w:eastAsia="en-US"/>
              </w:rPr>
              <w:t>rekomendowanie rozwiązań/zmian legislacyjnych w obszarze edukacji i jej dostosowania do potrzeb rynku pracy w danym sektorze, w tym mogących wpłynąć na poprawę sytuacji pracowników w najtrudniejszej sytuacji na rynku pracy (m.in. pracownicy powyżej 50 roku życia, pracownicy o niskich kwalifikacjach),</w:t>
            </w:r>
          </w:p>
          <w:p w14:paraId="4536FDE8" w14:textId="7A087DD5" w:rsidR="00C657D8" w:rsidRPr="001A0EEB" w:rsidRDefault="00B51A49" w:rsidP="00C657D8">
            <w:pPr>
              <w:numPr>
                <w:ilvl w:val="0"/>
                <w:numId w:val="22"/>
              </w:numPr>
              <w:spacing w:before="60" w:after="60" w:line="240" w:lineRule="auto"/>
              <w:ind w:left="459"/>
              <w:rPr>
                <w:rFonts w:asciiTheme="minorHAnsi" w:hAnsiTheme="minorHAnsi" w:cs="Arial"/>
                <w:sz w:val="20"/>
                <w:szCs w:val="20"/>
                <w:lang w:eastAsia="en-US"/>
              </w:rPr>
            </w:pPr>
            <w:r w:rsidRPr="001A0EEB">
              <w:rPr>
                <w:rFonts w:asciiTheme="minorHAnsi" w:hAnsiTheme="minorHAnsi" w:cs="Arial"/>
                <w:sz w:val="20"/>
                <w:szCs w:val="20"/>
                <w:lang w:eastAsia="en-US"/>
              </w:rPr>
              <w:t>współpracę w zakresie porozumień edukacyjnych</w:t>
            </w:r>
            <w:r w:rsidR="004028C2" w:rsidRPr="001A0EEB">
              <w:rPr>
                <w:rFonts w:asciiTheme="minorHAnsi" w:hAnsiTheme="minorHAnsi" w:cs="Arial"/>
                <w:sz w:val="20"/>
                <w:szCs w:val="20"/>
                <w:lang w:eastAsia="en-US"/>
              </w:rPr>
              <w:t xml:space="preserve"> (np. </w:t>
            </w:r>
            <w:r w:rsidR="00C657D8" w:rsidRPr="001A0EEB">
              <w:rPr>
                <w:rFonts w:asciiTheme="minorHAnsi" w:hAnsiTheme="minorHAnsi" w:cs="Arial"/>
                <w:sz w:val="20"/>
                <w:szCs w:val="20"/>
                <w:lang w:eastAsia="en-US"/>
              </w:rPr>
              <w:t>polegających na</w:t>
            </w:r>
            <w:r w:rsidRPr="001A0EEB">
              <w:rPr>
                <w:rFonts w:asciiTheme="minorHAnsi" w:hAnsiTheme="minorHAnsi" w:cs="Arial"/>
                <w:sz w:val="20"/>
                <w:szCs w:val="20"/>
                <w:lang w:eastAsia="en-US"/>
              </w:rPr>
              <w:t xml:space="preserve"> </w:t>
            </w:r>
            <w:r w:rsidR="00C657D8" w:rsidRPr="001A0EEB">
              <w:rPr>
                <w:rFonts w:asciiTheme="minorHAnsi" w:hAnsiTheme="minorHAnsi" w:cs="Arial"/>
                <w:sz w:val="20"/>
                <w:szCs w:val="20"/>
                <w:lang w:eastAsia="en-US"/>
              </w:rPr>
              <w:t>opiniowaniu programu kształcenia, zgodnie z którym przebiega proces edukacyjny na danym kierunku w placówkach kształcenia formalnego, na organizacji praktyk/staży dla uczniów/studentów/absolwentów itp.),</w:t>
            </w:r>
          </w:p>
          <w:p w14:paraId="3A7E97E2" w14:textId="71785CFC" w:rsidR="00B51A49" w:rsidRPr="001A0EEB" w:rsidRDefault="00B51A49" w:rsidP="00FE7013">
            <w:pPr>
              <w:numPr>
                <w:ilvl w:val="0"/>
                <w:numId w:val="22"/>
              </w:numPr>
              <w:spacing w:before="60" w:after="60" w:line="240" w:lineRule="auto"/>
              <w:ind w:left="459"/>
              <w:rPr>
                <w:rFonts w:asciiTheme="minorHAnsi" w:hAnsiTheme="minorHAnsi" w:cs="Arial"/>
                <w:sz w:val="20"/>
                <w:szCs w:val="20"/>
                <w:lang w:eastAsia="en-US"/>
              </w:rPr>
            </w:pPr>
            <w:r w:rsidRPr="001A0EEB">
              <w:rPr>
                <w:rFonts w:asciiTheme="minorHAnsi" w:hAnsiTheme="minorHAnsi" w:cs="Arial"/>
                <w:sz w:val="20"/>
                <w:szCs w:val="20"/>
                <w:lang w:eastAsia="en-US"/>
              </w:rPr>
              <w:t>działających w zakresie zintegrowania edukacji i pracodawców,</w:t>
            </w:r>
          </w:p>
          <w:p w14:paraId="259582AF" w14:textId="77777777" w:rsidR="00B51A49" w:rsidRPr="001A0EEB" w:rsidRDefault="00B51A49" w:rsidP="00FE7013">
            <w:pPr>
              <w:numPr>
                <w:ilvl w:val="0"/>
                <w:numId w:val="22"/>
              </w:numPr>
              <w:spacing w:before="60" w:after="60" w:line="240" w:lineRule="auto"/>
              <w:ind w:left="459"/>
              <w:rPr>
                <w:rFonts w:asciiTheme="minorHAnsi" w:hAnsiTheme="minorHAnsi" w:cs="Arial"/>
                <w:sz w:val="20"/>
                <w:szCs w:val="20"/>
                <w:lang w:eastAsia="en-US"/>
              </w:rPr>
            </w:pPr>
            <w:r w:rsidRPr="001A0EEB">
              <w:rPr>
                <w:rFonts w:asciiTheme="minorHAnsi" w:hAnsiTheme="minorHAnsi" w:cs="Arial"/>
                <w:sz w:val="20"/>
                <w:szCs w:val="20"/>
                <w:lang w:eastAsia="en-US"/>
              </w:rPr>
              <w:t>określanie obszarów badawczych odnoszących się do kompetencji w danym sektorze, ze szczególnym uwzględnieniem sytuacji pracowników znajdujących się w najtrudniejszej sytuacji na rynku pracy, w tym powyżej 50 roku życia lub o niskich kwalifikacjach oraz zlecanie ww. badań,</w:t>
            </w:r>
          </w:p>
          <w:p w14:paraId="73C33549" w14:textId="77777777" w:rsidR="00B51A49" w:rsidRPr="001A0EEB" w:rsidRDefault="00B51A49" w:rsidP="00FE7013">
            <w:pPr>
              <w:numPr>
                <w:ilvl w:val="0"/>
                <w:numId w:val="22"/>
              </w:numPr>
              <w:spacing w:before="60" w:after="60" w:line="240" w:lineRule="auto"/>
              <w:ind w:left="459"/>
              <w:rPr>
                <w:rFonts w:asciiTheme="minorHAnsi" w:hAnsiTheme="minorHAnsi" w:cs="Arial"/>
                <w:sz w:val="20"/>
                <w:szCs w:val="20"/>
                <w:lang w:eastAsia="en-US"/>
              </w:rPr>
            </w:pPr>
            <w:r w:rsidRPr="001A0EEB">
              <w:rPr>
                <w:rFonts w:asciiTheme="minorHAnsi" w:hAnsiTheme="minorHAnsi" w:cs="Arial"/>
                <w:sz w:val="20"/>
                <w:szCs w:val="20"/>
                <w:lang w:eastAsia="en-US"/>
              </w:rPr>
              <w:t>identyfikowanie potrzeb tworzenia sektorowych ram kwalifikacji i/lub kwalifikacji,</w:t>
            </w:r>
          </w:p>
          <w:p w14:paraId="22E016D3" w14:textId="77777777" w:rsidR="00B51A49" w:rsidRPr="001A0EEB" w:rsidRDefault="00B51A49" w:rsidP="00FE7013">
            <w:pPr>
              <w:numPr>
                <w:ilvl w:val="0"/>
                <w:numId w:val="22"/>
              </w:numPr>
              <w:spacing w:before="60" w:after="60" w:line="240" w:lineRule="auto"/>
              <w:ind w:left="459"/>
              <w:rPr>
                <w:rFonts w:asciiTheme="minorHAnsi" w:hAnsiTheme="minorHAnsi" w:cs="Arial"/>
                <w:sz w:val="20"/>
                <w:szCs w:val="20"/>
                <w:lang w:eastAsia="en-US"/>
              </w:rPr>
            </w:pPr>
            <w:r w:rsidRPr="001A0EEB">
              <w:rPr>
                <w:rFonts w:asciiTheme="minorHAnsi" w:hAnsiTheme="minorHAnsi" w:cs="Arial"/>
                <w:sz w:val="20"/>
                <w:szCs w:val="20"/>
                <w:lang w:eastAsia="en-US"/>
              </w:rPr>
              <w:t>przekazywanie informacji nt. zapotrzebowania na kompetencje do instytucji edukacyjnych, instytucji rynku pracy, w tym agencji zatrudnienia oraz urzędów pracy, co w efekcie powinno wpłynąć na wzrost skuteczności działań z zakresu pośrednictwa pracy i poradnictwa zawodowego,</w:t>
            </w:r>
          </w:p>
          <w:p w14:paraId="09D8664F" w14:textId="77777777" w:rsidR="00B51A49" w:rsidRPr="001A0EEB" w:rsidRDefault="00B51A49" w:rsidP="00FE7013">
            <w:pPr>
              <w:numPr>
                <w:ilvl w:val="0"/>
                <w:numId w:val="22"/>
              </w:numPr>
              <w:spacing w:before="60" w:after="60" w:line="240" w:lineRule="auto"/>
              <w:ind w:left="459"/>
              <w:rPr>
                <w:rFonts w:asciiTheme="minorHAnsi" w:hAnsiTheme="minorHAnsi" w:cs="Arial"/>
                <w:sz w:val="20"/>
                <w:szCs w:val="20"/>
                <w:lang w:eastAsia="en-US"/>
              </w:rPr>
            </w:pPr>
            <w:r w:rsidRPr="001A0EEB">
              <w:rPr>
                <w:rFonts w:asciiTheme="minorHAnsi" w:hAnsiTheme="minorHAnsi" w:cs="Arial"/>
                <w:sz w:val="20"/>
                <w:szCs w:val="20"/>
                <w:lang w:eastAsia="en-US"/>
              </w:rPr>
              <w:t>przekazywanie informacji nt. specyficznych potrzeb danego sektora w obszarze kompetencji do partnerów społecznych dokonujących identyfikacji potrzeb rozwojowych przedsiębiorstw w danym sektorze.</w:t>
            </w:r>
          </w:p>
          <w:p w14:paraId="4DD9AD61" w14:textId="77777777" w:rsidR="00B51A49" w:rsidRPr="001A0EEB" w:rsidRDefault="00B51A49" w:rsidP="005F5A00">
            <w:pPr>
              <w:spacing w:before="60" w:after="60" w:line="240" w:lineRule="auto"/>
              <w:ind w:left="-34"/>
              <w:rPr>
                <w:rFonts w:asciiTheme="minorHAnsi" w:hAnsiTheme="minorHAnsi" w:cs="Arial"/>
                <w:sz w:val="20"/>
                <w:szCs w:val="20"/>
                <w:lang w:eastAsia="en-US"/>
              </w:rPr>
            </w:pPr>
            <w:r w:rsidRPr="001A0EEB">
              <w:rPr>
                <w:rFonts w:asciiTheme="minorHAnsi" w:hAnsiTheme="minorHAnsi" w:cs="Arial"/>
                <w:sz w:val="20"/>
                <w:szCs w:val="20"/>
                <w:lang w:eastAsia="en-US"/>
              </w:rPr>
              <w:t xml:space="preserve">Opis </w:t>
            </w:r>
            <w:r w:rsidR="004D050B" w:rsidRPr="001A0EEB">
              <w:rPr>
                <w:rFonts w:asciiTheme="minorHAnsi" w:hAnsiTheme="minorHAnsi" w:cs="Arial"/>
                <w:sz w:val="20"/>
                <w:szCs w:val="20"/>
                <w:lang w:eastAsia="en-US"/>
              </w:rPr>
              <w:t xml:space="preserve">dobrych praktyk </w:t>
            </w:r>
            <w:r w:rsidRPr="001A0EEB">
              <w:rPr>
                <w:rFonts w:asciiTheme="minorHAnsi" w:hAnsiTheme="minorHAnsi" w:cs="Arial"/>
                <w:sz w:val="20"/>
                <w:szCs w:val="20"/>
                <w:lang w:eastAsia="en-US"/>
              </w:rPr>
              <w:t>powinien obejmować 3 studia przypadku, w tym minimum 1 zagraniczne (w przypadku braku takich praktyk w Polsce, należy opisać</w:t>
            </w:r>
            <w:r w:rsidR="00226458" w:rsidRPr="001A0EEB">
              <w:rPr>
                <w:rFonts w:asciiTheme="minorHAnsi" w:hAnsiTheme="minorHAnsi" w:cs="Arial"/>
                <w:sz w:val="20"/>
                <w:szCs w:val="20"/>
                <w:lang w:eastAsia="en-US"/>
              </w:rPr>
              <w:t xml:space="preserve"> 3</w:t>
            </w:r>
            <w:r w:rsidRPr="001A0EEB">
              <w:rPr>
                <w:rFonts w:asciiTheme="minorHAnsi" w:hAnsiTheme="minorHAnsi" w:cs="Arial"/>
                <w:sz w:val="20"/>
                <w:szCs w:val="20"/>
                <w:lang w:eastAsia="en-US"/>
              </w:rPr>
              <w:t xml:space="preserve"> rozwiązania zagraniczne). W szczególności wskazane jest przygotowanie studium przypadku zagranicznej rady sektorowej, o ile taka istnieje dla danego sektora. Studia przypadku powinny być oparte na analizie danych zastanych.</w:t>
            </w:r>
          </w:p>
          <w:p w14:paraId="32DD436C" w14:textId="77777777" w:rsidR="00B51A49" w:rsidRPr="001A0EEB" w:rsidRDefault="00B51A49" w:rsidP="005F5A00">
            <w:pPr>
              <w:spacing w:before="60" w:after="60" w:line="240" w:lineRule="auto"/>
              <w:ind w:left="-34"/>
              <w:rPr>
                <w:rFonts w:asciiTheme="minorHAnsi" w:hAnsiTheme="minorHAnsi" w:cs="Arial"/>
                <w:sz w:val="20"/>
                <w:szCs w:val="20"/>
                <w:lang w:eastAsia="en-US"/>
              </w:rPr>
            </w:pPr>
          </w:p>
          <w:p w14:paraId="6D705043" w14:textId="77777777" w:rsidR="00B51A49" w:rsidRPr="001A0EEB" w:rsidRDefault="00B51A49" w:rsidP="005F5A00">
            <w:pPr>
              <w:keepNext/>
              <w:keepLines/>
              <w:spacing w:before="60" w:after="60" w:line="240" w:lineRule="auto"/>
              <w:outlineLvl w:val="0"/>
              <w:rPr>
                <w:rFonts w:asciiTheme="minorHAnsi" w:hAnsiTheme="minorHAnsi" w:cs="Arial"/>
                <w:b/>
                <w:sz w:val="20"/>
                <w:szCs w:val="20"/>
                <w:lang w:eastAsia="en-US"/>
              </w:rPr>
            </w:pPr>
            <w:r w:rsidRPr="001A0EEB">
              <w:rPr>
                <w:rFonts w:asciiTheme="minorHAnsi" w:hAnsiTheme="minorHAnsi" w:cs="Arial"/>
                <w:sz w:val="20"/>
                <w:szCs w:val="20"/>
                <w:lang w:eastAsia="en-US"/>
              </w:rPr>
              <w:t>* UWAGA: jeżeli w sektorze nie podejmowano podobnych działań, opis tego punktu należy ograniczyć do 3 studiów przypadku.</w:t>
            </w:r>
          </w:p>
        </w:tc>
      </w:tr>
      <w:tr w:rsidR="001A0EEB" w:rsidRPr="001A0EEB" w14:paraId="2BE0058A" w14:textId="77777777" w:rsidTr="00552B1C">
        <w:tc>
          <w:tcPr>
            <w:tcW w:w="2127" w:type="dxa"/>
            <w:vMerge/>
          </w:tcPr>
          <w:p w14:paraId="6321BBEF"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3041" w:type="dxa"/>
            <w:gridSpan w:val="3"/>
          </w:tcPr>
          <w:p w14:paraId="2033B90F" w14:textId="77777777" w:rsidR="00B51A49" w:rsidRPr="001A0EEB" w:rsidRDefault="00B51A49" w:rsidP="00FE7013">
            <w:pPr>
              <w:keepNext/>
              <w:keepLines/>
              <w:numPr>
                <w:ilvl w:val="0"/>
                <w:numId w:val="38"/>
              </w:numPr>
              <w:spacing w:before="60" w:after="60" w:line="240" w:lineRule="auto"/>
              <w:ind w:left="389" w:hanging="425"/>
              <w:outlineLvl w:val="0"/>
              <w:rPr>
                <w:rFonts w:asciiTheme="minorHAnsi" w:hAnsiTheme="minorHAnsi"/>
                <w:b/>
                <w:sz w:val="20"/>
                <w:szCs w:val="20"/>
                <w:lang w:eastAsia="pl-PL"/>
              </w:rPr>
            </w:pPr>
            <w:r w:rsidRPr="001A0EEB">
              <w:rPr>
                <w:rFonts w:asciiTheme="minorHAnsi" w:hAnsiTheme="minorHAnsi"/>
                <w:b/>
                <w:sz w:val="20"/>
                <w:szCs w:val="20"/>
                <w:lang w:eastAsia="pl-PL"/>
              </w:rPr>
              <w:t>Powiązania Projektu z innymi programami lub inicjatywami UE</w:t>
            </w:r>
            <w:r w:rsidR="0038602B" w:rsidRPr="001A0EEB">
              <w:rPr>
                <w:rFonts w:asciiTheme="minorHAnsi" w:hAnsiTheme="minorHAnsi"/>
                <w:b/>
                <w:sz w:val="20"/>
                <w:szCs w:val="20"/>
                <w:lang w:eastAsia="pl-PL"/>
              </w:rPr>
              <w:t>; maks. 1 pkt.</w:t>
            </w:r>
          </w:p>
          <w:p w14:paraId="7B4F4A3D" w14:textId="77777777" w:rsidR="00B51A49" w:rsidRPr="001A0EEB" w:rsidRDefault="00B51A49" w:rsidP="005F5A00">
            <w:pPr>
              <w:spacing w:before="60" w:after="60" w:line="240" w:lineRule="auto"/>
              <w:rPr>
                <w:rFonts w:asciiTheme="minorHAnsi" w:hAnsiTheme="minorHAnsi" w:cs="Arial"/>
                <w:b/>
                <w:sz w:val="20"/>
                <w:szCs w:val="20"/>
                <w:lang w:eastAsia="en-US"/>
              </w:rPr>
            </w:pPr>
            <w:r w:rsidRPr="001A0EEB">
              <w:rPr>
                <w:rFonts w:asciiTheme="minorHAnsi" w:hAnsiTheme="minorHAnsi" w:cs="Arial"/>
                <w:sz w:val="20"/>
                <w:szCs w:val="20"/>
                <w:lang w:eastAsia="en-US"/>
              </w:rPr>
              <w:t>W celu zapewnienia efektu synergii należy wskazać na powiązania danego projektu z innymi programami lub inicjatywami UE, które stanowią uzupełnienie lub rozwinięcie efektów niniejszego projektu. Należy również wskazać na możliwe pola współpracy z innymi programami lub inicjatywami UE, na przykład w obszarze edukacji zawodowej i ustawicznej.</w:t>
            </w:r>
          </w:p>
        </w:tc>
      </w:tr>
      <w:tr w:rsidR="001A0EEB" w:rsidRPr="001A0EEB" w14:paraId="12F97A4E" w14:textId="77777777" w:rsidTr="00552B1C">
        <w:tc>
          <w:tcPr>
            <w:tcW w:w="2127" w:type="dxa"/>
            <w:vMerge/>
          </w:tcPr>
          <w:p w14:paraId="4C4150E1"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3041" w:type="dxa"/>
            <w:gridSpan w:val="3"/>
          </w:tcPr>
          <w:p w14:paraId="00C8A81A" w14:textId="77777777" w:rsidR="00B51A49" w:rsidRPr="001A0EEB" w:rsidRDefault="00B51A49" w:rsidP="00FE7013">
            <w:pPr>
              <w:keepNext/>
              <w:keepLines/>
              <w:numPr>
                <w:ilvl w:val="0"/>
                <w:numId w:val="38"/>
              </w:numPr>
              <w:spacing w:before="60" w:after="60" w:line="240" w:lineRule="auto"/>
              <w:ind w:left="389" w:hanging="425"/>
              <w:outlineLvl w:val="0"/>
              <w:rPr>
                <w:rFonts w:asciiTheme="minorHAnsi" w:hAnsiTheme="minorHAnsi"/>
                <w:b/>
                <w:sz w:val="20"/>
                <w:szCs w:val="20"/>
                <w:lang w:eastAsia="pl-PL"/>
              </w:rPr>
            </w:pPr>
            <w:r w:rsidRPr="001A0EEB">
              <w:rPr>
                <w:rFonts w:asciiTheme="minorHAnsi" w:hAnsiTheme="minorHAnsi"/>
                <w:b/>
                <w:sz w:val="20"/>
                <w:szCs w:val="20"/>
                <w:lang w:eastAsia="pl-PL"/>
              </w:rPr>
              <w:t>Identyfikacja aktualnych i potencjalnych źródeł finansowania działań mających na celu dostosowanie kompetencji/kwalifikacji do potrzeb pracodawców z sektora</w:t>
            </w:r>
            <w:r w:rsidR="0038602B" w:rsidRPr="001A0EEB">
              <w:rPr>
                <w:rFonts w:asciiTheme="minorHAnsi" w:hAnsiTheme="minorHAnsi"/>
                <w:b/>
                <w:sz w:val="20"/>
                <w:szCs w:val="20"/>
                <w:lang w:eastAsia="pl-PL"/>
              </w:rPr>
              <w:t>; maks. 3 pkt.</w:t>
            </w:r>
          </w:p>
          <w:p w14:paraId="2CE59130" w14:textId="77777777" w:rsidR="00B51A49" w:rsidRPr="001A0EEB" w:rsidRDefault="00B51A49" w:rsidP="005F5A00">
            <w:pPr>
              <w:spacing w:before="60" w:after="60" w:line="240" w:lineRule="auto"/>
              <w:ind w:left="-36"/>
              <w:rPr>
                <w:rFonts w:asciiTheme="minorHAnsi" w:hAnsiTheme="minorHAnsi" w:cs="Arial"/>
                <w:sz w:val="20"/>
                <w:szCs w:val="20"/>
                <w:lang w:eastAsia="en-US"/>
              </w:rPr>
            </w:pPr>
            <w:r w:rsidRPr="001A0EEB">
              <w:rPr>
                <w:rFonts w:asciiTheme="minorHAnsi" w:hAnsiTheme="minorHAnsi" w:cs="Arial"/>
                <w:sz w:val="20"/>
                <w:szCs w:val="20"/>
                <w:lang w:eastAsia="en-US"/>
              </w:rPr>
              <w:t>Analiza aktualnych i potencjalnych źródeł finansowania działań mających na celu dostosowanie kompetencji/kwalifikacji do potrzeb pracodawców z sektora powinna być skoncentrowana na czterech źródłach finansowania:</w:t>
            </w:r>
          </w:p>
          <w:p w14:paraId="7DFFAA90" w14:textId="77777777" w:rsidR="00B51A49" w:rsidRPr="001A0EEB" w:rsidRDefault="00B51A49" w:rsidP="00FE7013">
            <w:pPr>
              <w:numPr>
                <w:ilvl w:val="0"/>
                <w:numId w:val="24"/>
              </w:numPr>
              <w:spacing w:before="60" w:after="60" w:line="240" w:lineRule="auto"/>
              <w:ind w:left="459"/>
              <w:rPr>
                <w:rFonts w:asciiTheme="minorHAnsi" w:hAnsiTheme="minorHAnsi" w:cs="Arial"/>
                <w:sz w:val="20"/>
                <w:szCs w:val="20"/>
                <w:lang w:eastAsia="en-US"/>
              </w:rPr>
            </w:pPr>
            <w:r w:rsidRPr="001A0EEB">
              <w:rPr>
                <w:rFonts w:asciiTheme="minorHAnsi" w:hAnsiTheme="minorHAnsi" w:cs="Arial"/>
                <w:sz w:val="20"/>
                <w:szCs w:val="20"/>
                <w:lang w:eastAsia="en-US"/>
              </w:rPr>
              <w:t>fundusze europejskie (programy UE, krajowe i regionalne),</w:t>
            </w:r>
          </w:p>
          <w:p w14:paraId="543F50A2" w14:textId="77777777" w:rsidR="00B51A49" w:rsidRPr="001A0EEB" w:rsidRDefault="00B51A49" w:rsidP="00FE7013">
            <w:pPr>
              <w:numPr>
                <w:ilvl w:val="0"/>
                <w:numId w:val="24"/>
              </w:numPr>
              <w:spacing w:before="60" w:after="60" w:line="240" w:lineRule="auto"/>
              <w:ind w:left="459"/>
              <w:rPr>
                <w:rFonts w:asciiTheme="minorHAnsi" w:hAnsiTheme="minorHAnsi" w:cs="Arial"/>
                <w:sz w:val="20"/>
                <w:szCs w:val="20"/>
                <w:lang w:eastAsia="en-US"/>
              </w:rPr>
            </w:pPr>
            <w:r w:rsidRPr="001A0EEB">
              <w:rPr>
                <w:rFonts w:asciiTheme="minorHAnsi" w:hAnsiTheme="minorHAnsi" w:cs="Arial"/>
                <w:sz w:val="20"/>
                <w:szCs w:val="20"/>
                <w:lang w:eastAsia="en-US"/>
              </w:rPr>
              <w:t>fundusze publiczne (budżet państwa, samorządy),</w:t>
            </w:r>
          </w:p>
          <w:p w14:paraId="1C0531E4" w14:textId="77777777" w:rsidR="00B51A49" w:rsidRPr="001A0EEB" w:rsidRDefault="00B51A49" w:rsidP="00FE7013">
            <w:pPr>
              <w:numPr>
                <w:ilvl w:val="0"/>
                <w:numId w:val="24"/>
              </w:numPr>
              <w:spacing w:before="60" w:after="60" w:line="240" w:lineRule="auto"/>
              <w:ind w:left="459"/>
              <w:rPr>
                <w:rFonts w:asciiTheme="minorHAnsi" w:hAnsiTheme="minorHAnsi" w:cs="Arial"/>
                <w:sz w:val="20"/>
                <w:szCs w:val="20"/>
                <w:lang w:eastAsia="en-US"/>
              </w:rPr>
            </w:pPr>
            <w:r w:rsidRPr="001A0EEB">
              <w:rPr>
                <w:rFonts w:asciiTheme="minorHAnsi" w:hAnsiTheme="minorHAnsi" w:cs="Arial"/>
                <w:sz w:val="20"/>
                <w:szCs w:val="20"/>
                <w:lang w:eastAsia="en-US"/>
              </w:rPr>
              <w:t>fundusze pracodawców,</w:t>
            </w:r>
          </w:p>
          <w:p w14:paraId="0E57C5E8" w14:textId="77777777" w:rsidR="00B51A49" w:rsidRPr="001A0EEB" w:rsidRDefault="00B51A49" w:rsidP="00FE7013">
            <w:pPr>
              <w:numPr>
                <w:ilvl w:val="0"/>
                <w:numId w:val="24"/>
              </w:numPr>
              <w:spacing w:before="60" w:after="60" w:line="240" w:lineRule="auto"/>
              <w:ind w:left="459"/>
              <w:rPr>
                <w:rFonts w:asciiTheme="minorHAnsi" w:hAnsiTheme="minorHAnsi" w:cs="Arial"/>
                <w:sz w:val="20"/>
                <w:szCs w:val="20"/>
                <w:lang w:eastAsia="en-US"/>
              </w:rPr>
            </w:pPr>
            <w:r w:rsidRPr="001A0EEB">
              <w:rPr>
                <w:rFonts w:asciiTheme="minorHAnsi" w:hAnsiTheme="minorHAnsi" w:cs="Arial"/>
                <w:sz w:val="20"/>
                <w:szCs w:val="20"/>
                <w:lang w:eastAsia="en-US"/>
              </w:rPr>
              <w:t>fundusze własne pracowników.</w:t>
            </w:r>
          </w:p>
          <w:p w14:paraId="58501319" w14:textId="77777777" w:rsidR="00B51A49" w:rsidRPr="001A0EEB" w:rsidRDefault="00B51A49" w:rsidP="00740958">
            <w:pPr>
              <w:spacing w:before="60" w:after="60" w:line="240" w:lineRule="auto"/>
              <w:rPr>
                <w:rFonts w:asciiTheme="minorHAnsi" w:hAnsiTheme="minorHAnsi" w:cs="Arial"/>
                <w:b/>
                <w:sz w:val="20"/>
                <w:szCs w:val="20"/>
                <w:lang w:eastAsia="en-US"/>
              </w:rPr>
            </w:pPr>
            <w:r w:rsidRPr="001A0EEB">
              <w:rPr>
                <w:rFonts w:asciiTheme="minorHAnsi" w:hAnsiTheme="minorHAnsi" w:cs="Arial"/>
                <w:sz w:val="20"/>
                <w:szCs w:val="20"/>
                <w:lang w:eastAsia="en-US"/>
              </w:rPr>
              <w:t>Każde ze źródeł finansowania działań mających na celu dostosowanie kompetencji/kwalifikacji do potrzeb pracodawców z sektora powinno być oddzielnie scharakteryzowane, wraz z określeniem przybliżonego udziału danego źródła w całości wydatków ponoszonych na ten cel w ramach sektora (należy oprzeć się na danych szacunkowych, lub w przypadku ich braku na opinii ekspertów i/lub interesariuszy). W tej części należy przeanalizować możliwość zwiększenia ogółu sumy wydatków na dostosowanie kompetencji/kwalifikacji do potrzeb pracodawców z sektora, warunki optymalizacji wydawanych środków oraz warunki kształtowania pożądanej struktury źródeł finansowania. Należy również zidentyfikować działania, które będą do tego celu prowadzić.</w:t>
            </w:r>
          </w:p>
        </w:tc>
      </w:tr>
      <w:tr w:rsidR="001A0EEB" w:rsidRPr="001A0EEB" w14:paraId="34A7FAB6" w14:textId="77777777" w:rsidTr="00552B1C">
        <w:tc>
          <w:tcPr>
            <w:tcW w:w="2127" w:type="dxa"/>
            <w:vMerge/>
          </w:tcPr>
          <w:p w14:paraId="07D5BC1C"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3041" w:type="dxa"/>
            <w:gridSpan w:val="3"/>
          </w:tcPr>
          <w:p w14:paraId="2D9E335F" w14:textId="77777777" w:rsidR="00B51A49" w:rsidRPr="001A0EEB" w:rsidRDefault="00B51A49" w:rsidP="00FE7013">
            <w:pPr>
              <w:keepNext/>
              <w:keepLines/>
              <w:numPr>
                <w:ilvl w:val="0"/>
                <w:numId w:val="38"/>
              </w:numPr>
              <w:spacing w:before="60" w:after="60" w:line="240" w:lineRule="auto"/>
              <w:ind w:left="389" w:hanging="425"/>
              <w:outlineLvl w:val="0"/>
              <w:rPr>
                <w:rFonts w:asciiTheme="minorHAnsi" w:hAnsiTheme="minorHAnsi"/>
                <w:b/>
                <w:sz w:val="20"/>
                <w:szCs w:val="20"/>
                <w:lang w:eastAsia="pl-PL"/>
              </w:rPr>
            </w:pPr>
            <w:r w:rsidRPr="001A0EEB">
              <w:rPr>
                <w:rFonts w:asciiTheme="minorHAnsi" w:hAnsiTheme="minorHAnsi"/>
                <w:b/>
                <w:sz w:val="20"/>
                <w:szCs w:val="20"/>
                <w:lang w:eastAsia="pl-PL"/>
              </w:rPr>
              <w:t xml:space="preserve">Rekomendacje </w:t>
            </w:r>
            <w:r w:rsidR="00740958" w:rsidRPr="001A0EEB">
              <w:rPr>
                <w:rFonts w:asciiTheme="minorHAnsi" w:hAnsiTheme="minorHAnsi"/>
                <w:b/>
                <w:sz w:val="20"/>
                <w:szCs w:val="20"/>
                <w:lang w:eastAsia="pl-PL"/>
              </w:rPr>
              <w:t xml:space="preserve">dla SR </w:t>
            </w:r>
            <w:r w:rsidRPr="001A0EEB">
              <w:rPr>
                <w:rFonts w:asciiTheme="minorHAnsi" w:hAnsiTheme="minorHAnsi"/>
                <w:b/>
                <w:sz w:val="20"/>
                <w:szCs w:val="20"/>
                <w:lang w:eastAsia="pl-PL"/>
              </w:rPr>
              <w:t xml:space="preserve">wynikające ze zdiagnozowanych problemów związanych z pozyskiwaniem pracowników o odpowiednich kompetencjach, </w:t>
            </w:r>
            <w:r w:rsidR="001C1069" w:rsidRPr="001A0EEB">
              <w:rPr>
                <w:rFonts w:asciiTheme="minorHAnsi" w:hAnsiTheme="minorHAnsi"/>
                <w:b/>
                <w:sz w:val="20"/>
                <w:szCs w:val="20"/>
                <w:lang w:eastAsia="pl-PL"/>
              </w:rPr>
              <w:t xml:space="preserve">z uwzględnieniem </w:t>
            </w:r>
            <w:r w:rsidRPr="001A0EEB">
              <w:rPr>
                <w:rFonts w:asciiTheme="minorHAnsi" w:hAnsiTheme="minorHAnsi"/>
                <w:b/>
                <w:sz w:val="20"/>
                <w:szCs w:val="20"/>
                <w:lang w:eastAsia="pl-PL"/>
              </w:rPr>
              <w:t>dokumentów strategicznych</w:t>
            </w:r>
            <w:r w:rsidR="001C1069" w:rsidRPr="001A0EEB">
              <w:rPr>
                <w:rFonts w:asciiTheme="minorHAnsi" w:hAnsiTheme="minorHAnsi"/>
                <w:b/>
                <w:sz w:val="20"/>
                <w:szCs w:val="20"/>
                <w:lang w:eastAsia="pl-PL"/>
              </w:rPr>
              <w:t xml:space="preserve"> i</w:t>
            </w:r>
            <w:r w:rsidRPr="001A0EEB">
              <w:rPr>
                <w:rFonts w:asciiTheme="minorHAnsi" w:hAnsiTheme="minorHAnsi"/>
                <w:b/>
                <w:sz w:val="20"/>
                <w:szCs w:val="20"/>
                <w:lang w:eastAsia="pl-PL"/>
              </w:rPr>
              <w:t xml:space="preserve"> kierunków rozwoju sektora</w:t>
            </w:r>
            <w:r w:rsidR="0038602B" w:rsidRPr="001A0EEB">
              <w:rPr>
                <w:rFonts w:asciiTheme="minorHAnsi" w:hAnsiTheme="minorHAnsi"/>
                <w:b/>
                <w:sz w:val="20"/>
                <w:szCs w:val="20"/>
                <w:lang w:eastAsia="pl-PL"/>
              </w:rPr>
              <w:t>; maks. 6 pkt.</w:t>
            </w:r>
          </w:p>
          <w:p w14:paraId="29259C01" w14:textId="77777777" w:rsidR="00B51A49" w:rsidRPr="001A0EEB" w:rsidRDefault="00B51A49" w:rsidP="009C4AD5">
            <w:pPr>
              <w:spacing w:before="60" w:after="60" w:line="240" w:lineRule="auto"/>
              <w:rPr>
                <w:rFonts w:asciiTheme="minorHAnsi" w:hAnsiTheme="minorHAnsi" w:cs="Arial"/>
                <w:bCs/>
                <w:sz w:val="20"/>
                <w:szCs w:val="20"/>
                <w:lang w:eastAsia="en-US"/>
              </w:rPr>
            </w:pPr>
          </w:p>
          <w:p w14:paraId="22DE99B2" w14:textId="7E355F44" w:rsidR="003F26F3" w:rsidRPr="001A0EEB" w:rsidRDefault="00B51A49" w:rsidP="003F26F3">
            <w:pPr>
              <w:spacing w:before="60" w:after="60" w:line="240" w:lineRule="auto"/>
              <w:rPr>
                <w:rFonts w:asciiTheme="minorHAnsi" w:hAnsiTheme="minorHAnsi" w:cs="Arial"/>
                <w:sz w:val="20"/>
                <w:szCs w:val="20"/>
                <w:lang w:eastAsia="pl-PL"/>
              </w:rPr>
            </w:pPr>
            <w:r w:rsidRPr="001A0EEB">
              <w:rPr>
                <w:rFonts w:asciiTheme="minorHAnsi" w:hAnsiTheme="minorHAnsi" w:cs="Arial"/>
                <w:sz w:val="20"/>
                <w:szCs w:val="20"/>
                <w:lang w:eastAsia="pl-PL"/>
              </w:rPr>
              <w:t xml:space="preserve">Rekomendacje dla </w:t>
            </w:r>
            <w:r w:rsidR="001C1069" w:rsidRPr="001A0EEB">
              <w:rPr>
                <w:rFonts w:asciiTheme="minorHAnsi" w:hAnsiTheme="minorHAnsi" w:cs="Arial"/>
                <w:sz w:val="20"/>
                <w:szCs w:val="20"/>
                <w:lang w:eastAsia="pl-PL"/>
              </w:rPr>
              <w:t>działalności</w:t>
            </w:r>
            <w:r w:rsidRPr="001A0EEB">
              <w:rPr>
                <w:rFonts w:asciiTheme="minorHAnsi" w:hAnsiTheme="minorHAnsi" w:cs="Arial"/>
                <w:sz w:val="20"/>
                <w:szCs w:val="20"/>
                <w:lang w:eastAsia="pl-PL"/>
              </w:rPr>
              <w:t xml:space="preserve"> SR powinny wynikać z przeprowadzonej analizy sektora i obejmować zagadnienia dotyczące obszaru organizacji</w:t>
            </w:r>
            <w:r w:rsidR="00FE4B8D" w:rsidRPr="001A0EEB">
              <w:rPr>
                <w:rFonts w:asciiTheme="minorHAnsi" w:hAnsiTheme="minorHAnsi" w:cs="Arial"/>
                <w:sz w:val="20"/>
                <w:szCs w:val="20"/>
                <w:lang w:eastAsia="pl-PL"/>
              </w:rPr>
              <w:t xml:space="preserve"> i zarządzania S</w:t>
            </w:r>
            <w:r w:rsidR="00673BA2" w:rsidRPr="001A0EEB">
              <w:rPr>
                <w:rFonts w:asciiTheme="minorHAnsi" w:hAnsiTheme="minorHAnsi" w:cs="Arial"/>
                <w:sz w:val="20"/>
                <w:szCs w:val="20"/>
                <w:lang w:eastAsia="pl-PL"/>
              </w:rPr>
              <w:t>R</w:t>
            </w:r>
            <w:r w:rsidRPr="001A0EEB">
              <w:rPr>
                <w:rFonts w:asciiTheme="minorHAnsi" w:hAnsiTheme="minorHAnsi" w:cs="Arial"/>
                <w:sz w:val="20"/>
                <w:szCs w:val="20"/>
                <w:lang w:eastAsia="pl-PL"/>
              </w:rPr>
              <w:t xml:space="preserve">, inicjatyw podejmowanych przez </w:t>
            </w:r>
            <w:r w:rsidR="00FE4B8D" w:rsidRPr="001A0EEB">
              <w:rPr>
                <w:rFonts w:asciiTheme="minorHAnsi" w:hAnsiTheme="minorHAnsi" w:cs="Arial"/>
                <w:sz w:val="20"/>
                <w:szCs w:val="20"/>
                <w:lang w:eastAsia="pl-PL"/>
              </w:rPr>
              <w:t>S</w:t>
            </w:r>
            <w:r w:rsidR="00673BA2" w:rsidRPr="001A0EEB">
              <w:rPr>
                <w:rFonts w:asciiTheme="minorHAnsi" w:hAnsiTheme="minorHAnsi" w:cs="Arial"/>
                <w:sz w:val="20"/>
                <w:szCs w:val="20"/>
                <w:lang w:eastAsia="pl-PL"/>
              </w:rPr>
              <w:t>R</w:t>
            </w:r>
            <w:r w:rsidRPr="001A0EEB">
              <w:rPr>
                <w:rFonts w:asciiTheme="minorHAnsi" w:hAnsiTheme="minorHAnsi" w:cs="Arial"/>
                <w:sz w:val="20"/>
                <w:szCs w:val="20"/>
                <w:lang w:eastAsia="pl-PL"/>
              </w:rPr>
              <w:t xml:space="preserve">, </w:t>
            </w:r>
            <w:r w:rsidR="00FE4B8D" w:rsidRPr="001A0EEB">
              <w:rPr>
                <w:rFonts w:asciiTheme="minorHAnsi" w:hAnsiTheme="minorHAnsi" w:cs="Arial"/>
                <w:sz w:val="20"/>
                <w:szCs w:val="20"/>
                <w:lang w:eastAsia="pl-PL"/>
              </w:rPr>
              <w:t>efektywności komunikacyjnej S</w:t>
            </w:r>
            <w:r w:rsidR="00673BA2" w:rsidRPr="001A0EEB">
              <w:rPr>
                <w:rFonts w:asciiTheme="minorHAnsi" w:hAnsiTheme="minorHAnsi" w:cs="Arial"/>
                <w:sz w:val="20"/>
                <w:szCs w:val="20"/>
                <w:lang w:eastAsia="pl-PL"/>
              </w:rPr>
              <w:t>R</w:t>
            </w:r>
            <w:r w:rsidR="00FE4B8D" w:rsidRPr="001A0EEB">
              <w:rPr>
                <w:rFonts w:asciiTheme="minorHAnsi" w:hAnsiTheme="minorHAnsi" w:cs="Arial"/>
                <w:sz w:val="20"/>
                <w:szCs w:val="20"/>
                <w:lang w:eastAsia="pl-PL"/>
              </w:rPr>
              <w:t>, aktywności badawczej i analitycznej S</w:t>
            </w:r>
            <w:r w:rsidR="00673BA2" w:rsidRPr="001A0EEB">
              <w:rPr>
                <w:rFonts w:asciiTheme="minorHAnsi" w:hAnsiTheme="minorHAnsi" w:cs="Arial"/>
                <w:sz w:val="20"/>
                <w:szCs w:val="20"/>
                <w:lang w:eastAsia="pl-PL"/>
              </w:rPr>
              <w:t>R</w:t>
            </w:r>
            <w:r w:rsidR="00FE4B8D" w:rsidRPr="001A0EEB">
              <w:rPr>
                <w:rFonts w:asciiTheme="minorHAnsi" w:hAnsiTheme="minorHAnsi" w:cs="Arial"/>
                <w:sz w:val="20"/>
                <w:szCs w:val="20"/>
                <w:lang w:eastAsia="pl-PL"/>
              </w:rPr>
              <w:t xml:space="preserve">, </w:t>
            </w:r>
            <w:r w:rsidRPr="001A0EEB">
              <w:rPr>
                <w:rFonts w:asciiTheme="minorHAnsi" w:hAnsiTheme="minorHAnsi" w:cs="Arial"/>
                <w:sz w:val="20"/>
                <w:szCs w:val="20"/>
                <w:lang w:eastAsia="pl-PL"/>
              </w:rPr>
              <w:t xml:space="preserve">w tym także </w:t>
            </w:r>
            <w:r w:rsidR="00FE4B8D" w:rsidRPr="001A0EEB">
              <w:rPr>
                <w:rFonts w:asciiTheme="minorHAnsi" w:hAnsiTheme="minorHAnsi" w:cs="Arial"/>
                <w:sz w:val="20"/>
                <w:szCs w:val="20"/>
                <w:lang w:eastAsia="pl-PL"/>
              </w:rPr>
              <w:t xml:space="preserve">szczegółowych </w:t>
            </w:r>
            <w:r w:rsidRPr="001A0EEB">
              <w:rPr>
                <w:rFonts w:asciiTheme="minorHAnsi" w:hAnsiTheme="minorHAnsi" w:cs="Arial"/>
                <w:sz w:val="20"/>
                <w:szCs w:val="20"/>
                <w:lang w:eastAsia="pl-PL"/>
              </w:rPr>
              <w:t xml:space="preserve">zadań Rady w ramach każdego z </w:t>
            </w:r>
            <w:r w:rsidR="00740958" w:rsidRPr="001A0EEB">
              <w:rPr>
                <w:rFonts w:asciiTheme="minorHAnsi" w:hAnsiTheme="minorHAnsi" w:cs="Arial"/>
                <w:sz w:val="20"/>
                <w:szCs w:val="20"/>
                <w:lang w:eastAsia="pl-PL"/>
              </w:rPr>
              <w:t xml:space="preserve">ww. </w:t>
            </w:r>
            <w:r w:rsidRPr="001A0EEB">
              <w:rPr>
                <w:rFonts w:asciiTheme="minorHAnsi" w:hAnsiTheme="minorHAnsi" w:cs="Arial"/>
                <w:sz w:val="20"/>
                <w:szCs w:val="20"/>
                <w:lang w:eastAsia="pl-PL"/>
              </w:rPr>
              <w:t xml:space="preserve">obszarów funkcjonalnych. </w:t>
            </w:r>
            <w:r w:rsidR="00C657D8" w:rsidRPr="001A0EEB">
              <w:rPr>
                <w:rFonts w:asciiTheme="minorHAnsi" w:hAnsiTheme="minorHAnsi" w:cs="Arial"/>
                <w:sz w:val="20"/>
                <w:szCs w:val="20"/>
                <w:lang w:eastAsia="pl-PL"/>
              </w:rPr>
              <w:t>Rekomendacje powinny również mieć odzwierciedlenie w Szczegółowym Planie SR, o którym mowa w dalszej części SW.</w:t>
            </w:r>
          </w:p>
          <w:p w14:paraId="50BB1881" w14:textId="77777777" w:rsidR="00B51A49" w:rsidRPr="001A0EEB" w:rsidRDefault="00B51A49" w:rsidP="003F26F3">
            <w:pPr>
              <w:spacing w:before="60" w:after="60" w:line="240" w:lineRule="auto"/>
              <w:rPr>
                <w:rFonts w:asciiTheme="minorHAnsi" w:hAnsiTheme="minorHAnsi" w:cs="Arial"/>
                <w:b/>
                <w:sz w:val="20"/>
                <w:szCs w:val="20"/>
                <w:lang w:eastAsia="en-US"/>
              </w:rPr>
            </w:pPr>
            <w:r w:rsidRPr="001A0EEB">
              <w:rPr>
                <w:rFonts w:asciiTheme="minorHAnsi" w:hAnsiTheme="minorHAnsi" w:cs="Arial"/>
                <w:bCs/>
                <w:sz w:val="20"/>
                <w:szCs w:val="20"/>
                <w:lang w:eastAsia="en-US"/>
              </w:rPr>
              <w:t>Wypracowane na podstawie analizy sektora rekomendacje powinny przede wszystkim akcentować wykorzystanie zidentyfikowanych czynników oraz działań sprzyjających pozyskiwaniu pracowników o pożądanych kompetencjach w danej branży/sektorze. Ponadto, rekomendacje muszą też brać pod uwagę zidentyfikowane bariery oraz działania ograniczające dostęp do pracowników o pożądanych kompetencjach w danej branży/sektorze. Opracowane rekomendacje powinny przyczyniać się do przezwyciężenia negatywnych czynników.</w:t>
            </w:r>
          </w:p>
        </w:tc>
      </w:tr>
      <w:tr w:rsidR="001A0EEB" w:rsidRPr="001A0EEB" w14:paraId="50B90010" w14:textId="77777777" w:rsidTr="00373DD5">
        <w:trPr>
          <w:gridAfter w:val="1"/>
          <w:wAfter w:w="64" w:type="dxa"/>
          <w:trHeight w:val="5521"/>
        </w:trPr>
        <w:tc>
          <w:tcPr>
            <w:tcW w:w="2411" w:type="dxa"/>
            <w:gridSpan w:val="2"/>
            <w:vMerge w:val="restart"/>
          </w:tcPr>
          <w:p w14:paraId="2B49D689" w14:textId="77777777" w:rsidR="002F61BC" w:rsidRPr="001A0EEB" w:rsidRDefault="002F61BC" w:rsidP="00FE7013">
            <w:pPr>
              <w:numPr>
                <w:ilvl w:val="0"/>
                <w:numId w:val="25"/>
              </w:numPr>
              <w:spacing w:before="60" w:after="60" w:line="240" w:lineRule="auto"/>
              <w:jc w:val="left"/>
              <w:rPr>
                <w:rFonts w:asciiTheme="minorHAnsi" w:hAnsiTheme="minorHAnsi"/>
                <w:b/>
                <w:sz w:val="20"/>
                <w:szCs w:val="20"/>
                <w:lang w:eastAsia="pl-PL"/>
              </w:rPr>
            </w:pPr>
            <w:r w:rsidRPr="001A0EEB">
              <w:rPr>
                <w:rFonts w:asciiTheme="minorHAnsi" w:hAnsiTheme="minorHAnsi"/>
                <w:b/>
                <w:sz w:val="20"/>
                <w:szCs w:val="20"/>
                <w:lang w:eastAsia="pl-PL"/>
              </w:rPr>
              <w:lastRenderedPageBreak/>
              <w:t>Opis organizacji i funkcjonowania SR</w:t>
            </w:r>
          </w:p>
          <w:p w14:paraId="4AB80502" w14:textId="77777777" w:rsidR="002F61BC" w:rsidRPr="001A0EEB" w:rsidRDefault="002F61BC" w:rsidP="005F5A00">
            <w:pPr>
              <w:spacing w:before="60" w:after="60" w:line="240" w:lineRule="auto"/>
              <w:ind w:left="360"/>
              <w:rPr>
                <w:rFonts w:asciiTheme="minorHAnsi" w:hAnsiTheme="minorHAnsi"/>
                <w:b/>
                <w:sz w:val="20"/>
                <w:szCs w:val="20"/>
                <w:lang w:eastAsia="pl-PL"/>
              </w:rPr>
            </w:pPr>
          </w:p>
          <w:p w14:paraId="10A50342" w14:textId="77777777" w:rsidR="002F61BC" w:rsidRPr="001A0EEB" w:rsidRDefault="002F61BC" w:rsidP="005F5A00">
            <w:pPr>
              <w:spacing w:before="60" w:after="60" w:line="240" w:lineRule="auto"/>
              <w:ind w:left="360"/>
              <w:rPr>
                <w:rFonts w:asciiTheme="minorHAnsi" w:hAnsiTheme="minorHAnsi"/>
                <w:b/>
                <w:sz w:val="20"/>
                <w:szCs w:val="20"/>
                <w:lang w:eastAsia="pl-PL"/>
              </w:rPr>
            </w:pPr>
            <w:r w:rsidRPr="001A0EEB">
              <w:rPr>
                <w:rFonts w:asciiTheme="minorHAnsi" w:hAnsiTheme="minorHAnsi"/>
                <w:b/>
                <w:sz w:val="20"/>
                <w:szCs w:val="20"/>
                <w:lang w:eastAsia="pl-PL"/>
              </w:rPr>
              <w:t>Maksymalna liczba znaków - 26</w:t>
            </w:r>
            <w:r w:rsidR="009D4FEB" w:rsidRPr="001A0EEB">
              <w:rPr>
                <w:rFonts w:asciiTheme="minorHAnsi" w:hAnsiTheme="minorHAnsi"/>
                <w:b/>
                <w:sz w:val="20"/>
                <w:szCs w:val="20"/>
                <w:lang w:eastAsia="pl-PL"/>
              </w:rPr>
              <w:t> </w:t>
            </w:r>
            <w:r w:rsidRPr="001A0EEB">
              <w:rPr>
                <w:rFonts w:asciiTheme="minorHAnsi" w:hAnsiTheme="minorHAnsi"/>
                <w:b/>
                <w:sz w:val="20"/>
                <w:szCs w:val="20"/>
                <w:lang w:eastAsia="pl-PL"/>
              </w:rPr>
              <w:t>000</w:t>
            </w:r>
            <w:r w:rsidR="009D4FEB" w:rsidRPr="001A0EEB">
              <w:rPr>
                <w:rFonts w:asciiTheme="minorHAnsi" w:hAnsiTheme="minorHAnsi"/>
                <w:b/>
                <w:sz w:val="20"/>
                <w:szCs w:val="20"/>
                <w:lang w:eastAsia="pl-PL"/>
              </w:rPr>
              <w:t xml:space="preserve"> ze spacjami</w:t>
            </w:r>
            <w:r w:rsidRPr="001A0EEB">
              <w:rPr>
                <w:rFonts w:asciiTheme="minorHAnsi" w:hAnsiTheme="minorHAnsi"/>
                <w:b/>
                <w:sz w:val="20"/>
                <w:szCs w:val="20"/>
                <w:lang w:eastAsia="pl-PL"/>
              </w:rPr>
              <w:t>.</w:t>
            </w:r>
          </w:p>
          <w:p w14:paraId="257AB32D" w14:textId="77777777" w:rsidR="00B310DE" w:rsidRPr="001A0EEB" w:rsidRDefault="00B310DE" w:rsidP="005F5A00">
            <w:pPr>
              <w:spacing w:before="60" w:after="60" w:line="240" w:lineRule="auto"/>
              <w:ind w:left="360"/>
              <w:rPr>
                <w:rFonts w:asciiTheme="minorHAnsi" w:hAnsiTheme="minorHAnsi"/>
                <w:b/>
                <w:sz w:val="20"/>
                <w:szCs w:val="20"/>
                <w:lang w:eastAsia="pl-PL"/>
              </w:rPr>
            </w:pPr>
          </w:p>
          <w:p w14:paraId="6F3881AA" w14:textId="77777777" w:rsidR="00B310DE" w:rsidRPr="001A0EEB" w:rsidRDefault="00B310DE" w:rsidP="005F5A00">
            <w:pPr>
              <w:spacing w:before="60" w:after="60" w:line="240" w:lineRule="auto"/>
              <w:ind w:left="360"/>
              <w:rPr>
                <w:rFonts w:asciiTheme="minorHAnsi" w:hAnsiTheme="minorHAnsi"/>
                <w:b/>
                <w:sz w:val="20"/>
                <w:szCs w:val="20"/>
                <w:lang w:eastAsia="pl-PL"/>
              </w:rPr>
            </w:pPr>
          </w:p>
          <w:p w14:paraId="65D33910" w14:textId="77777777" w:rsidR="002F61BC" w:rsidRPr="001A0EEB" w:rsidRDefault="00B310DE" w:rsidP="00B310DE">
            <w:pPr>
              <w:spacing w:before="60" w:after="60" w:line="240" w:lineRule="auto"/>
              <w:ind w:left="360"/>
              <w:rPr>
                <w:rFonts w:asciiTheme="minorHAnsi" w:hAnsiTheme="minorHAnsi"/>
                <w:b/>
                <w:sz w:val="20"/>
                <w:szCs w:val="20"/>
                <w:lang w:eastAsia="pl-PL"/>
              </w:rPr>
            </w:pPr>
            <w:r w:rsidRPr="001A0EEB">
              <w:rPr>
                <w:rFonts w:asciiTheme="minorHAnsi" w:hAnsiTheme="minorHAnsi"/>
                <w:b/>
                <w:sz w:val="20"/>
                <w:szCs w:val="20"/>
                <w:lang w:eastAsia="pl-PL"/>
              </w:rPr>
              <w:t>(</w:t>
            </w:r>
            <w:r w:rsidR="002F61BC" w:rsidRPr="001A0EEB">
              <w:rPr>
                <w:rFonts w:asciiTheme="minorHAnsi" w:hAnsiTheme="minorHAnsi"/>
                <w:b/>
                <w:sz w:val="20"/>
                <w:szCs w:val="20"/>
                <w:lang w:eastAsia="pl-PL"/>
              </w:rPr>
              <w:t>maksymaln</w:t>
            </w:r>
            <w:r w:rsidRPr="001A0EEB">
              <w:rPr>
                <w:rFonts w:asciiTheme="minorHAnsi" w:hAnsiTheme="minorHAnsi"/>
                <w:b/>
                <w:sz w:val="20"/>
                <w:szCs w:val="20"/>
                <w:lang w:eastAsia="pl-PL"/>
              </w:rPr>
              <w:t>ie</w:t>
            </w:r>
            <w:r w:rsidR="002F61BC" w:rsidRPr="001A0EEB">
              <w:rPr>
                <w:rFonts w:asciiTheme="minorHAnsi" w:hAnsiTheme="minorHAnsi"/>
                <w:b/>
                <w:sz w:val="20"/>
                <w:szCs w:val="20"/>
                <w:lang w:eastAsia="pl-PL"/>
              </w:rPr>
              <w:t xml:space="preserve"> 4</w:t>
            </w:r>
            <w:r w:rsidR="004D050B" w:rsidRPr="001A0EEB">
              <w:rPr>
                <w:rFonts w:asciiTheme="minorHAnsi" w:hAnsiTheme="minorHAnsi"/>
                <w:b/>
                <w:sz w:val="20"/>
                <w:szCs w:val="20"/>
                <w:lang w:eastAsia="pl-PL"/>
              </w:rPr>
              <w:t>0</w:t>
            </w:r>
            <w:r w:rsidR="002F61BC" w:rsidRPr="001A0EEB">
              <w:rPr>
                <w:rFonts w:asciiTheme="minorHAnsi" w:hAnsiTheme="minorHAnsi"/>
                <w:b/>
                <w:sz w:val="20"/>
                <w:szCs w:val="20"/>
                <w:lang w:eastAsia="pl-PL"/>
              </w:rPr>
              <w:t xml:space="preserve"> pkt.</w:t>
            </w:r>
            <w:r w:rsidRPr="001A0EEB">
              <w:rPr>
                <w:rFonts w:asciiTheme="minorHAnsi" w:hAnsiTheme="minorHAnsi"/>
                <w:b/>
                <w:sz w:val="20"/>
                <w:szCs w:val="20"/>
                <w:lang w:eastAsia="pl-PL"/>
              </w:rPr>
              <w:t>)</w:t>
            </w:r>
          </w:p>
        </w:tc>
        <w:tc>
          <w:tcPr>
            <w:tcW w:w="12693" w:type="dxa"/>
          </w:tcPr>
          <w:p w14:paraId="734100A3" w14:textId="45DA6507" w:rsidR="002F61BC" w:rsidRPr="001A0EEB" w:rsidRDefault="002F61BC" w:rsidP="00FE7013">
            <w:pPr>
              <w:numPr>
                <w:ilvl w:val="0"/>
                <w:numId w:val="26"/>
              </w:numPr>
              <w:spacing w:before="60" w:after="60" w:line="240" w:lineRule="auto"/>
              <w:ind w:left="317" w:hanging="317"/>
              <w:rPr>
                <w:rFonts w:asciiTheme="minorHAnsi" w:hAnsiTheme="minorHAnsi"/>
                <w:b/>
                <w:sz w:val="20"/>
                <w:szCs w:val="20"/>
                <w:lang w:eastAsia="pl-PL"/>
              </w:rPr>
            </w:pPr>
            <w:r w:rsidRPr="001A0EEB">
              <w:rPr>
                <w:rFonts w:asciiTheme="minorHAnsi" w:hAnsiTheme="minorHAnsi"/>
                <w:b/>
                <w:sz w:val="20"/>
                <w:szCs w:val="20"/>
                <w:lang w:eastAsia="pl-PL"/>
              </w:rPr>
              <w:t>Sposób powoływania członków SR, w tym zapewnienia reprezentatywności sektora w SR</w:t>
            </w:r>
            <w:r w:rsidR="0038602B" w:rsidRPr="001A0EEB">
              <w:rPr>
                <w:rFonts w:asciiTheme="minorHAnsi" w:hAnsiTheme="minorHAnsi"/>
                <w:b/>
                <w:sz w:val="20"/>
                <w:szCs w:val="20"/>
                <w:lang w:eastAsia="pl-PL"/>
              </w:rPr>
              <w:t xml:space="preserve">; maks. </w:t>
            </w:r>
            <w:r w:rsidR="00C657D8" w:rsidRPr="001A0EEB">
              <w:rPr>
                <w:rFonts w:asciiTheme="minorHAnsi" w:hAnsiTheme="minorHAnsi"/>
                <w:b/>
                <w:sz w:val="20"/>
                <w:szCs w:val="20"/>
                <w:lang w:eastAsia="pl-PL"/>
              </w:rPr>
              <w:t>5</w:t>
            </w:r>
            <w:r w:rsidR="0038602B" w:rsidRPr="001A0EEB">
              <w:rPr>
                <w:rFonts w:asciiTheme="minorHAnsi" w:hAnsiTheme="minorHAnsi"/>
                <w:b/>
                <w:sz w:val="20"/>
                <w:szCs w:val="20"/>
                <w:lang w:eastAsia="pl-PL"/>
              </w:rPr>
              <w:t xml:space="preserve"> pkt.</w:t>
            </w:r>
          </w:p>
          <w:p w14:paraId="1FC267A6" w14:textId="77777777" w:rsidR="002F61BC" w:rsidRPr="001A0EEB" w:rsidRDefault="002F61BC" w:rsidP="002F61BC">
            <w:pPr>
              <w:spacing w:before="60" w:after="60" w:line="240" w:lineRule="auto"/>
              <w:ind w:left="33"/>
              <w:rPr>
                <w:rFonts w:asciiTheme="minorHAnsi" w:hAnsiTheme="minorHAnsi"/>
                <w:sz w:val="20"/>
                <w:szCs w:val="20"/>
                <w:lang w:eastAsia="pl-PL"/>
              </w:rPr>
            </w:pPr>
            <w:r w:rsidRPr="001A0EEB">
              <w:rPr>
                <w:rFonts w:asciiTheme="minorHAnsi" w:hAnsiTheme="minorHAnsi"/>
                <w:sz w:val="20"/>
                <w:szCs w:val="20"/>
                <w:lang w:eastAsia="pl-PL"/>
              </w:rPr>
              <w:t>Sposób powoływania członków Rady powinien opisywać:</w:t>
            </w:r>
          </w:p>
          <w:p w14:paraId="000F1DA8" w14:textId="77777777" w:rsidR="002F61BC" w:rsidRPr="001A0EEB" w:rsidRDefault="002F61BC" w:rsidP="00FE7013">
            <w:pPr>
              <w:pStyle w:val="Akapitzlist"/>
              <w:numPr>
                <w:ilvl w:val="0"/>
                <w:numId w:val="43"/>
              </w:numPr>
              <w:spacing w:before="60" w:after="60"/>
              <w:ind w:left="459" w:hanging="425"/>
              <w:jc w:val="both"/>
              <w:rPr>
                <w:rFonts w:asciiTheme="minorHAnsi" w:hAnsiTheme="minorHAnsi"/>
                <w:sz w:val="20"/>
                <w:szCs w:val="20"/>
              </w:rPr>
            </w:pPr>
            <w:r w:rsidRPr="001A0EEB">
              <w:rPr>
                <w:rFonts w:asciiTheme="minorHAnsi" w:hAnsiTheme="minorHAnsi"/>
                <w:sz w:val="20"/>
                <w:szCs w:val="20"/>
              </w:rPr>
              <w:t xml:space="preserve">Zasady powoływania członków SR (formalne i merytoryczne kryteria kwalifikacji członków rady), w tym sposób zapewnienia reprezentatywności interesariuszy sektora. W celu wypełnienia powyższego warunku w Radzie </w:t>
            </w:r>
            <w:r w:rsidR="00C516A8" w:rsidRPr="001A0EEB">
              <w:rPr>
                <w:rFonts w:asciiTheme="minorHAnsi" w:hAnsiTheme="minorHAnsi"/>
                <w:sz w:val="20"/>
                <w:szCs w:val="20"/>
              </w:rPr>
              <w:t xml:space="preserve">muszą </w:t>
            </w:r>
            <w:r w:rsidRPr="001A0EEB">
              <w:rPr>
                <w:rFonts w:asciiTheme="minorHAnsi" w:hAnsiTheme="minorHAnsi"/>
                <w:sz w:val="20"/>
                <w:szCs w:val="20"/>
              </w:rPr>
              <w:t>znaleźć się przedstawiciele następujących typów instytucji (o ile dany rodzaj instytucji funkcjonuje w sektorze):</w:t>
            </w:r>
          </w:p>
          <w:p w14:paraId="5EF15B0B" w14:textId="77777777" w:rsidR="00C516A8" w:rsidRPr="001A0EEB" w:rsidRDefault="002F61BC" w:rsidP="00A344CE">
            <w:pPr>
              <w:pStyle w:val="Akapitzlist"/>
              <w:numPr>
                <w:ilvl w:val="0"/>
                <w:numId w:val="44"/>
              </w:numPr>
              <w:spacing w:before="60" w:after="60"/>
              <w:ind w:left="819"/>
              <w:jc w:val="both"/>
              <w:rPr>
                <w:rFonts w:asciiTheme="minorHAnsi" w:hAnsiTheme="minorHAnsi"/>
                <w:sz w:val="20"/>
                <w:szCs w:val="20"/>
              </w:rPr>
            </w:pPr>
            <w:r w:rsidRPr="001A0EEB">
              <w:rPr>
                <w:rFonts w:asciiTheme="minorHAnsi" w:hAnsiTheme="minorHAnsi"/>
                <w:sz w:val="20"/>
                <w:szCs w:val="20"/>
              </w:rPr>
              <w:t>przedsiębiorstwa tworzące sektor</w:t>
            </w:r>
            <w:r w:rsidR="00A344CE" w:rsidRPr="001A0EEB">
              <w:rPr>
                <w:rFonts w:asciiTheme="minorHAnsi" w:hAnsiTheme="minorHAnsi"/>
                <w:sz w:val="20"/>
                <w:szCs w:val="20"/>
              </w:rPr>
              <w:t xml:space="preserve"> / </w:t>
            </w:r>
            <w:r w:rsidR="00C516A8" w:rsidRPr="001A0EEB">
              <w:rPr>
                <w:rFonts w:asciiTheme="minorHAnsi" w:hAnsiTheme="minorHAnsi"/>
                <w:sz w:val="20"/>
                <w:szCs w:val="20"/>
              </w:rPr>
              <w:t>organizacje pracodawców,</w:t>
            </w:r>
          </w:p>
          <w:p w14:paraId="6C3EAADB" w14:textId="6FFFF4A4" w:rsidR="00C516A8" w:rsidRPr="001A0EEB" w:rsidRDefault="00C516A8" w:rsidP="00E164C5">
            <w:pPr>
              <w:pStyle w:val="Akapitzlist"/>
              <w:numPr>
                <w:ilvl w:val="0"/>
                <w:numId w:val="44"/>
              </w:numPr>
              <w:spacing w:before="60" w:after="60"/>
              <w:ind w:left="819"/>
              <w:jc w:val="both"/>
              <w:rPr>
                <w:rFonts w:asciiTheme="minorHAnsi" w:hAnsiTheme="minorHAnsi"/>
                <w:sz w:val="20"/>
                <w:szCs w:val="20"/>
              </w:rPr>
            </w:pPr>
            <w:r w:rsidRPr="001A0EEB">
              <w:rPr>
                <w:rFonts w:asciiTheme="minorHAnsi" w:hAnsiTheme="minorHAnsi"/>
                <w:sz w:val="20"/>
                <w:szCs w:val="20"/>
              </w:rPr>
              <w:t xml:space="preserve">instytucje edukacji formalnej </w:t>
            </w:r>
            <w:r w:rsidR="00C657D8" w:rsidRPr="001A0EEB">
              <w:rPr>
                <w:rFonts w:asciiTheme="minorHAnsi" w:hAnsiTheme="minorHAnsi"/>
                <w:sz w:val="20"/>
                <w:szCs w:val="20"/>
              </w:rPr>
              <w:t>lub</w:t>
            </w:r>
            <w:r w:rsidRPr="001A0EEB">
              <w:rPr>
                <w:rFonts w:asciiTheme="minorHAnsi" w:hAnsiTheme="minorHAnsi"/>
                <w:sz w:val="20"/>
                <w:szCs w:val="20"/>
              </w:rPr>
              <w:t xml:space="preserve"> pozaformalnej prowadzące kształcenie i szkolenie zawodowe na potrzeby danego sektora.</w:t>
            </w:r>
          </w:p>
          <w:p w14:paraId="3B2D96AF" w14:textId="49592A5E" w:rsidR="00C516A8" w:rsidRPr="001A0EEB" w:rsidRDefault="00C516A8" w:rsidP="00C516A8">
            <w:pPr>
              <w:pStyle w:val="Akapitzlist"/>
              <w:spacing w:before="60" w:after="60"/>
              <w:ind w:left="819" w:hanging="360"/>
              <w:jc w:val="both"/>
              <w:rPr>
                <w:rFonts w:asciiTheme="minorHAnsi" w:hAnsiTheme="minorHAnsi"/>
                <w:sz w:val="20"/>
                <w:szCs w:val="20"/>
              </w:rPr>
            </w:pPr>
            <w:r w:rsidRPr="001A0EEB">
              <w:rPr>
                <w:rFonts w:asciiTheme="minorHAnsi" w:hAnsiTheme="minorHAnsi"/>
                <w:sz w:val="20"/>
                <w:szCs w:val="20"/>
              </w:rPr>
              <w:t xml:space="preserve">Jednocześnie zaleca się, aby w składzie SR znaleźli się przedstawiciele </w:t>
            </w:r>
            <w:r w:rsidR="00C657D8" w:rsidRPr="001A0EEB">
              <w:rPr>
                <w:rFonts w:asciiTheme="minorHAnsi" w:hAnsiTheme="minorHAnsi"/>
                <w:sz w:val="20"/>
                <w:szCs w:val="20"/>
              </w:rPr>
              <w:t xml:space="preserve">co najmniej </w:t>
            </w:r>
            <w:r w:rsidRPr="001A0EEB">
              <w:rPr>
                <w:rFonts w:asciiTheme="minorHAnsi" w:hAnsiTheme="minorHAnsi"/>
                <w:sz w:val="20"/>
                <w:szCs w:val="20"/>
              </w:rPr>
              <w:t>następujących instytucji:</w:t>
            </w:r>
          </w:p>
          <w:p w14:paraId="5EFA8C9E" w14:textId="2ACC7480" w:rsidR="004D050B" w:rsidRPr="001A0EEB" w:rsidRDefault="00F10FE3" w:rsidP="004D050B">
            <w:pPr>
              <w:pStyle w:val="Akapitzlist"/>
              <w:numPr>
                <w:ilvl w:val="0"/>
                <w:numId w:val="44"/>
              </w:numPr>
              <w:spacing w:before="60" w:after="60"/>
              <w:ind w:left="819"/>
              <w:jc w:val="both"/>
              <w:rPr>
                <w:rFonts w:asciiTheme="minorHAnsi" w:hAnsiTheme="minorHAnsi"/>
                <w:sz w:val="20"/>
                <w:szCs w:val="20"/>
              </w:rPr>
            </w:pPr>
            <w:r w:rsidRPr="001A0EEB">
              <w:rPr>
                <w:rFonts w:asciiTheme="minorHAnsi" w:hAnsiTheme="minorHAnsi"/>
                <w:sz w:val="20"/>
                <w:szCs w:val="20"/>
              </w:rPr>
              <w:t>związków zawodowych</w:t>
            </w:r>
            <w:r w:rsidR="008D4BE3" w:rsidRPr="001A0EEB">
              <w:rPr>
                <w:rFonts w:asciiTheme="minorHAnsi" w:hAnsiTheme="minorHAnsi"/>
                <w:sz w:val="20"/>
                <w:szCs w:val="20"/>
              </w:rPr>
              <w:t xml:space="preserve"> (projekty uwzględniające ten typ instytucji będą premiowane dodatkowym</w:t>
            </w:r>
            <w:r w:rsidR="0038602B" w:rsidRPr="001A0EEB">
              <w:rPr>
                <w:rFonts w:asciiTheme="minorHAnsi" w:hAnsiTheme="minorHAnsi"/>
                <w:sz w:val="20"/>
                <w:szCs w:val="20"/>
              </w:rPr>
              <w:t xml:space="preserve"> 1</w:t>
            </w:r>
            <w:r w:rsidR="008D4BE3" w:rsidRPr="001A0EEB">
              <w:rPr>
                <w:rFonts w:asciiTheme="minorHAnsi" w:hAnsiTheme="minorHAnsi"/>
                <w:sz w:val="20"/>
                <w:szCs w:val="20"/>
              </w:rPr>
              <w:t xml:space="preserve"> punkt</w:t>
            </w:r>
            <w:r w:rsidR="0038602B" w:rsidRPr="001A0EEB">
              <w:rPr>
                <w:rFonts w:asciiTheme="minorHAnsi" w:hAnsiTheme="minorHAnsi"/>
                <w:sz w:val="20"/>
                <w:szCs w:val="20"/>
              </w:rPr>
              <w:t>em</w:t>
            </w:r>
            <w:r w:rsidR="008D4BE3" w:rsidRPr="001A0EEB">
              <w:rPr>
                <w:rFonts w:asciiTheme="minorHAnsi" w:hAnsiTheme="minorHAnsi"/>
                <w:sz w:val="20"/>
                <w:szCs w:val="20"/>
              </w:rPr>
              <w:t>)</w:t>
            </w:r>
            <w:r w:rsidR="004D050B" w:rsidRPr="001A0EEB">
              <w:rPr>
                <w:rFonts w:asciiTheme="minorHAnsi" w:hAnsiTheme="minorHAnsi"/>
                <w:sz w:val="20"/>
                <w:szCs w:val="20"/>
              </w:rPr>
              <w:t xml:space="preserve">, </w:t>
            </w:r>
          </w:p>
          <w:p w14:paraId="4CF16975" w14:textId="03FB7E5D" w:rsidR="004D050B" w:rsidRPr="001A0EEB" w:rsidRDefault="004D050B" w:rsidP="004D050B">
            <w:pPr>
              <w:pStyle w:val="Akapitzlist"/>
              <w:numPr>
                <w:ilvl w:val="0"/>
                <w:numId w:val="44"/>
              </w:numPr>
              <w:spacing w:before="60" w:after="60"/>
              <w:ind w:left="819"/>
              <w:jc w:val="both"/>
              <w:rPr>
                <w:rFonts w:asciiTheme="minorHAnsi" w:hAnsiTheme="minorHAnsi"/>
                <w:sz w:val="20"/>
                <w:szCs w:val="20"/>
              </w:rPr>
            </w:pPr>
            <w:r w:rsidRPr="001A0EEB">
              <w:rPr>
                <w:rFonts w:asciiTheme="minorHAnsi" w:hAnsiTheme="minorHAnsi"/>
                <w:sz w:val="20"/>
                <w:szCs w:val="20"/>
              </w:rPr>
              <w:t>Rad</w:t>
            </w:r>
            <w:r w:rsidR="00F10FE3" w:rsidRPr="001A0EEB">
              <w:rPr>
                <w:rFonts w:asciiTheme="minorHAnsi" w:hAnsiTheme="minorHAnsi"/>
                <w:sz w:val="20"/>
                <w:szCs w:val="20"/>
              </w:rPr>
              <w:t>y</w:t>
            </w:r>
            <w:r w:rsidRPr="001A0EEB">
              <w:rPr>
                <w:rFonts w:asciiTheme="minorHAnsi" w:hAnsiTheme="minorHAnsi"/>
                <w:sz w:val="20"/>
                <w:szCs w:val="20"/>
              </w:rPr>
              <w:t xml:space="preserve"> Rynku Pracy lub Wojewódzk</w:t>
            </w:r>
            <w:r w:rsidR="00F10FE3" w:rsidRPr="001A0EEB">
              <w:rPr>
                <w:rFonts w:asciiTheme="minorHAnsi" w:hAnsiTheme="minorHAnsi"/>
                <w:sz w:val="20"/>
                <w:szCs w:val="20"/>
              </w:rPr>
              <w:t>iej Rady</w:t>
            </w:r>
            <w:r w:rsidRPr="001A0EEB">
              <w:rPr>
                <w:rFonts w:asciiTheme="minorHAnsi" w:hAnsiTheme="minorHAnsi"/>
                <w:sz w:val="20"/>
                <w:szCs w:val="20"/>
              </w:rPr>
              <w:t xml:space="preserve"> Rynku Pracy,</w:t>
            </w:r>
          </w:p>
          <w:p w14:paraId="64678219" w14:textId="77777777" w:rsidR="00D64E42" w:rsidRPr="001A0EEB" w:rsidRDefault="00C516A8" w:rsidP="00D64E42">
            <w:pPr>
              <w:pStyle w:val="Akapitzlist"/>
              <w:numPr>
                <w:ilvl w:val="0"/>
                <w:numId w:val="44"/>
              </w:numPr>
              <w:spacing w:before="60" w:after="60"/>
              <w:ind w:left="819"/>
              <w:jc w:val="both"/>
              <w:rPr>
                <w:rFonts w:asciiTheme="minorHAnsi" w:hAnsiTheme="minorHAnsi"/>
                <w:sz w:val="20"/>
                <w:szCs w:val="20"/>
              </w:rPr>
            </w:pPr>
            <w:r w:rsidRPr="001A0EEB">
              <w:rPr>
                <w:rFonts w:asciiTheme="minorHAnsi" w:hAnsiTheme="minorHAnsi"/>
                <w:sz w:val="20"/>
                <w:szCs w:val="20"/>
              </w:rPr>
              <w:t>instytucj</w:t>
            </w:r>
            <w:r w:rsidR="00F10FE3" w:rsidRPr="001A0EEB">
              <w:rPr>
                <w:rFonts w:asciiTheme="minorHAnsi" w:hAnsiTheme="minorHAnsi"/>
                <w:sz w:val="20"/>
                <w:szCs w:val="20"/>
              </w:rPr>
              <w:t>i</w:t>
            </w:r>
            <w:r w:rsidRPr="001A0EEB">
              <w:rPr>
                <w:rFonts w:asciiTheme="minorHAnsi" w:hAnsiTheme="minorHAnsi"/>
                <w:sz w:val="20"/>
                <w:szCs w:val="20"/>
              </w:rPr>
              <w:t xml:space="preserve"> pełniąc</w:t>
            </w:r>
            <w:r w:rsidR="00F10FE3" w:rsidRPr="001A0EEB">
              <w:rPr>
                <w:rFonts w:asciiTheme="minorHAnsi" w:hAnsiTheme="minorHAnsi"/>
                <w:sz w:val="20"/>
                <w:szCs w:val="20"/>
              </w:rPr>
              <w:t>ej</w:t>
            </w:r>
            <w:r w:rsidRPr="001A0EEB">
              <w:rPr>
                <w:rFonts w:asciiTheme="minorHAnsi" w:hAnsiTheme="minorHAnsi"/>
                <w:sz w:val="20"/>
                <w:szCs w:val="20"/>
              </w:rPr>
              <w:t xml:space="preserve"> funkcję regulatora</w:t>
            </w:r>
            <w:r w:rsidR="00F10FE3" w:rsidRPr="001A0EEB">
              <w:rPr>
                <w:rFonts w:asciiTheme="minorHAnsi" w:hAnsiTheme="minorHAnsi"/>
                <w:sz w:val="20"/>
                <w:szCs w:val="20"/>
              </w:rPr>
              <w:t xml:space="preserve"> lub nadzoru dla danego sektora,</w:t>
            </w:r>
          </w:p>
          <w:p w14:paraId="71F6D5B1" w14:textId="77777777" w:rsidR="00D64E42" w:rsidRPr="001A0EEB" w:rsidRDefault="00A344CE" w:rsidP="00D64E42">
            <w:pPr>
              <w:pStyle w:val="Akapitzlist"/>
              <w:numPr>
                <w:ilvl w:val="0"/>
                <w:numId w:val="44"/>
              </w:numPr>
              <w:spacing w:before="60" w:after="60"/>
              <w:ind w:left="819"/>
              <w:jc w:val="both"/>
              <w:rPr>
                <w:rFonts w:asciiTheme="minorHAnsi" w:hAnsiTheme="minorHAnsi"/>
                <w:sz w:val="20"/>
                <w:szCs w:val="20"/>
              </w:rPr>
            </w:pPr>
            <w:r w:rsidRPr="001A0EEB">
              <w:rPr>
                <w:rFonts w:asciiTheme="minorHAnsi" w:hAnsiTheme="minorHAnsi"/>
                <w:sz w:val="20"/>
                <w:szCs w:val="20"/>
              </w:rPr>
              <w:t>stowarzyszenia zawodowe,</w:t>
            </w:r>
          </w:p>
          <w:p w14:paraId="2570D4A0" w14:textId="7A977134" w:rsidR="00F10FE3" w:rsidRPr="001A0EEB" w:rsidRDefault="00A344CE" w:rsidP="00D64E42">
            <w:pPr>
              <w:pStyle w:val="Akapitzlist"/>
              <w:numPr>
                <w:ilvl w:val="0"/>
                <w:numId w:val="44"/>
              </w:numPr>
              <w:spacing w:before="60" w:after="60"/>
              <w:ind w:left="819"/>
              <w:jc w:val="both"/>
              <w:rPr>
                <w:rFonts w:asciiTheme="minorHAnsi" w:hAnsiTheme="minorHAnsi"/>
                <w:sz w:val="20"/>
                <w:szCs w:val="20"/>
              </w:rPr>
            </w:pPr>
            <w:r w:rsidRPr="001A0EEB">
              <w:rPr>
                <w:rFonts w:asciiTheme="minorHAnsi" w:hAnsiTheme="minorHAnsi"/>
                <w:sz w:val="20"/>
                <w:szCs w:val="20"/>
                <w:lang w:eastAsia="pt-PT"/>
              </w:rPr>
              <w:t>inne podmioty istotne z punktu widzenia działalności SR, np. Obserwatorium Rynku Pracy</w:t>
            </w:r>
            <w:r w:rsidR="00C657D8" w:rsidRPr="001A0EEB">
              <w:rPr>
                <w:rFonts w:asciiTheme="minorHAnsi" w:hAnsiTheme="minorHAnsi"/>
                <w:sz w:val="20"/>
                <w:szCs w:val="20"/>
                <w:lang w:eastAsia="pt-PT"/>
              </w:rPr>
              <w:t>, itp.</w:t>
            </w:r>
          </w:p>
          <w:p w14:paraId="7499B233" w14:textId="77777777" w:rsidR="002F61BC" w:rsidRPr="001A0EEB" w:rsidRDefault="002F61BC" w:rsidP="00FE7013">
            <w:pPr>
              <w:pStyle w:val="Akapitzlist"/>
              <w:numPr>
                <w:ilvl w:val="0"/>
                <w:numId w:val="43"/>
              </w:numPr>
              <w:spacing w:before="60" w:after="60"/>
              <w:ind w:left="459" w:hanging="425"/>
              <w:jc w:val="both"/>
              <w:rPr>
                <w:rFonts w:asciiTheme="minorHAnsi" w:hAnsiTheme="minorHAnsi"/>
                <w:sz w:val="20"/>
                <w:szCs w:val="20"/>
              </w:rPr>
            </w:pPr>
            <w:r w:rsidRPr="001A0EEB">
              <w:rPr>
                <w:rFonts w:asciiTheme="minorHAnsi" w:hAnsiTheme="minorHAnsi"/>
                <w:sz w:val="20"/>
                <w:szCs w:val="20"/>
              </w:rPr>
              <w:t>Zasady odwoływania członków SR, wraz z wyszczególnieniem katalogu sytuacji, w których można odwołać członka Rady.</w:t>
            </w:r>
          </w:p>
          <w:p w14:paraId="47563195" w14:textId="77777777" w:rsidR="002F61BC" w:rsidRPr="001A0EEB" w:rsidRDefault="002F61BC" w:rsidP="00FE7013">
            <w:pPr>
              <w:pStyle w:val="Akapitzlist"/>
              <w:numPr>
                <w:ilvl w:val="0"/>
                <w:numId w:val="43"/>
              </w:numPr>
              <w:spacing w:before="60" w:after="60"/>
              <w:ind w:left="459" w:hanging="425"/>
              <w:jc w:val="both"/>
              <w:rPr>
                <w:rFonts w:asciiTheme="minorHAnsi" w:hAnsiTheme="minorHAnsi"/>
                <w:sz w:val="20"/>
                <w:szCs w:val="20"/>
              </w:rPr>
            </w:pPr>
            <w:r w:rsidRPr="001A0EEB">
              <w:rPr>
                <w:rFonts w:asciiTheme="minorHAnsi" w:hAnsiTheme="minorHAnsi"/>
                <w:sz w:val="20"/>
                <w:szCs w:val="20"/>
              </w:rPr>
              <w:t>Zasady zapewnienia wyrównanej siły głosu dla przedstawicieli poszczególnych typów interesariuszy (wyszczególnionych powyżej). W tym celu należy opracować procedurę głosowania przez członków Rady, która umożliwi zachowanie zasady reprezentatywności poszczególnych jej członków. Dopuszcza się przy tym zastosowanie wag głosów poszczególnych członków lub inne rozwiązania, które będą wpływały na sposób podejmowania decyzji przez SR.</w:t>
            </w:r>
          </w:p>
        </w:tc>
      </w:tr>
      <w:tr w:rsidR="001A0EEB" w:rsidRPr="001A0EEB" w14:paraId="0E2814F9" w14:textId="77777777" w:rsidTr="00373DD5">
        <w:trPr>
          <w:gridAfter w:val="1"/>
          <w:wAfter w:w="64" w:type="dxa"/>
        </w:trPr>
        <w:tc>
          <w:tcPr>
            <w:tcW w:w="2411" w:type="dxa"/>
            <w:gridSpan w:val="2"/>
            <w:vMerge/>
          </w:tcPr>
          <w:p w14:paraId="644444F8"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2693" w:type="dxa"/>
          </w:tcPr>
          <w:p w14:paraId="2A16D229" w14:textId="662621B0" w:rsidR="00B51A49" w:rsidRPr="001A0EEB" w:rsidRDefault="00C516A8" w:rsidP="00FE7013">
            <w:pPr>
              <w:pStyle w:val="Akapitzlist"/>
              <w:keepNext/>
              <w:keepLines/>
              <w:numPr>
                <w:ilvl w:val="0"/>
                <w:numId w:val="26"/>
              </w:numPr>
              <w:spacing w:before="60" w:after="60"/>
              <w:ind w:left="317" w:hanging="317"/>
              <w:jc w:val="both"/>
              <w:outlineLvl w:val="0"/>
              <w:rPr>
                <w:rFonts w:asciiTheme="minorHAnsi" w:hAnsiTheme="minorHAnsi"/>
                <w:b/>
                <w:sz w:val="20"/>
                <w:szCs w:val="20"/>
              </w:rPr>
            </w:pPr>
            <w:r w:rsidRPr="001A0EEB">
              <w:rPr>
                <w:rFonts w:asciiTheme="minorHAnsi" w:hAnsiTheme="minorHAnsi"/>
                <w:b/>
                <w:sz w:val="20"/>
                <w:szCs w:val="20"/>
              </w:rPr>
              <w:t xml:space="preserve">Sposób </w:t>
            </w:r>
            <w:r w:rsidR="00B51A49" w:rsidRPr="001A0EEB">
              <w:rPr>
                <w:rFonts w:asciiTheme="minorHAnsi" w:hAnsiTheme="minorHAnsi"/>
                <w:b/>
                <w:sz w:val="20"/>
                <w:szCs w:val="20"/>
              </w:rPr>
              <w:t>zapewnienia aktywności członków SR i ich utrzymania w Radzie wraz ze wskazaniem korzyści dla sektora</w:t>
            </w:r>
            <w:r w:rsidR="0038602B" w:rsidRPr="001A0EEB">
              <w:rPr>
                <w:rFonts w:asciiTheme="minorHAnsi" w:hAnsiTheme="minorHAnsi"/>
                <w:b/>
                <w:sz w:val="20"/>
                <w:szCs w:val="20"/>
              </w:rPr>
              <w:t xml:space="preserve">; maks. </w:t>
            </w:r>
            <w:r w:rsidR="00C657D8" w:rsidRPr="001A0EEB">
              <w:rPr>
                <w:rFonts w:asciiTheme="minorHAnsi" w:hAnsiTheme="minorHAnsi"/>
                <w:b/>
                <w:sz w:val="20"/>
                <w:szCs w:val="20"/>
              </w:rPr>
              <w:t>3</w:t>
            </w:r>
            <w:r w:rsidR="0038602B" w:rsidRPr="001A0EEB">
              <w:rPr>
                <w:rFonts w:asciiTheme="minorHAnsi" w:hAnsiTheme="minorHAnsi"/>
                <w:b/>
                <w:sz w:val="20"/>
                <w:szCs w:val="20"/>
              </w:rPr>
              <w:t xml:space="preserve"> pkt.</w:t>
            </w:r>
          </w:p>
          <w:p w14:paraId="4889303B" w14:textId="77777777" w:rsidR="00B51A49" w:rsidRPr="001A0EEB" w:rsidRDefault="00B51A49" w:rsidP="00DF6370">
            <w:pPr>
              <w:spacing w:before="60" w:after="60" w:line="240" w:lineRule="auto"/>
              <w:rPr>
                <w:rFonts w:asciiTheme="minorHAnsi" w:hAnsiTheme="minorHAnsi"/>
                <w:sz w:val="20"/>
                <w:szCs w:val="20"/>
                <w:lang w:eastAsia="pl-PL"/>
              </w:rPr>
            </w:pPr>
            <w:r w:rsidRPr="001A0EEB">
              <w:rPr>
                <w:rFonts w:asciiTheme="minorHAnsi" w:hAnsiTheme="minorHAnsi"/>
                <w:sz w:val="20"/>
                <w:szCs w:val="20"/>
                <w:lang w:eastAsia="pl-PL"/>
              </w:rPr>
              <w:t>W tym punkcie opisu organizacji i funkcjonowania SR powinny znaleźć się następujące elementy:</w:t>
            </w:r>
          </w:p>
          <w:p w14:paraId="520C3042" w14:textId="77777777" w:rsidR="00C516A8" w:rsidRPr="001A0EEB" w:rsidRDefault="00B51A49" w:rsidP="00C516A8">
            <w:pPr>
              <w:pStyle w:val="Akapitzlist"/>
              <w:numPr>
                <w:ilvl w:val="0"/>
                <w:numId w:val="30"/>
              </w:numPr>
              <w:spacing w:before="60" w:after="60"/>
              <w:jc w:val="both"/>
              <w:rPr>
                <w:rFonts w:asciiTheme="minorHAnsi" w:hAnsiTheme="minorHAnsi"/>
                <w:sz w:val="20"/>
                <w:szCs w:val="20"/>
              </w:rPr>
            </w:pPr>
            <w:r w:rsidRPr="001A0EEB">
              <w:rPr>
                <w:rFonts w:asciiTheme="minorHAnsi" w:hAnsiTheme="minorHAnsi"/>
                <w:sz w:val="20"/>
                <w:szCs w:val="20"/>
              </w:rPr>
              <w:t>Opis sposobów i mechanizmów zapewniania aktywności członków Rady, w tym zasady ich udziału w posiedzeniach Rady</w:t>
            </w:r>
            <w:r w:rsidR="00DF6370" w:rsidRPr="001A0EEB">
              <w:rPr>
                <w:rFonts w:asciiTheme="minorHAnsi" w:hAnsiTheme="minorHAnsi"/>
                <w:sz w:val="20"/>
                <w:szCs w:val="20"/>
              </w:rPr>
              <w:t>, grupach zadaniowych czy zespołach roboczych</w:t>
            </w:r>
            <w:r w:rsidR="00C516A8" w:rsidRPr="001A0EEB">
              <w:rPr>
                <w:rFonts w:asciiTheme="minorHAnsi" w:hAnsiTheme="minorHAnsi"/>
                <w:sz w:val="20"/>
                <w:szCs w:val="20"/>
              </w:rPr>
              <w:t>,</w:t>
            </w:r>
          </w:p>
          <w:p w14:paraId="38A4323D" w14:textId="77777777" w:rsidR="00B51A49" w:rsidRPr="001A0EEB" w:rsidRDefault="00B51A49" w:rsidP="00C516A8">
            <w:pPr>
              <w:pStyle w:val="Akapitzlist"/>
              <w:numPr>
                <w:ilvl w:val="0"/>
                <w:numId w:val="30"/>
              </w:numPr>
              <w:spacing w:before="60" w:after="60"/>
              <w:jc w:val="both"/>
              <w:rPr>
                <w:rFonts w:asciiTheme="minorHAnsi" w:hAnsiTheme="minorHAnsi"/>
                <w:sz w:val="20"/>
                <w:szCs w:val="20"/>
              </w:rPr>
            </w:pPr>
            <w:r w:rsidRPr="001A0EEB">
              <w:rPr>
                <w:rFonts w:asciiTheme="minorHAnsi" w:hAnsiTheme="minorHAnsi"/>
                <w:sz w:val="20"/>
                <w:szCs w:val="20"/>
              </w:rPr>
              <w:t>Korzyści, jakie odniosą interesariusze sektora w wyniku aktywnego uczestnictwa członków Rady w jej pracach (korzyści dla członków z aktywnego uczestnictwa i pozostawania w Radzie, korzyści dla pozostałych interesariuszy z aktywnej pracy członków Rady).</w:t>
            </w:r>
          </w:p>
        </w:tc>
      </w:tr>
      <w:tr w:rsidR="001A0EEB" w:rsidRPr="001A0EEB" w14:paraId="57A84903" w14:textId="77777777" w:rsidTr="00373DD5">
        <w:trPr>
          <w:gridAfter w:val="1"/>
          <w:wAfter w:w="64" w:type="dxa"/>
        </w:trPr>
        <w:tc>
          <w:tcPr>
            <w:tcW w:w="2411" w:type="dxa"/>
            <w:gridSpan w:val="2"/>
            <w:vMerge/>
          </w:tcPr>
          <w:p w14:paraId="32B93A86"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2693" w:type="dxa"/>
          </w:tcPr>
          <w:p w14:paraId="0706E4A6" w14:textId="77777777" w:rsidR="00B51A49" w:rsidRPr="001A0EEB" w:rsidRDefault="00B51A49" w:rsidP="00FE7013">
            <w:pPr>
              <w:pStyle w:val="Akapitzlist"/>
              <w:keepNext/>
              <w:keepLines/>
              <w:numPr>
                <w:ilvl w:val="0"/>
                <w:numId w:val="26"/>
              </w:numPr>
              <w:spacing w:before="60" w:after="60"/>
              <w:ind w:left="317" w:hanging="317"/>
              <w:jc w:val="both"/>
              <w:outlineLvl w:val="0"/>
              <w:rPr>
                <w:rFonts w:asciiTheme="minorHAnsi" w:hAnsiTheme="minorHAnsi"/>
                <w:b/>
                <w:sz w:val="20"/>
                <w:szCs w:val="20"/>
              </w:rPr>
            </w:pPr>
            <w:r w:rsidRPr="001A0EEB">
              <w:rPr>
                <w:rFonts w:asciiTheme="minorHAnsi" w:hAnsiTheme="minorHAnsi"/>
                <w:b/>
                <w:sz w:val="20"/>
                <w:szCs w:val="20"/>
              </w:rPr>
              <w:t>Sposób pozyskiwania nowych członków do prac SR</w:t>
            </w:r>
            <w:r w:rsidR="0038602B" w:rsidRPr="001A0EEB">
              <w:rPr>
                <w:rFonts w:asciiTheme="minorHAnsi" w:hAnsiTheme="minorHAnsi"/>
                <w:b/>
                <w:sz w:val="20"/>
                <w:szCs w:val="20"/>
              </w:rPr>
              <w:t>; maks. 2 pkt.</w:t>
            </w:r>
          </w:p>
          <w:p w14:paraId="2E7E7019" w14:textId="77777777" w:rsidR="00B51A49" w:rsidRPr="001A0EEB" w:rsidRDefault="00B51A49" w:rsidP="00A50D7F">
            <w:pPr>
              <w:spacing w:before="60" w:after="60" w:line="240" w:lineRule="auto"/>
              <w:rPr>
                <w:rFonts w:asciiTheme="minorHAnsi" w:hAnsiTheme="minorHAnsi"/>
                <w:sz w:val="20"/>
                <w:szCs w:val="20"/>
                <w:lang w:eastAsia="pl-PL"/>
              </w:rPr>
            </w:pPr>
            <w:r w:rsidRPr="001A0EEB">
              <w:rPr>
                <w:rFonts w:asciiTheme="minorHAnsi" w:hAnsiTheme="minorHAnsi"/>
                <w:sz w:val="20"/>
                <w:szCs w:val="20"/>
                <w:lang w:eastAsia="pl-PL"/>
              </w:rPr>
              <w:t>Opis tej części organizacji i funkcjonowania SR powinien zawierać sposób pozyskiwania i włączania nowych członków do prac SR. W tym punkcie należy opisać sposób poszukiwania i motywowania przedstawicieli interesariuszy sektora do włączania się do prac Rady (</w:t>
            </w:r>
            <w:r w:rsidR="00673BA2" w:rsidRPr="001A0EEB">
              <w:rPr>
                <w:rFonts w:asciiTheme="minorHAnsi" w:hAnsiTheme="minorHAnsi"/>
                <w:sz w:val="20"/>
                <w:szCs w:val="20"/>
                <w:lang w:eastAsia="pl-PL"/>
              </w:rPr>
              <w:t xml:space="preserve">tj. </w:t>
            </w:r>
            <w:r w:rsidRPr="001A0EEB">
              <w:rPr>
                <w:rFonts w:asciiTheme="minorHAnsi" w:hAnsiTheme="minorHAnsi"/>
                <w:sz w:val="20"/>
                <w:szCs w:val="20"/>
                <w:lang w:eastAsia="pl-PL"/>
              </w:rPr>
              <w:t>korzyści dla nowych członków SR).</w:t>
            </w:r>
          </w:p>
          <w:p w14:paraId="439F46F9" w14:textId="77777777" w:rsidR="00B51A49" w:rsidRPr="001A0EEB" w:rsidRDefault="00B51A49" w:rsidP="00A50D7F">
            <w:pPr>
              <w:spacing w:before="60" w:after="60" w:line="240" w:lineRule="auto"/>
              <w:rPr>
                <w:rFonts w:asciiTheme="minorHAnsi" w:hAnsiTheme="minorHAnsi"/>
                <w:sz w:val="20"/>
                <w:szCs w:val="20"/>
                <w:lang w:eastAsia="pl-PL"/>
              </w:rPr>
            </w:pPr>
            <w:r w:rsidRPr="001A0EEB">
              <w:rPr>
                <w:rFonts w:asciiTheme="minorHAnsi" w:hAnsiTheme="minorHAnsi"/>
                <w:sz w:val="20"/>
                <w:szCs w:val="20"/>
                <w:lang w:eastAsia="pl-PL"/>
              </w:rPr>
              <w:t xml:space="preserve">Na etapie opracowania SW należy również wskazać, jacy interesariusze, których nie udało się pozyskać do współpracy na etapie przygotowywania wniosku, będą przedmiotem zabiegów Wnioskodawcy do włączenia ich do prac Rady. Należy wskazać instytucje i organizacje, które Wnioskodawca planuje włączyć </w:t>
            </w:r>
            <w:r w:rsidRPr="001A0EEB">
              <w:rPr>
                <w:rFonts w:asciiTheme="minorHAnsi" w:hAnsiTheme="minorHAnsi"/>
                <w:sz w:val="20"/>
                <w:szCs w:val="20"/>
                <w:lang w:eastAsia="pl-PL"/>
              </w:rPr>
              <w:lastRenderedPageBreak/>
              <w:t xml:space="preserve">w prace SR. Mogą to być konkretne instytucje lub organizacje, jednak dopuszczalne jest również </w:t>
            </w:r>
            <w:r w:rsidR="00673BA2" w:rsidRPr="001A0EEB">
              <w:rPr>
                <w:rFonts w:asciiTheme="minorHAnsi" w:hAnsiTheme="minorHAnsi"/>
                <w:sz w:val="20"/>
                <w:szCs w:val="20"/>
                <w:lang w:eastAsia="pl-PL"/>
              </w:rPr>
              <w:t xml:space="preserve">ogólne </w:t>
            </w:r>
            <w:r w:rsidRPr="001A0EEB">
              <w:rPr>
                <w:rFonts w:asciiTheme="minorHAnsi" w:hAnsiTheme="minorHAnsi"/>
                <w:sz w:val="20"/>
                <w:szCs w:val="20"/>
                <w:lang w:eastAsia="pl-PL"/>
              </w:rPr>
              <w:t xml:space="preserve">określenie ich </w:t>
            </w:r>
            <w:r w:rsidR="00673BA2" w:rsidRPr="001A0EEB">
              <w:rPr>
                <w:rFonts w:asciiTheme="minorHAnsi" w:hAnsiTheme="minorHAnsi"/>
                <w:sz w:val="20"/>
                <w:szCs w:val="20"/>
                <w:lang w:eastAsia="pl-PL"/>
              </w:rPr>
              <w:t>typów</w:t>
            </w:r>
            <w:r w:rsidRPr="001A0EEB">
              <w:rPr>
                <w:rFonts w:asciiTheme="minorHAnsi" w:hAnsiTheme="minorHAnsi"/>
                <w:sz w:val="20"/>
                <w:szCs w:val="20"/>
                <w:lang w:eastAsia="pl-PL"/>
              </w:rPr>
              <w:t>, np.: „szkoła wyższa prowadząca kształcenia na rzecz sektora”.</w:t>
            </w:r>
          </w:p>
          <w:p w14:paraId="50729AC5" w14:textId="77777777" w:rsidR="00B51A49" w:rsidRPr="001A0EEB" w:rsidRDefault="00B51A49" w:rsidP="00A50D7F">
            <w:pPr>
              <w:rPr>
                <w:rFonts w:asciiTheme="minorHAnsi" w:hAnsiTheme="minorHAnsi" w:cs="Arial"/>
                <w:b/>
                <w:sz w:val="20"/>
                <w:szCs w:val="20"/>
                <w:lang w:eastAsia="en-US"/>
              </w:rPr>
            </w:pPr>
            <w:r w:rsidRPr="001A0EEB">
              <w:rPr>
                <w:rFonts w:asciiTheme="minorHAnsi" w:hAnsiTheme="minorHAnsi"/>
                <w:sz w:val="20"/>
                <w:szCs w:val="20"/>
              </w:rPr>
              <w:t>Ponadto należy opisać sposób monitorowania zmian struktury sektora pod kątem nowych istotnych interesariuszy oraz sposób włączania ich do pracy Rady, tak aby zapewnić stałą reprezentatywność składu Rady</w:t>
            </w:r>
            <w:r w:rsidR="00DF6370" w:rsidRPr="001A0EEB">
              <w:rPr>
                <w:rFonts w:asciiTheme="minorHAnsi" w:hAnsiTheme="minorHAnsi"/>
                <w:sz w:val="20"/>
                <w:szCs w:val="20"/>
              </w:rPr>
              <w:t xml:space="preserve"> dla sektora</w:t>
            </w:r>
            <w:r w:rsidRPr="001A0EEB">
              <w:rPr>
                <w:rFonts w:asciiTheme="minorHAnsi" w:hAnsiTheme="minorHAnsi"/>
                <w:sz w:val="20"/>
                <w:szCs w:val="20"/>
              </w:rPr>
              <w:t>.</w:t>
            </w:r>
          </w:p>
        </w:tc>
      </w:tr>
      <w:tr w:rsidR="001A0EEB" w:rsidRPr="001A0EEB" w14:paraId="24244339" w14:textId="77777777" w:rsidTr="00373DD5">
        <w:trPr>
          <w:gridAfter w:val="1"/>
          <w:wAfter w:w="64" w:type="dxa"/>
        </w:trPr>
        <w:tc>
          <w:tcPr>
            <w:tcW w:w="2411" w:type="dxa"/>
            <w:gridSpan w:val="2"/>
            <w:vMerge/>
          </w:tcPr>
          <w:p w14:paraId="6E05E2EF"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2693" w:type="dxa"/>
          </w:tcPr>
          <w:p w14:paraId="72DFEBC6" w14:textId="77777777" w:rsidR="00B51A49" w:rsidRPr="001A0EEB" w:rsidRDefault="00B51A49" w:rsidP="00FE7013">
            <w:pPr>
              <w:pStyle w:val="Akapitzlist"/>
              <w:keepNext/>
              <w:keepLines/>
              <w:numPr>
                <w:ilvl w:val="0"/>
                <w:numId w:val="26"/>
              </w:numPr>
              <w:spacing w:before="60" w:after="60"/>
              <w:ind w:left="317" w:hanging="283"/>
              <w:jc w:val="both"/>
              <w:outlineLvl w:val="0"/>
              <w:rPr>
                <w:rFonts w:asciiTheme="minorHAnsi" w:hAnsiTheme="minorHAnsi"/>
                <w:b/>
                <w:sz w:val="20"/>
                <w:szCs w:val="20"/>
              </w:rPr>
            </w:pPr>
            <w:r w:rsidRPr="001A0EEB">
              <w:rPr>
                <w:rFonts w:asciiTheme="minorHAnsi" w:hAnsiTheme="minorHAnsi"/>
                <w:b/>
                <w:sz w:val="20"/>
                <w:szCs w:val="20"/>
              </w:rPr>
              <w:t>Sposób powoływania przez SR grup roboczych, ekspertów etc.</w:t>
            </w:r>
            <w:r w:rsidR="0038602B" w:rsidRPr="001A0EEB">
              <w:rPr>
                <w:rFonts w:asciiTheme="minorHAnsi" w:hAnsiTheme="minorHAnsi"/>
                <w:b/>
                <w:sz w:val="20"/>
                <w:szCs w:val="20"/>
              </w:rPr>
              <w:t>; maks. 2 pkt.</w:t>
            </w:r>
          </w:p>
          <w:p w14:paraId="1364FC00" w14:textId="77777777" w:rsidR="00B51A49" w:rsidRPr="001A0EEB" w:rsidRDefault="00B51A49" w:rsidP="00D14084">
            <w:pPr>
              <w:pStyle w:val="Akapitzlist"/>
              <w:ind w:left="34"/>
              <w:jc w:val="both"/>
              <w:rPr>
                <w:rFonts w:asciiTheme="minorHAnsi" w:hAnsiTheme="minorHAnsi" w:cs="Arial"/>
                <w:b/>
                <w:sz w:val="20"/>
                <w:szCs w:val="20"/>
                <w:lang w:eastAsia="en-US"/>
              </w:rPr>
            </w:pPr>
            <w:r w:rsidRPr="001A0EEB">
              <w:rPr>
                <w:rFonts w:asciiTheme="minorHAnsi" w:hAnsiTheme="minorHAnsi"/>
                <w:sz w:val="20"/>
                <w:szCs w:val="20"/>
              </w:rPr>
              <w:t xml:space="preserve">Sposób powoływania przez SR Grup Roboczych i ekspertów będzie miał istotne znaczenie dla efektów pracy Rady, w szczególności w zakresie realizacji planu badawczego i przygotowywania rekomendacji w </w:t>
            </w:r>
            <w:r w:rsidR="00D14084" w:rsidRPr="001A0EEB">
              <w:rPr>
                <w:rFonts w:asciiTheme="minorHAnsi" w:hAnsiTheme="minorHAnsi"/>
                <w:sz w:val="20"/>
                <w:szCs w:val="20"/>
              </w:rPr>
              <w:t xml:space="preserve">obszarze </w:t>
            </w:r>
            <w:r w:rsidRPr="001A0EEB">
              <w:rPr>
                <w:rFonts w:asciiTheme="minorHAnsi" w:hAnsiTheme="minorHAnsi"/>
                <w:sz w:val="20"/>
                <w:szCs w:val="20"/>
              </w:rPr>
              <w:t xml:space="preserve">objętym działaniami Rady. </w:t>
            </w:r>
            <w:r w:rsidR="00D14084" w:rsidRPr="001A0EEB">
              <w:rPr>
                <w:rFonts w:asciiTheme="minorHAnsi" w:hAnsiTheme="minorHAnsi"/>
                <w:sz w:val="20"/>
                <w:szCs w:val="20"/>
              </w:rPr>
              <w:t>Konieczność p</w:t>
            </w:r>
            <w:r w:rsidRPr="001A0EEB">
              <w:rPr>
                <w:rFonts w:asciiTheme="minorHAnsi" w:hAnsiTheme="minorHAnsi"/>
                <w:sz w:val="20"/>
                <w:szCs w:val="20"/>
              </w:rPr>
              <w:t>owoływan</w:t>
            </w:r>
            <w:r w:rsidR="00D14084" w:rsidRPr="001A0EEB">
              <w:rPr>
                <w:rFonts w:asciiTheme="minorHAnsi" w:hAnsiTheme="minorHAnsi"/>
                <w:sz w:val="20"/>
                <w:szCs w:val="20"/>
              </w:rPr>
              <w:t>ia</w:t>
            </w:r>
            <w:r w:rsidRPr="001A0EEB">
              <w:rPr>
                <w:rFonts w:asciiTheme="minorHAnsi" w:hAnsiTheme="minorHAnsi"/>
                <w:sz w:val="20"/>
                <w:szCs w:val="20"/>
              </w:rPr>
              <w:t xml:space="preserve"> grup robocz</w:t>
            </w:r>
            <w:r w:rsidR="00D14084" w:rsidRPr="001A0EEB">
              <w:rPr>
                <w:rFonts w:asciiTheme="minorHAnsi" w:hAnsiTheme="minorHAnsi"/>
                <w:sz w:val="20"/>
                <w:szCs w:val="20"/>
              </w:rPr>
              <w:t>ych lub ekspertów</w:t>
            </w:r>
            <w:r w:rsidRPr="001A0EEB">
              <w:rPr>
                <w:rFonts w:asciiTheme="minorHAnsi" w:hAnsiTheme="minorHAnsi"/>
                <w:sz w:val="20"/>
                <w:szCs w:val="20"/>
              </w:rPr>
              <w:t xml:space="preserve"> powinn</w:t>
            </w:r>
            <w:r w:rsidR="00D14084" w:rsidRPr="001A0EEB">
              <w:rPr>
                <w:rFonts w:asciiTheme="minorHAnsi" w:hAnsiTheme="minorHAnsi"/>
                <w:sz w:val="20"/>
                <w:szCs w:val="20"/>
              </w:rPr>
              <w:t>a</w:t>
            </w:r>
            <w:r w:rsidRPr="001A0EEB">
              <w:rPr>
                <w:rFonts w:asciiTheme="minorHAnsi" w:hAnsiTheme="minorHAnsi"/>
                <w:sz w:val="20"/>
                <w:szCs w:val="20"/>
              </w:rPr>
              <w:t xml:space="preserve"> wynikać z potrzeb sektora, zmian, tworzenia kompetencji sektorowych itd. </w:t>
            </w:r>
          </w:p>
        </w:tc>
      </w:tr>
      <w:tr w:rsidR="001A0EEB" w:rsidRPr="001A0EEB" w14:paraId="5A2DB317" w14:textId="77777777" w:rsidTr="00373DD5">
        <w:trPr>
          <w:gridAfter w:val="1"/>
          <w:wAfter w:w="64" w:type="dxa"/>
        </w:trPr>
        <w:tc>
          <w:tcPr>
            <w:tcW w:w="2411" w:type="dxa"/>
            <w:gridSpan w:val="2"/>
            <w:vMerge/>
          </w:tcPr>
          <w:p w14:paraId="1E33B687"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2693" w:type="dxa"/>
          </w:tcPr>
          <w:p w14:paraId="40EE2432" w14:textId="77777777" w:rsidR="0067035B" w:rsidRPr="001A0EEB" w:rsidRDefault="0067035B" w:rsidP="00FE7013">
            <w:pPr>
              <w:keepNext/>
              <w:keepLines/>
              <w:numPr>
                <w:ilvl w:val="0"/>
                <w:numId w:val="39"/>
              </w:numPr>
              <w:spacing w:before="60" w:after="60" w:line="240" w:lineRule="auto"/>
              <w:ind w:left="317" w:hanging="317"/>
              <w:outlineLvl w:val="0"/>
              <w:rPr>
                <w:rFonts w:asciiTheme="minorHAnsi" w:hAnsiTheme="minorHAnsi"/>
                <w:b/>
                <w:sz w:val="20"/>
                <w:szCs w:val="20"/>
                <w:lang w:eastAsia="pl-PL"/>
              </w:rPr>
            </w:pPr>
            <w:r w:rsidRPr="001A0EEB">
              <w:rPr>
                <w:rFonts w:asciiTheme="minorHAnsi" w:hAnsiTheme="minorHAnsi"/>
                <w:b/>
                <w:sz w:val="20"/>
                <w:szCs w:val="20"/>
                <w:lang w:eastAsia="pl-PL"/>
              </w:rPr>
              <w:t>Sposób zapewnienia kontroli jakości działalności SR</w:t>
            </w:r>
            <w:r w:rsidR="0038602B" w:rsidRPr="001A0EEB">
              <w:rPr>
                <w:rFonts w:asciiTheme="minorHAnsi" w:hAnsiTheme="minorHAnsi"/>
                <w:b/>
                <w:sz w:val="20"/>
                <w:szCs w:val="20"/>
                <w:lang w:eastAsia="pl-PL"/>
              </w:rPr>
              <w:t>; maks. 5 pkt.</w:t>
            </w:r>
          </w:p>
          <w:p w14:paraId="0AEF7320" w14:textId="77777777" w:rsidR="0067035B" w:rsidRPr="001A0EEB" w:rsidRDefault="0067035B" w:rsidP="00A50D7F">
            <w:pPr>
              <w:spacing w:before="60" w:after="60" w:line="240" w:lineRule="auto"/>
              <w:rPr>
                <w:rFonts w:asciiTheme="minorHAnsi" w:hAnsiTheme="minorHAnsi"/>
                <w:sz w:val="20"/>
                <w:szCs w:val="20"/>
                <w:lang w:eastAsia="pl-PL"/>
              </w:rPr>
            </w:pPr>
            <w:r w:rsidRPr="001A0EEB">
              <w:rPr>
                <w:rFonts w:asciiTheme="minorHAnsi" w:hAnsiTheme="minorHAnsi"/>
                <w:sz w:val="20"/>
                <w:szCs w:val="20"/>
                <w:lang w:eastAsia="pl-PL"/>
              </w:rPr>
              <w:t>Zapewnianie jakości pracy Rady ma kluczowe znaczenie dla efektów projektu. Z tego względu Wnioskodawca powinien opisać m.in.:</w:t>
            </w:r>
          </w:p>
          <w:p w14:paraId="1F2047C0" w14:textId="77777777" w:rsidR="0067035B" w:rsidRPr="001A0EEB" w:rsidRDefault="0067035B" w:rsidP="00FE7013">
            <w:pPr>
              <w:pStyle w:val="Akapitzlist"/>
              <w:numPr>
                <w:ilvl w:val="0"/>
                <w:numId w:val="45"/>
              </w:numPr>
              <w:spacing w:before="60" w:after="60"/>
              <w:jc w:val="both"/>
              <w:rPr>
                <w:rFonts w:asciiTheme="minorHAnsi" w:hAnsiTheme="minorHAnsi"/>
                <w:sz w:val="20"/>
                <w:szCs w:val="20"/>
              </w:rPr>
            </w:pPr>
            <w:r w:rsidRPr="001A0EEB">
              <w:rPr>
                <w:rFonts w:asciiTheme="minorHAnsi" w:hAnsiTheme="minorHAnsi"/>
                <w:sz w:val="20"/>
                <w:szCs w:val="20"/>
              </w:rPr>
              <w:t>Analizę ryzyka zawierającą w szczególności:  działania lub elementy działań Rady, które mają krytyczne znaczenie dla zapewnieni</w:t>
            </w:r>
            <w:r w:rsidR="00D14084" w:rsidRPr="001A0EEB">
              <w:rPr>
                <w:rFonts w:asciiTheme="minorHAnsi" w:hAnsiTheme="minorHAnsi"/>
                <w:sz w:val="20"/>
                <w:szCs w:val="20"/>
              </w:rPr>
              <w:t>a</w:t>
            </w:r>
            <w:r w:rsidRPr="001A0EEB">
              <w:rPr>
                <w:rFonts w:asciiTheme="minorHAnsi" w:hAnsiTheme="minorHAnsi"/>
                <w:sz w:val="20"/>
                <w:szCs w:val="20"/>
              </w:rPr>
              <w:t xml:space="preserve"> jakości jej pracy wraz z opisaniem ryzyka niepowodzenia tych działań oraz opisem środków zapobiegawczych (działań jakie trzeba będzie podjąć w celu wyeliminowania zidentyfikowanych ryzyk oraz działań, które będzie trzeba podjąć w wypadku wystąpienia negatywnych efektów danego ryzyka)</w:t>
            </w:r>
          </w:p>
          <w:p w14:paraId="346D6246" w14:textId="77777777" w:rsidR="0067035B" w:rsidRPr="001A0EEB" w:rsidRDefault="0067035B" w:rsidP="00FE7013">
            <w:pPr>
              <w:pStyle w:val="Akapitzlist"/>
              <w:numPr>
                <w:ilvl w:val="0"/>
                <w:numId w:val="45"/>
              </w:numPr>
              <w:spacing w:before="60" w:after="60"/>
              <w:jc w:val="both"/>
              <w:rPr>
                <w:rFonts w:asciiTheme="minorHAnsi" w:hAnsiTheme="minorHAnsi"/>
                <w:sz w:val="20"/>
                <w:szCs w:val="20"/>
              </w:rPr>
            </w:pPr>
            <w:r w:rsidRPr="001A0EEB">
              <w:rPr>
                <w:rFonts w:asciiTheme="minorHAnsi" w:hAnsiTheme="minorHAnsi"/>
                <w:sz w:val="20"/>
                <w:szCs w:val="20"/>
              </w:rPr>
              <w:t>Standardy etyczne obowiązujące członków Rady w kontaktach wewnątrz struktury Rady, wobec pozostałych interesariuszy sektora, wobec interesariuszy innych sektorów, wobec członków innych Rad sektorowych.</w:t>
            </w:r>
          </w:p>
          <w:p w14:paraId="635FE2E1" w14:textId="47327F2D" w:rsidR="0067035B" w:rsidRPr="001A0EEB" w:rsidRDefault="00F45A33" w:rsidP="00FE7013">
            <w:pPr>
              <w:pStyle w:val="Akapitzlist"/>
              <w:numPr>
                <w:ilvl w:val="0"/>
                <w:numId w:val="45"/>
              </w:numPr>
              <w:spacing w:before="60" w:after="60"/>
              <w:jc w:val="both"/>
              <w:rPr>
                <w:rFonts w:asciiTheme="minorHAnsi" w:hAnsiTheme="minorHAnsi"/>
                <w:sz w:val="20"/>
                <w:szCs w:val="20"/>
              </w:rPr>
            </w:pPr>
            <w:r w:rsidRPr="001A0EEB">
              <w:rPr>
                <w:rFonts w:asciiTheme="minorHAnsi" w:hAnsiTheme="minorHAnsi"/>
                <w:sz w:val="20"/>
                <w:szCs w:val="20"/>
              </w:rPr>
              <w:t>Opracowane</w:t>
            </w:r>
            <w:r w:rsidR="00764E8F" w:rsidRPr="001A0EEB">
              <w:rPr>
                <w:rFonts w:asciiTheme="minorHAnsi" w:hAnsiTheme="minorHAnsi"/>
                <w:sz w:val="20"/>
                <w:szCs w:val="20"/>
              </w:rPr>
              <w:t xml:space="preserve"> </w:t>
            </w:r>
            <w:r w:rsidR="00C657D8" w:rsidRPr="001A0EEB">
              <w:rPr>
                <w:rFonts w:asciiTheme="minorHAnsi" w:hAnsiTheme="minorHAnsi"/>
                <w:sz w:val="20"/>
                <w:szCs w:val="20"/>
              </w:rPr>
              <w:t>sposoby</w:t>
            </w:r>
            <w:r w:rsidR="0067035B" w:rsidRPr="001A0EEB">
              <w:rPr>
                <w:rFonts w:asciiTheme="minorHAnsi" w:hAnsiTheme="minorHAnsi"/>
                <w:sz w:val="20"/>
                <w:szCs w:val="20"/>
              </w:rPr>
              <w:t xml:space="preserve"> komunikacji z członkami Rady sektorowej, pozostałymi interesariuszami oraz interesariuszami innych sektorów (np.</w:t>
            </w:r>
            <w:r w:rsidRPr="001A0EEB">
              <w:rPr>
                <w:rFonts w:asciiTheme="minorHAnsi" w:hAnsiTheme="minorHAnsi"/>
                <w:sz w:val="20"/>
                <w:szCs w:val="20"/>
              </w:rPr>
              <w:t xml:space="preserve"> w przypadku standardów komunikacji wewnętrznej: zapewniony jednolity system raportowania nt. postępów</w:t>
            </w:r>
            <w:r w:rsidR="00E4586A" w:rsidRPr="001A0EEB">
              <w:rPr>
                <w:rFonts w:asciiTheme="minorHAnsi" w:hAnsiTheme="minorHAnsi"/>
                <w:sz w:val="20"/>
                <w:szCs w:val="20"/>
              </w:rPr>
              <w:t>/rezultatów</w:t>
            </w:r>
            <w:r w:rsidRPr="001A0EEB">
              <w:rPr>
                <w:rFonts w:asciiTheme="minorHAnsi" w:hAnsiTheme="minorHAnsi"/>
                <w:sz w:val="20"/>
                <w:szCs w:val="20"/>
              </w:rPr>
              <w:t xml:space="preserve"> realizacji prac Rady</w:t>
            </w:r>
            <w:r w:rsidR="00E4586A" w:rsidRPr="001A0EEB">
              <w:rPr>
                <w:rFonts w:asciiTheme="minorHAnsi" w:hAnsiTheme="minorHAnsi"/>
                <w:sz w:val="20"/>
                <w:szCs w:val="20"/>
              </w:rPr>
              <w:t>/poszczególnych członków</w:t>
            </w:r>
            <w:r w:rsidRPr="001A0EEB">
              <w:rPr>
                <w:rFonts w:asciiTheme="minorHAnsi" w:hAnsiTheme="minorHAnsi"/>
                <w:sz w:val="20"/>
                <w:szCs w:val="20"/>
              </w:rPr>
              <w:t xml:space="preserve">, </w:t>
            </w:r>
            <w:r w:rsidR="0067035B" w:rsidRPr="001A0EEB">
              <w:rPr>
                <w:rFonts w:asciiTheme="minorHAnsi" w:hAnsiTheme="minorHAnsi"/>
                <w:sz w:val="20"/>
                <w:szCs w:val="20"/>
              </w:rPr>
              <w:t>frekwencj</w:t>
            </w:r>
            <w:r w:rsidRPr="001A0EEB">
              <w:rPr>
                <w:rFonts w:asciiTheme="minorHAnsi" w:hAnsiTheme="minorHAnsi"/>
                <w:sz w:val="20"/>
                <w:szCs w:val="20"/>
              </w:rPr>
              <w:t>a obowiązująca na spotkaniach członków Rady</w:t>
            </w:r>
            <w:r w:rsidR="0067035B" w:rsidRPr="001A0EEB">
              <w:rPr>
                <w:rFonts w:asciiTheme="minorHAnsi" w:hAnsiTheme="minorHAnsi"/>
                <w:sz w:val="20"/>
                <w:szCs w:val="20"/>
              </w:rPr>
              <w:t xml:space="preserve"> oraz możliwa liczb</w:t>
            </w:r>
            <w:r w:rsidRPr="001A0EEB">
              <w:rPr>
                <w:rFonts w:asciiTheme="minorHAnsi" w:hAnsiTheme="minorHAnsi"/>
                <w:sz w:val="20"/>
                <w:szCs w:val="20"/>
              </w:rPr>
              <w:t>a absencji na spotkaniach</w:t>
            </w:r>
            <w:r w:rsidR="0067035B" w:rsidRPr="001A0EEB">
              <w:rPr>
                <w:rFonts w:asciiTheme="minorHAnsi" w:hAnsiTheme="minorHAnsi"/>
                <w:sz w:val="20"/>
                <w:szCs w:val="20"/>
              </w:rPr>
              <w:t>, częstotliwość spotkań).</w:t>
            </w:r>
            <w:r w:rsidR="001D5CD8" w:rsidRPr="001A0EEB">
              <w:rPr>
                <w:rFonts w:asciiTheme="minorHAnsi" w:hAnsiTheme="minorHAnsi"/>
                <w:sz w:val="20"/>
                <w:szCs w:val="20"/>
              </w:rPr>
              <w:t xml:space="preserve"> </w:t>
            </w:r>
          </w:p>
          <w:p w14:paraId="708FCE91" w14:textId="77777777" w:rsidR="0067035B" w:rsidRPr="001A0EEB" w:rsidRDefault="00C101C9" w:rsidP="00FE7013">
            <w:pPr>
              <w:pStyle w:val="Akapitzlist"/>
              <w:numPr>
                <w:ilvl w:val="0"/>
                <w:numId w:val="45"/>
              </w:numPr>
              <w:spacing w:before="60" w:after="60"/>
              <w:jc w:val="both"/>
              <w:rPr>
                <w:rFonts w:asciiTheme="minorHAnsi" w:hAnsiTheme="minorHAnsi"/>
                <w:sz w:val="20"/>
                <w:szCs w:val="20"/>
              </w:rPr>
            </w:pPr>
            <w:r w:rsidRPr="001A0EEB">
              <w:rPr>
                <w:rFonts w:asciiTheme="minorHAnsi" w:hAnsiTheme="minorHAnsi"/>
                <w:sz w:val="20"/>
                <w:szCs w:val="20"/>
              </w:rPr>
              <w:t>System zarządzania</w:t>
            </w:r>
            <w:r w:rsidR="00D14084" w:rsidRPr="001A0EEB">
              <w:rPr>
                <w:rFonts w:asciiTheme="minorHAnsi" w:hAnsiTheme="minorHAnsi"/>
                <w:sz w:val="20"/>
                <w:szCs w:val="20"/>
              </w:rPr>
              <w:t>,</w:t>
            </w:r>
            <w:r w:rsidRPr="001A0EEB">
              <w:rPr>
                <w:rFonts w:asciiTheme="minorHAnsi" w:hAnsiTheme="minorHAnsi"/>
                <w:sz w:val="20"/>
                <w:szCs w:val="20"/>
              </w:rPr>
              <w:t xml:space="preserve"> w tym o</w:t>
            </w:r>
            <w:r w:rsidR="0067035B" w:rsidRPr="001A0EEB">
              <w:rPr>
                <w:rFonts w:asciiTheme="minorHAnsi" w:hAnsiTheme="minorHAnsi"/>
                <w:sz w:val="20"/>
                <w:szCs w:val="20"/>
              </w:rPr>
              <w:t>pis struktury organizacyj</w:t>
            </w:r>
            <w:r w:rsidRPr="001A0EEB">
              <w:rPr>
                <w:rFonts w:asciiTheme="minorHAnsi" w:hAnsiTheme="minorHAnsi"/>
                <w:sz w:val="20"/>
                <w:szCs w:val="20"/>
              </w:rPr>
              <w:t>nej Rady sektorowej</w:t>
            </w:r>
            <w:r w:rsidR="001D6C2A" w:rsidRPr="001A0EEB">
              <w:rPr>
                <w:rFonts w:asciiTheme="minorHAnsi" w:hAnsiTheme="minorHAnsi"/>
                <w:sz w:val="20"/>
                <w:szCs w:val="20"/>
              </w:rPr>
              <w:t>.</w:t>
            </w:r>
          </w:p>
          <w:p w14:paraId="57F4820B" w14:textId="77777777" w:rsidR="00B51A49" w:rsidRPr="001A0EEB" w:rsidRDefault="0067035B" w:rsidP="001D6C2A">
            <w:pPr>
              <w:pStyle w:val="Akapitzlist"/>
              <w:numPr>
                <w:ilvl w:val="0"/>
                <w:numId w:val="45"/>
              </w:numPr>
              <w:spacing w:before="60" w:after="60"/>
              <w:jc w:val="both"/>
              <w:rPr>
                <w:rFonts w:asciiTheme="minorHAnsi" w:hAnsiTheme="minorHAnsi"/>
                <w:sz w:val="20"/>
                <w:szCs w:val="20"/>
              </w:rPr>
            </w:pPr>
            <w:r w:rsidRPr="001A0EEB">
              <w:rPr>
                <w:rFonts w:asciiTheme="minorHAnsi" w:hAnsiTheme="minorHAnsi"/>
                <w:sz w:val="20"/>
                <w:szCs w:val="20"/>
              </w:rPr>
              <w:t>Sposób oceny jakości pracy</w:t>
            </w:r>
            <w:r w:rsidR="001D6C2A" w:rsidRPr="001A0EEB">
              <w:rPr>
                <w:rFonts w:asciiTheme="minorHAnsi" w:hAnsiTheme="minorHAnsi"/>
                <w:sz w:val="20"/>
                <w:szCs w:val="20"/>
              </w:rPr>
              <w:t xml:space="preserve"> SR</w:t>
            </w:r>
            <w:r w:rsidRPr="001A0EEB">
              <w:rPr>
                <w:rFonts w:asciiTheme="minorHAnsi" w:hAnsiTheme="minorHAnsi"/>
                <w:sz w:val="20"/>
                <w:szCs w:val="20"/>
              </w:rPr>
              <w:t xml:space="preserve"> (autoewaluacji)</w:t>
            </w:r>
            <w:r w:rsidR="001D6C2A" w:rsidRPr="001A0EEB">
              <w:rPr>
                <w:rFonts w:asciiTheme="minorHAnsi" w:hAnsiTheme="minorHAnsi"/>
                <w:sz w:val="20"/>
                <w:szCs w:val="20"/>
              </w:rPr>
              <w:t>.</w:t>
            </w:r>
          </w:p>
        </w:tc>
      </w:tr>
      <w:tr w:rsidR="001A0EEB" w:rsidRPr="001A0EEB" w14:paraId="268BEBB8" w14:textId="77777777" w:rsidTr="00373DD5">
        <w:trPr>
          <w:gridAfter w:val="1"/>
          <w:wAfter w:w="64" w:type="dxa"/>
        </w:trPr>
        <w:tc>
          <w:tcPr>
            <w:tcW w:w="2411" w:type="dxa"/>
            <w:gridSpan w:val="2"/>
            <w:vMerge/>
          </w:tcPr>
          <w:p w14:paraId="263C640E"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2693" w:type="dxa"/>
          </w:tcPr>
          <w:p w14:paraId="75D739BC" w14:textId="77777777" w:rsidR="00B51A49" w:rsidRPr="001A0EEB" w:rsidRDefault="00B51A49" w:rsidP="00FE7013">
            <w:pPr>
              <w:numPr>
                <w:ilvl w:val="0"/>
                <w:numId w:val="40"/>
              </w:numPr>
              <w:spacing w:before="60" w:after="60" w:line="240" w:lineRule="auto"/>
              <w:rPr>
                <w:rFonts w:asciiTheme="minorHAnsi" w:hAnsiTheme="minorHAnsi"/>
                <w:b/>
                <w:sz w:val="20"/>
                <w:szCs w:val="20"/>
                <w:lang w:eastAsia="pl-PL"/>
              </w:rPr>
            </w:pPr>
            <w:r w:rsidRPr="001A0EEB">
              <w:rPr>
                <w:rFonts w:asciiTheme="minorHAnsi" w:hAnsiTheme="minorHAnsi"/>
                <w:b/>
                <w:sz w:val="20"/>
                <w:szCs w:val="20"/>
                <w:lang w:eastAsia="pl-PL"/>
              </w:rPr>
              <w:t>Szczegółowy plan pracy SR</w:t>
            </w:r>
            <w:r w:rsidR="0038602B" w:rsidRPr="001A0EEB">
              <w:rPr>
                <w:rFonts w:asciiTheme="minorHAnsi" w:hAnsiTheme="minorHAnsi"/>
                <w:b/>
                <w:sz w:val="20"/>
                <w:szCs w:val="20"/>
                <w:lang w:eastAsia="pl-PL"/>
              </w:rPr>
              <w:t>; maks. 15 pkt.</w:t>
            </w:r>
          </w:p>
          <w:p w14:paraId="5CCEDA88" w14:textId="77777777" w:rsidR="00B51A49" w:rsidRPr="001A0EEB" w:rsidRDefault="00B51A49" w:rsidP="009D4FEB">
            <w:pPr>
              <w:spacing w:before="60" w:after="60" w:line="240" w:lineRule="auto"/>
              <w:rPr>
                <w:rFonts w:asciiTheme="minorHAnsi" w:hAnsiTheme="minorHAnsi"/>
                <w:sz w:val="20"/>
                <w:szCs w:val="20"/>
                <w:lang w:eastAsia="pl-PL"/>
              </w:rPr>
            </w:pPr>
            <w:r w:rsidRPr="001A0EEB">
              <w:rPr>
                <w:rFonts w:asciiTheme="minorHAnsi" w:hAnsiTheme="minorHAnsi"/>
                <w:sz w:val="20"/>
                <w:szCs w:val="20"/>
                <w:lang w:eastAsia="pl-PL"/>
              </w:rPr>
              <w:t>Szczegółowy plan pracy Rady dot</w:t>
            </w:r>
            <w:r w:rsidR="00D01BA4" w:rsidRPr="001A0EEB">
              <w:rPr>
                <w:rFonts w:asciiTheme="minorHAnsi" w:hAnsiTheme="minorHAnsi"/>
                <w:sz w:val="20"/>
                <w:szCs w:val="20"/>
                <w:lang w:eastAsia="pl-PL"/>
              </w:rPr>
              <w:t>yczy</w:t>
            </w:r>
            <w:r w:rsidRPr="001A0EEB">
              <w:rPr>
                <w:rFonts w:asciiTheme="minorHAnsi" w:hAnsiTheme="minorHAnsi"/>
                <w:sz w:val="20"/>
                <w:szCs w:val="20"/>
                <w:lang w:eastAsia="pl-PL"/>
              </w:rPr>
              <w:t xml:space="preserve"> zadań merytorycznych i powinien dawać odpowiedź na następujące pytania: Co? W jaki sposób? Kto? Kiedy?</w:t>
            </w:r>
            <w:r w:rsidR="00F10FE3" w:rsidRPr="001A0EEB">
              <w:rPr>
                <w:rFonts w:asciiTheme="minorHAnsi" w:hAnsiTheme="minorHAnsi"/>
                <w:sz w:val="20"/>
                <w:szCs w:val="20"/>
                <w:lang w:eastAsia="pl-PL"/>
              </w:rPr>
              <w:t xml:space="preserve"> Gdzie?</w:t>
            </w:r>
            <w:r w:rsidR="00D01BA4" w:rsidRPr="001A0EEB">
              <w:rPr>
                <w:rFonts w:asciiTheme="minorHAnsi" w:hAnsiTheme="minorHAnsi"/>
                <w:sz w:val="20"/>
                <w:szCs w:val="20"/>
                <w:lang w:eastAsia="pl-PL"/>
              </w:rPr>
              <w:t>,</w:t>
            </w:r>
            <w:r w:rsidRPr="001A0EEB">
              <w:rPr>
                <w:rFonts w:asciiTheme="minorHAnsi" w:hAnsiTheme="minorHAnsi"/>
                <w:sz w:val="20"/>
                <w:szCs w:val="20"/>
                <w:lang w:eastAsia="pl-PL"/>
              </w:rPr>
              <w:t xml:space="preserve"> tj. zawierać szczegółowy opis każdego zadania</w:t>
            </w:r>
            <w:r w:rsidR="001D6C2A" w:rsidRPr="001A0EEB">
              <w:rPr>
                <w:rFonts w:asciiTheme="minorHAnsi" w:hAnsiTheme="minorHAnsi"/>
                <w:sz w:val="20"/>
                <w:szCs w:val="20"/>
                <w:lang w:eastAsia="pl-PL"/>
              </w:rPr>
              <w:t xml:space="preserve"> SR</w:t>
            </w:r>
            <w:r w:rsidRPr="001A0EEB">
              <w:rPr>
                <w:rFonts w:asciiTheme="minorHAnsi" w:hAnsiTheme="minorHAnsi"/>
                <w:sz w:val="20"/>
                <w:szCs w:val="20"/>
                <w:lang w:eastAsia="pl-PL"/>
              </w:rPr>
              <w:t xml:space="preserve"> wraz </w:t>
            </w:r>
            <w:r w:rsidR="00D64E42" w:rsidRPr="001A0EEB">
              <w:rPr>
                <w:rFonts w:asciiTheme="minorHAnsi" w:hAnsiTheme="minorHAnsi"/>
                <w:sz w:val="20"/>
                <w:szCs w:val="20"/>
                <w:lang w:eastAsia="pl-PL"/>
              </w:rPr>
              <w:t>z</w:t>
            </w:r>
            <w:r w:rsidRPr="001A0EEB">
              <w:rPr>
                <w:rFonts w:asciiTheme="minorHAnsi" w:hAnsiTheme="minorHAnsi"/>
                <w:sz w:val="20"/>
                <w:szCs w:val="20"/>
                <w:lang w:eastAsia="pl-PL"/>
              </w:rPr>
              <w:t xml:space="preserve"> określ</w:t>
            </w:r>
            <w:r w:rsidR="00D01BA4" w:rsidRPr="001A0EEB">
              <w:rPr>
                <w:rFonts w:asciiTheme="minorHAnsi" w:hAnsiTheme="minorHAnsi"/>
                <w:sz w:val="20"/>
                <w:szCs w:val="20"/>
                <w:lang w:eastAsia="pl-PL"/>
              </w:rPr>
              <w:t>eniem</w:t>
            </w:r>
            <w:r w:rsidRPr="001A0EEB">
              <w:rPr>
                <w:rFonts w:asciiTheme="minorHAnsi" w:hAnsiTheme="minorHAnsi"/>
                <w:sz w:val="20"/>
                <w:szCs w:val="20"/>
                <w:lang w:eastAsia="pl-PL"/>
              </w:rPr>
              <w:t xml:space="preserve"> spos</w:t>
            </w:r>
            <w:r w:rsidR="00D01BA4" w:rsidRPr="001A0EEB">
              <w:rPr>
                <w:rFonts w:asciiTheme="minorHAnsi" w:hAnsiTheme="minorHAnsi"/>
                <w:sz w:val="20"/>
                <w:szCs w:val="20"/>
                <w:lang w:eastAsia="pl-PL"/>
              </w:rPr>
              <w:t>o</w:t>
            </w:r>
            <w:r w:rsidRPr="001A0EEB">
              <w:rPr>
                <w:rFonts w:asciiTheme="minorHAnsi" w:hAnsiTheme="minorHAnsi"/>
                <w:sz w:val="20"/>
                <w:szCs w:val="20"/>
                <w:lang w:eastAsia="pl-PL"/>
              </w:rPr>
              <w:t>b</w:t>
            </w:r>
            <w:r w:rsidR="00D01BA4" w:rsidRPr="001A0EEB">
              <w:rPr>
                <w:rFonts w:asciiTheme="minorHAnsi" w:hAnsiTheme="minorHAnsi"/>
                <w:sz w:val="20"/>
                <w:szCs w:val="20"/>
                <w:lang w:eastAsia="pl-PL"/>
              </w:rPr>
              <w:t>u</w:t>
            </w:r>
            <w:r w:rsidRPr="001A0EEB">
              <w:rPr>
                <w:rFonts w:asciiTheme="minorHAnsi" w:hAnsiTheme="minorHAnsi"/>
                <w:sz w:val="20"/>
                <w:szCs w:val="20"/>
                <w:lang w:eastAsia="pl-PL"/>
              </w:rPr>
              <w:t xml:space="preserve"> realizacji danego zadania oraz </w:t>
            </w:r>
            <w:r w:rsidR="00201535" w:rsidRPr="001A0EEB">
              <w:rPr>
                <w:rFonts w:asciiTheme="minorHAnsi" w:hAnsiTheme="minorHAnsi"/>
                <w:sz w:val="20"/>
                <w:szCs w:val="20"/>
                <w:lang w:eastAsia="pl-PL"/>
              </w:rPr>
              <w:t>wskazaniem, kto</w:t>
            </w:r>
            <w:r w:rsidRPr="001A0EEB">
              <w:rPr>
                <w:rFonts w:asciiTheme="minorHAnsi" w:hAnsiTheme="minorHAnsi"/>
                <w:sz w:val="20"/>
                <w:szCs w:val="20"/>
                <w:lang w:eastAsia="pl-PL"/>
              </w:rPr>
              <w:t xml:space="preserve"> zadanie będzie realizował, a także osadz</w:t>
            </w:r>
            <w:r w:rsidR="00D01BA4" w:rsidRPr="001A0EEB">
              <w:rPr>
                <w:rFonts w:asciiTheme="minorHAnsi" w:hAnsiTheme="minorHAnsi"/>
                <w:sz w:val="20"/>
                <w:szCs w:val="20"/>
                <w:lang w:eastAsia="pl-PL"/>
              </w:rPr>
              <w:t>eniem</w:t>
            </w:r>
            <w:r w:rsidRPr="001A0EEB">
              <w:rPr>
                <w:rFonts w:asciiTheme="minorHAnsi" w:hAnsiTheme="minorHAnsi"/>
                <w:sz w:val="20"/>
                <w:szCs w:val="20"/>
                <w:lang w:eastAsia="pl-PL"/>
              </w:rPr>
              <w:t xml:space="preserve"> realizacj</w:t>
            </w:r>
            <w:r w:rsidR="00D01BA4" w:rsidRPr="001A0EEB">
              <w:rPr>
                <w:rFonts w:asciiTheme="minorHAnsi" w:hAnsiTheme="minorHAnsi"/>
                <w:sz w:val="20"/>
                <w:szCs w:val="20"/>
                <w:lang w:eastAsia="pl-PL"/>
              </w:rPr>
              <w:t>i</w:t>
            </w:r>
            <w:r w:rsidRPr="001A0EEB">
              <w:rPr>
                <w:rFonts w:asciiTheme="minorHAnsi" w:hAnsiTheme="minorHAnsi"/>
                <w:sz w:val="20"/>
                <w:szCs w:val="20"/>
                <w:lang w:eastAsia="pl-PL"/>
              </w:rPr>
              <w:t xml:space="preserve"> zadania w ramach czasowych i wskaza</w:t>
            </w:r>
            <w:r w:rsidR="00D01BA4" w:rsidRPr="001A0EEB">
              <w:rPr>
                <w:rFonts w:asciiTheme="minorHAnsi" w:hAnsiTheme="minorHAnsi"/>
                <w:sz w:val="20"/>
                <w:szCs w:val="20"/>
                <w:lang w:eastAsia="pl-PL"/>
              </w:rPr>
              <w:t>niem</w:t>
            </w:r>
            <w:r w:rsidRPr="001A0EEB">
              <w:rPr>
                <w:rFonts w:asciiTheme="minorHAnsi" w:hAnsiTheme="minorHAnsi"/>
                <w:sz w:val="20"/>
                <w:szCs w:val="20"/>
                <w:lang w:eastAsia="pl-PL"/>
              </w:rPr>
              <w:t xml:space="preserve"> termin</w:t>
            </w:r>
            <w:r w:rsidR="00D01BA4" w:rsidRPr="001A0EEB">
              <w:rPr>
                <w:rFonts w:asciiTheme="minorHAnsi" w:hAnsiTheme="minorHAnsi"/>
                <w:sz w:val="20"/>
                <w:szCs w:val="20"/>
                <w:lang w:eastAsia="pl-PL"/>
              </w:rPr>
              <w:t>u</w:t>
            </w:r>
            <w:r w:rsidRPr="001A0EEB">
              <w:rPr>
                <w:rFonts w:asciiTheme="minorHAnsi" w:hAnsiTheme="minorHAnsi"/>
                <w:sz w:val="20"/>
                <w:szCs w:val="20"/>
                <w:lang w:eastAsia="pl-PL"/>
              </w:rPr>
              <w:t xml:space="preserve"> osiągnięcia rezultatów/produktów (termin realizacji zadań i rezultatów zadań powinien być spójny z harmonogramem realizacji projektu oraz kamieniami milowymi opisanymi w dalszej części studium wykonalności)</w:t>
            </w:r>
            <w:r w:rsidR="00D64E42" w:rsidRPr="001A0EEB">
              <w:rPr>
                <w:rFonts w:asciiTheme="minorHAnsi" w:hAnsiTheme="minorHAnsi"/>
                <w:sz w:val="20"/>
                <w:szCs w:val="20"/>
                <w:lang w:eastAsia="pl-PL"/>
              </w:rPr>
              <w:t xml:space="preserve"> oraz miejsca realizacji działań</w:t>
            </w:r>
            <w:r w:rsidRPr="001A0EEB">
              <w:rPr>
                <w:rFonts w:asciiTheme="minorHAnsi" w:hAnsiTheme="minorHAnsi"/>
                <w:sz w:val="20"/>
                <w:szCs w:val="20"/>
                <w:lang w:eastAsia="pl-PL"/>
              </w:rPr>
              <w:t xml:space="preserve">. Zadania przewidziane do realizacji przez </w:t>
            </w:r>
            <w:r w:rsidR="00D14084" w:rsidRPr="001A0EEB">
              <w:rPr>
                <w:rFonts w:asciiTheme="minorHAnsi" w:hAnsiTheme="minorHAnsi"/>
                <w:sz w:val="20"/>
                <w:szCs w:val="20"/>
                <w:lang w:eastAsia="pl-PL"/>
              </w:rPr>
              <w:t>SR</w:t>
            </w:r>
            <w:r w:rsidRPr="001A0EEB">
              <w:rPr>
                <w:rFonts w:asciiTheme="minorHAnsi" w:hAnsiTheme="minorHAnsi"/>
                <w:sz w:val="20"/>
                <w:szCs w:val="20"/>
                <w:lang w:eastAsia="pl-PL"/>
              </w:rPr>
              <w:t xml:space="preserve">, które </w:t>
            </w:r>
            <w:r w:rsidR="00D64E42" w:rsidRPr="001A0EEB">
              <w:rPr>
                <w:rFonts w:asciiTheme="minorHAnsi" w:hAnsiTheme="minorHAnsi"/>
                <w:sz w:val="20"/>
                <w:szCs w:val="20"/>
                <w:lang w:eastAsia="pl-PL"/>
              </w:rPr>
              <w:t>należy uwzględnić</w:t>
            </w:r>
            <w:r w:rsidRPr="001A0EEB">
              <w:rPr>
                <w:rFonts w:asciiTheme="minorHAnsi" w:hAnsiTheme="minorHAnsi"/>
                <w:sz w:val="20"/>
                <w:szCs w:val="20"/>
                <w:lang w:eastAsia="pl-PL"/>
              </w:rPr>
              <w:t xml:space="preserve"> w harmonogramie projektu</w:t>
            </w:r>
            <w:r w:rsidR="00D64E42" w:rsidRPr="001A0EEB">
              <w:rPr>
                <w:rFonts w:asciiTheme="minorHAnsi" w:hAnsiTheme="minorHAnsi"/>
                <w:sz w:val="20"/>
                <w:szCs w:val="20"/>
                <w:lang w:eastAsia="pl-PL"/>
              </w:rPr>
              <w:t xml:space="preserve"> wynikają z zapisów POWER i są następujące</w:t>
            </w:r>
            <w:r w:rsidRPr="001A0EEB">
              <w:rPr>
                <w:rFonts w:asciiTheme="minorHAnsi" w:hAnsiTheme="minorHAnsi"/>
                <w:sz w:val="20"/>
                <w:szCs w:val="20"/>
                <w:lang w:eastAsia="pl-PL"/>
              </w:rPr>
              <w:t>:</w:t>
            </w:r>
          </w:p>
          <w:p w14:paraId="06A2695A" w14:textId="77777777" w:rsidR="009D4FEB" w:rsidRPr="001A0EEB" w:rsidRDefault="009D4FEB" w:rsidP="009D4FEB">
            <w:pPr>
              <w:pStyle w:val="Akapitzlist"/>
              <w:numPr>
                <w:ilvl w:val="0"/>
                <w:numId w:val="46"/>
              </w:numPr>
              <w:tabs>
                <w:tab w:val="center" w:pos="4536"/>
                <w:tab w:val="right" w:pos="9072"/>
              </w:tabs>
              <w:jc w:val="both"/>
              <w:rPr>
                <w:rFonts w:asciiTheme="minorHAnsi" w:hAnsiTheme="minorHAnsi" w:cs="Arial"/>
                <w:sz w:val="20"/>
                <w:szCs w:val="20"/>
              </w:rPr>
            </w:pPr>
            <w:r w:rsidRPr="001A0EEB">
              <w:rPr>
                <w:rFonts w:asciiTheme="minorHAnsi" w:hAnsiTheme="minorHAnsi" w:cs="Arial"/>
                <w:sz w:val="20"/>
                <w:szCs w:val="20"/>
              </w:rPr>
              <w:t>Rekomendowanie rozwiązań/zmian legislacyjnych w obszarze edukacji i jej dostosowania do potrzeb rynku pracy w danym sektorze, w tym mogących wpłynąć na poprawę sytuacji pracowników w najtrudniejszej sytuacji na rynku pracy ( m.in. pracownicy powyżej 50 roku życia, pracownicy o niskich kwalifikacjach),</w:t>
            </w:r>
          </w:p>
          <w:p w14:paraId="1FB06249" w14:textId="77777777" w:rsidR="009D4FEB" w:rsidRPr="001A0EEB" w:rsidRDefault="009D4FEB" w:rsidP="009D4FEB">
            <w:pPr>
              <w:pStyle w:val="Akapitzlist"/>
              <w:numPr>
                <w:ilvl w:val="0"/>
                <w:numId w:val="46"/>
              </w:numPr>
              <w:tabs>
                <w:tab w:val="center" w:pos="4536"/>
                <w:tab w:val="right" w:pos="9072"/>
              </w:tabs>
              <w:jc w:val="both"/>
              <w:rPr>
                <w:rFonts w:asciiTheme="minorHAnsi" w:hAnsiTheme="minorHAnsi" w:cs="Arial"/>
                <w:sz w:val="20"/>
                <w:szCs w:val="20"/>
              </w:rPr>
            </w:pPr>
            <w:r w:rsidRPr="001A0EEB">
              <w:rPr>
                <w:rFonts w:asciiTheme="minorHAnsi" w:hAnsiTheme="minorHAnsi" w:cs="Arial"/>
                <w:sz w:val="20"/>
                <w:szCs w:val="20"/>
              </w:rPr>
              <w:t>Współpraca w zakresie porozumień edukacyjnych działających w zakresie zintegrowania edukacji i pracodawców,</w:t>
            </w:r>
          </w:p>
          <w:p w14:paraId="4CB75406" w14:textId="72BEA199" w:rsidR="009D4FEB" w:rsidRPr="001A0EEB" w:rsidRDefault="009D4FEB" w:rsidP="00B26DEF">
            <w:pPr>
              <w:pStyle w:val="Akapitzlist"/>
              <w:numPr>
                <w:ilvl w:val="0"/>
                <w:numId w:val="46"/>
              </w:numPr>
              <w:tabs>
                <w:tab w:val="center" w:pos="4536"/>
                <w:tab w:val="right" w:pos="9072"/>
              </w:tabs>
              <w:jc w:val="both"/>
              <w:rPr>
                <w:rFonts w:asciiTheme="minorHAnsi" w:hAnsiTheme="minorHAnsi" w:cs="Arial"/>
                <w:sz w:val="20"/>
                <w:szCs w:val="20"/>
              </w:rPr>
            </w:pPr>
            <w:r w:rsidRPr="001A0EEB">
              <w:rPr>
                <w:rFonts w:asciiTheme="minorHAnsi" w:hAnsiTheme="minorHAnsi" w:cs="Arial"/>
                <w:sz w:val="20"/>
                <w:szCs w:val="20"/>
              </w:rPr>
              <w:lastRenderedPageBreak/>
              <w:t>Określanie obszarów badawczych odnoszących się do kompetencji w danym sektorze, ze szczególnym uwzględnieniem sytuacji pracowników znajdujących się w najtrudniejszej sytuacji na rynku pracy, w tym powyżej 50 roku życia lub o niskich kwalifikacjach oraz zlecanie ww. badań</w:t>
            </w:r>
            <w:r w:rsidR="00C657D8" w:rsidRPr="001A0EEB">
              <w:rPr>
                <w:rFonts w:asciiTheme="minorHAnsi" w:hAnsiTheme="minorHAnsi" w:cs="Arial"/>
                <w:sz w:val="20"/>
                <w:szCs w:val="20"/>
              </w:rPr>
              <w:t xml:space="preserve">, przy czym każda SR, która otrzyma dofinansowanie w ramach przedmiotowego projektu, będzie miała do dyspozycji </w:t>
            </w:r>
            <w:r w:rsidR="00B26DEF" w:rsidRPr="001A0EEB">
              <w:rPr>
                <w:rFonts w:asciiTheme="minorHAnsi" w:hAnsiTheme="minorHAnsi" w:cs="Arial"/>
                <w:sz w:val="20"/>
                <w:szCs w:val="20"/>
              </w:rPr>
              <w:t>dwa badania w zakresie zapotrzebowania na kompetencje, w tym analizy struktury kompetencji na rynku pracy, realizowane w ramach projektu PARP pn. Bilans Kapitału Ludzkiego, tj. będzie mogła wziąć udział w określeniu obszarów badawczych, tworzeniu narzędzi do badania, interpretacji wyników na potrzeby SR itp.),</w:t>
            </w:r>
          </w:p>
          <w:p w14:paraId="301F4B4A" w14:textId="77777777" w:rsidR="009D4FEB" w:rsidRPr="001A0EEB" w:rsidRDefault="009D4FEB" w:rsidP="009D4FEB">
            <w:pPr>
              <w:pStyle w:val="Akapitzlist"/>
              <w:numPr>
                <w:ilvl w:val="0"/>
                <w:numId w:val="46"/>
              </w:numPr>
              <w:tabs>
                <w:tab w:val="center" w:pos="4536"/>
                <w:tab w:val="right" w:pos="9072"/>
              </w:tabs>
              <w:jc w:val="both"/>
              <w:rPr>
                <w:rFonts w:asciiTheme="minorHAnsi" w:hAnsiTheme="minorHAnsi" w:cs="Arial"/>
                <w:sz w:val="20"/>
                <w:szCs w:val="20"/>
              </w:rPr>
            </w:pPr>
            <w:r w:rsidRPr="001A0EEB">
              <w:rPr>
                <w:rFonts w:asciiTheme="minorHAnsi" w:hAnsiTheme="minorHAnsi" w:cs="Arial"/>
                <w:sz w:val="20"/>
                <w:szCs w:val="20"/>
              </w:rPr>
              <w:t>Identyfikacja potrzeb tworzenia sektorowych ram kwalifikacji oraz kwalifikacji,</w:t>
            </w:r>
          </w:p>
          <w:p w14:paraId="3B9818F2" w14:textId="77777777" w:rsidR="009D4FEB" w:rsidRPr="001A0EEB" w:rsidRDefault="009D4FEB" w:rsidP="009D4FEB">
            <w:pPr>
              <w:pStyle w:val="Akapitzlist"/>
              <w:numPr>
                <w:ilvl w:val="0"/>
                <w:numId w:val="46"/>
              </w:numPr>
              <w:tabs>
                <w:tab w:val="center" w:pos="4536"/>
                <w:tab w:val="right" w:pos="9072"/>
              </w:tabs>
              <w:jc w:val="both"/>
              <w:rPr>
                <w:rFonts w:asciiTheme="minorHAnsi" w:hAnsiTheme="minorHAnsi" w:cs="Arial"/>
                <w:sz w:val="20"/>
                <w:szCs w:val="20"/>
              </w:rPr>
            </w:pPr>
            <w:r w:rsidRPr="001A0EEB">
              <w:rPr>
                <w:rFonts w:asciiTheme="minorHAnsi" w:hAnsiTheme="minorHAnsi" w:cs="Arial"/>
                <w:sz w:val="20"/>
                <w:szCs w:val="20"/>
              </w:rPr>
              <w:t>Przekazywanie informacji nt. zapotrzebowania na kompetencje do instytucji edukacyjnych, instytucji rynku pracy, w tym agencji zatrudnienia oraz powiatowych urzędów pracy, co w efekcie powinno wpłynąć na wzrost skuteczności działań z zakresu pośrednictwa pracy i poradnictwa zawodowego.</w:t>
            </w:r>
          </w:p>
          <w:p w14:paraId="5501C531" w14:textId="77777777" w:rsidR="009D4FEB" w:rsidRPr="001A0EEB" w:rsidRDefault="009D4FEB" w:rsidP="009D4FEB">
            <w:pPr>
              <w:pStyle w:val="Akapitzlist"/>
              <w:numPr>
                <w:ilvl w:val="0"/>
                <w:numId w:val="46"/>
              </w:numPr>
              <w:tabs>
                <w:tab w:val="center" w:pos="4536"/>
                <w:tab w:val="right" w:pos="9072"/>
              </w:tabs>
              <w:jc w:val="both"/>
              <w:rPr>
                <w:rFonts w:asciiTheme="minorHAnsi" w:hAnsiTheme="minorHAnsi" w:cs="Arial"/>
                <w:sz w:val="20"/>
                <w:szCs w:val="20"/>
              </w:rPr>
            </w:pPr>
            <w:r w:rsidRPr="001A0EEB">
              <w:rPr>
                <w:rFonts w:asciiTheme="minorHAnsi" w:hAnsiTheme="minorHAnsi" w:cs="Arial"/>
                <w:sz w:val="20"/>
                <w:szCs w:val="20"/>
              </w:rPr>
              <w:t>Przekazywanie informacji nt. specyficznych potrzeb danego sektora w obszarze kompetencji do partnerów społecznych dokonujących identyfikacji potrzeb rozwojowych przedsiębiorstw w danym sektorze.</w:t>
            </w:r>
          </w:p>
          <w:p w14:paraId="3FF6DB5E" w14:textId="77777777" w:rsidR="009D4FEB" w:rsidRPr="001A0EEB" w:rsidRDefault="009D4FEB" w:rsidP="009D4FEB">
            <w:pPr>
              <w:pStyle w:val="Akapitzlist"/>
              <w:tabs>
                <w:tab w:val="center" w:pos="4536"/>
                <w:tab w:val="right" w:pos="9072"/>
              </w:tabs>
              <w:ind w:left="360"/>
              <w:jc w:val="both"/>
              <w:rPr>
                <w:rFonts w:asciiTheme="minorHAnsi" w:hAnsiTheme="minorHAnsi" w:cs="Arial"/>
                <w:sz w:val="20"/>
                <w:szCs w:val="20"/>
              </w:rPr>
            </w:pPr>
          </w:p>
          <w:p w14:paraId="7C4A7492" w14:textId="06B27A3E" w:rsidR="009D4FEB" w:rsidRPr="001A0EEB" w:rsidRDefault="009D4FEB" w:rsidP="009D4FEB">
            <w:pPr>
              <w:tabs>
                <w:tab w:val="center" w:pos="4536"/>
                <w:tab w:val="right" w:pos="9072"/>
              </w:tabs>
              <w:spacing w:after="120"/>
              <w:rPr>
                <w:rFonts w:asciiTheme="minorHAnsi" w:hAnsiTheme="minorHAnsi" w:cs="Arial"/>
                <w:sz w:val="20"/>
                <w:szCs w:val="20"/>
              </w:rPr>
            </w:pPr>
            <w:r w:rsidRPr="001A0EEB">
              <w:rPr>
                <w:rFonts w:asciiTheme="minorHAnsi" w:hAnsiTheme="minorHAnsi" w:cs="Arial"/>
                <w:sz w:val="20"/>
                <w:szCs w:val="20"/>
              </w:rPr>
              <w:t>P</w:t>
            </w:r>
            <w:r w:rsidR="00B26DEF" w:rsidRPr="001A0EEB">
              <w:rPr>
                <w:rFonts w:asciiTheme="minorHAnsi" w:hAnsiTheme="minorHAnsi" w:cs="Arial"/>
                <w:sz w:val="20"/>
                <w:szCs w:val="20"/>
              </w:rPr>
              <w:t>oniżej przedstawiono p</w:t>
            </w:r>
            <w:r w:rsidRPr="001A0EEB">
              <w:rPr>
                <w:rFonts w:asciiTheme="minorHAnsi" w:hAnsiTheme="minorHAnsi" w:cs="Arial"/>
                <w:sz w:val="20"/>
                <w:szCs w:val="20"/>
              </w:rPr>
              <w:t>rzykładowe (</w:t>
            </w:r>
            <w:r w:rsidR="00B26DEF" w:rsidRPr="001A0EEB">
              <w:rPr>
                <w:rFonts w:asciiTheme="minorHAnsi" w:hAnsiTheme="minorHAnsi" w:cs="Arial"/>
                <w:sz w:val="20"/>
                <w:szCs w:val="20"/>
              </w:rPr>
              <w:t>dodatkowe</w:t>
            </w:r>
            <w:r w:rsidRPr="001A0EEB">
              <w:rPr>
                <w:rFonts w:asciiTheme="minorHAnsi" w:hAnsiTheme="minorHAnsi" w:cs="Arial"/>
                <w:sz w:val="20"/>
                <w:szCs w:val="20"/>
              </w:rPr>
              <w:t xml:space="preserve">) </w:t>
            </w:r>
            <w:r w:rsidR="00B26DEF" w:rsidRPr="001A0EEB">
              <w:rPr>
                <w:rFonts w:asciiTheme="minorHAnsi" w:hAnsiTheme="minorHAnsi" w:cs="Arial"/>
                <w:sz w:val="20"/>
                <w:szCs w:val="20"/>
              </w:rPr>
              <w:t>zadania</w:t>
            </w:r>
            <w:r w:rsidRPr="001A0EEB">
              <w:rPr>
                <w:rFonts w:asciiTheme="minorHAnsi" w:hAnsiTheme="minorHAnsi" w:cs="Arial"/>
                <w:sz w:val="20"/>
                <w:szCs w:val="20"/>
              </w:rPr>
              <w:t>, które może realizować SR</w:t>
            </w:r>
            <w:r w:rsidR="00B26DEF" w:rsidRPr="001A0EEB">
              <w:rPr>
                <w:rFonts w:asciiTheme="minorHAnsi" w:hAnsiTheme="minorHAnsi" w:cs="Arial"/>
                <w:sz w:val="20"/>
                <w:szCs w:val="20"/>
              </w:rPr>
              <w:t xml:space="preserve">, pod warunkiem, że wynikają one z przeprowadzonej </w:t>
            </w:r>
            <w:r w:rsidR="001C412A" w:rsidRPr="001A0EEB">
              <w:rPr>
                <w:rFonts w:asciiTheme="minorHAnsi" w:hAnsiTheme="minorHAnsi" w:cs="Arial"/>
                <w:sz w:val="20"/>
                <w:szCs w:val="20"/>
              </w:rPr>
              <w:t>wcześniej analizy</w:t>
            </w:r>
            <w:r w:rsidR="00B26DEF" w:rsidRPr="001A0EEB">
              <w:rPr>
                <w:rFonts w:asciiTheme="minorHAnsi" w:hAnsiTheme="minorHAnsi" w:cs="Arial"/>
                <w:sz w:val="20"/>
                <w:szCs w:val="20"/>
              </w:rPr>
              <w:t xml:space="preserve"> sektora i rekomendacji dla działalności SR</w:t>
            </w:r>
            <w:r w:rsidRPr="001A0EEB">
              <w:rPr>
                <w:rFonts w:asciiTheme="minorHAnsi" w:hAnsiTheme="minorHAnsi" w:cs="Arial"/>
                <w:sz w:val="20"/>
                <w:szCs w:val="20"/>
              </w:rPr>
              <w:t>:</w:t>
            </w:r>
          </w:p>
          <w:p w14:paraId="4F66F38F" w14:textId="6B04B2F2" w:rsidR="00C9484C" w:rsidRPr="001A0EEB" w:rsidRDefault="00B26DEF" w:rsidP="009D4FEB">
            <w:pPr>
              <w:pStyle w:val="Akapitzlist"/>
              <w:numPr>
                <w:ilvl w:val="0"/>
                <w:numId w:val="52"/>
              </w:numPr>
              <w:jc w:val="both"/>
              <w:rPr>
                <w:rFonts w:asciiTheme="minorHAnsi" w:hAnsiTheme="minorHAnsi"/>
                <w:sz w:val="20"/>
                <w:szCs w:val="20"/>
              </w:rPr>
            </w:pPr>
            <w:r w:rsidRPr="001A0EEB">
              <w:rPr>
                <w:rFonts w:asciiTheme="minorHAnsi" w:hAnsiTheme="minorHAnsi"/>
                <w:sz w:val="20"/>
                <w:szCs w:val="20"/>
              </w:rPr>
              <w:t xml:space="preserve">Przekazywanie informacji </w:t>
            </w:r>
            <w:r w:rsidR="00C9484C" w:rsidRPr="001A0EEB">
              <w:rPr>
                <w:rFonts w:asciiTheme="minorHAnsi" w:hAnsiTheme="minorHAnsi"/>
                <w:sz w:val="20"/>
                <w:szCs w:val="20"/>
              </w:rPr>
              <w:t>nt. efektów działań Rady, w tym wyników badań</w:t>
            </w:r>
            <w:r w:rsidR="001C412A" w:rsidRPr="001A0EEB">
              <w:rPr>
                <w:rFonts w:asciiTheme="minorHAnsi" w:hAnsiTheme="minorHAnsi"/>
                <w:sz w:val="20"/>
                <w:szCs w:val="20"/>
              </w:rPr>
              <w:t>, do</w:t>
            </w:r>
            <w:r w:rsidR="00C9484C" w:rsidRPr="001A0EEB">
              <w:rPr>
                <w:rFonts w:asciiTheme="minorHAnsi" w:hAnsiTheme="minorHAnsi"/>
                <w:sz w:val="20"/>
                <w:szCs w:val="20"/>
              </w:rPr>
              <w:t xml:space="preserve"> interesariusz</w:t>
            </w:r>
            <w:r w:rsidR="001C412A" w:rsidRPr="001A0EEB">
              <w:rPr>
                <w:rFonts w:asciiTheme="minorHAnsi" w:hAnsiTheme="minorHAnsi"/>
                <w:sz w:val="20"/>
                <w:szCs w:val="20"/>
              </w:rPr>
              <w:t>y</w:t>
            </w:r>
            <w:r w:rsidR="00C9484C" w:rsidRPr="001A0EEB">
              <w:rPr>
                <w:rFonts w:asciiTheme="minorHAnsi" w:hAnsiTheme="minorHAnsi"/>
                <w:sz w:val="20"/>
                <w:szCs w:val="20"/>
              </w:rPr>
              <w:t xml:space="preserve"> Projektu (</w:t>
            </w:r>
            <w:r w:rsidR="001C412A" w:rsidRPr="001A0EEB">
              <w:rPr>
                <w:rFonts w:asciiTheme="minorHAnsi" w:hAnsiTheme="minorHAnsi"/>
                <w:sz w:val="20"/>
                <w:szCs w:val="20"/>
              </w:rPr>
              <w:t xml:space="preserve">tj. do </w:t>
            </w:r>
            <w:r w:rsidR="00C9484C" w:rsidRPr="001A0EEB">
              <w:rPr>
                <w:rFonts w:asciiTheme="minorHAnsi" w:hAnsiTheme="minorHAnsi"/>
                <w:sz w:val="20"/>
                <w:szCs w:val="20"/>
              </w:rPr>
              <w:t>sektor</w:t>
            </w:r>
            <w:r w:rsidR="001C412A" w:rsidRPr="001A0EEB">
              <w:rPr>
                <w:rFonts w:asciiTheme="minorHAnsi" w:hAnsiTheme="minorHAnsi"/>
                <w:sz w:val="20"/>
                <w:szCs w:val="20"/>
              </w:rPr>
              <w:t>a</w:t>
            </w:r>
            <w:r w:rsidR="00C9484C" w:rsidRPr="001A0EEB">
              <w:rPr>
                <w:rFonts w:asciiTheme="minorHAnsi" w:hAnsiTheme="minorHAnsi"/>
                <w:sz w:val="20"/>
                <w:szCs w:val="20"/>
              </w:rPr>
              <w:t xml:space="preserve"> edukacji/nauki, resort</w:t>
            </w:r>
            <w:r w:rsidR="001C412A" w:rsidRPr="001A0EEB">
              <w:rPr>
                <w:rFonts w:asciiTheme="minorHAnsi" w:hAnsiTheme="minorHAnsi"/>
                <w:sz w:val="20"/>
                <w:szCs w:val="20"/>
              </w:rPr>
              <w:t>u</w:t>
            </w:r>
            <w:r w:rsidR="00C9484C" w:rsidRPr="001A0EEB">
              <w:rPr>
                <w:rFonts w:asciiTheme="minorHAnsi" w:hAnsiTheme="minorHAnsi"/>
                <w:sz w:val="20"/>
                <w:szCs w:val="20"/>
              </w:rPr>
              <w:t xml:space="preserve"> właściw</w:t>
            </w:r>
            <w:r w:rsidR="001C412A" w:rsidRPr="001A0EEB">
              <w:rPr>
                <w:rFonts w:asciiTheme="minorHAnsi" w:hAnsiTheme="minorHAnsi"/>
                <w:sz w:val="20"/>
                <w:szCs w:val="20"/>
              </w:rPr>
              <w:t>ego</w:t>
            </w:r>
            <w:r w:rsidR="00C9484C" w:rsidRPr="001A0EEB">
              <w:rPr>
                <w:rFonts w:asciiTheme="minorHAnsi" w:hAnsiTheme="minorHAnsi"/>
                <w:sz w:val="20"/>
                <w:szCs w:val="20"/>
              </w:rPr>
              <w:t xml:space="preserve"> ds. obszaru działania rady, instytucj</w:t>
            </w:r>
            <w:r w:rsidR="001C412A" w:rsidRPr="001A0EEB">
              <w:rPr>
                <w:rFonts w:asciiTheme="minorHAnsi" w:hAnsiTheme="minorHAnsi"/>
                <w:sz w:val="20"/>
                <w:szCs w:val="20"/>
              </w:rPr>
              <w:t>i</w:t>
            </w:r>
            <w:r w:rsidR="00C9484C" w:rsidRPr="001A0EEB">
              <w:rPr>
                <w:rFonts w:asciiTheme="minorHAnsi" w:hAnsiTheme="minorHAnsi"/>
                <w:sz w:val="20"/>
                <w:szCs w:val="20"/>
              </w:rPr>
              <w:t xml:space="preserve"> rynku pracy, przedsiębiorc</w:t>
            </w:r>
            <w:r w:rsidR="001C412A" w:rsidRPr="001A0EEB">
              <w:rPr>
                <w:rFonts w:asciiTheme="minorHAnsi" w:hAnsiTheme="minorHAnsi"/>
                <w:sz w:val="20"/>
                <w:szCs w:val="20"/>
              </w:rPr>
              <w:t>om, partnerom</w:t>
            </w:r>
            <w:r w:rsidR="00C9484C" w:rsidRPr="001A0EEB">
              <w:rPr>
                <w:rFonts w:asciiTheme="minorHAnsi" w:hAnsiTheme="minorHAnsi"/>
                <w:sz w:val="20"/>
                <w:szCs w:val="20"/>
              </w:rPr>
              <w:t xml:space="preserve"> społeczn</w:t>
            </w:r>
            <w:r w:rsidR="001C412A" w:rsidRPr="001A0EEB">
              <w:rPr>
                <w:rFonts w:asciiTheme="minorHAnsi" w:hAnsiTheme="minorHAnsi"/>
                <w:sz w:val="20"/>
                <w:szCs w:val="20"/>
              </w:rPr>
              <w:t>ym</w:t>
            </w:r>
            <w:r w:rsidR="00C9484C" w:rsidRPr="001A0EEB">
              <w:rPr>
                <w:rFonts w:asciiTheme="minorHAnsi" w:hAnsiTheme="minorHAnsi"/>
                <w:sz w:val="20"/>
                <w:szCs w:val="20"/>
              </w:rPr>
              <w:t>) wraz z uzasadnieniem wyboru sposobu dotarcia i kanałów komunikacji.</w:t>
            </w:r>
          </w:p>
          <w:p w14:paraId="3B9A8BCB" w14:textId="38C53635" w:rsidR="00C9484C" w:rsidRPr="001A0EEB" w:rsidRDefault="00C9484C" w:rsidP="009D4FEB">
            <w:pPr>
              <w:pStyle w:val="Akapitzlist"/>
              <w:numPr>
                <w:ilvl w:val="0"/>
                <w:numId w:val="52"/>
              </w:numPr>
              <w:tabs>
                <w:tab w:val="center" w:pos="4536"/>
                <w:tab w:val="right" w:pos="9072"/>
              </w:tabs>
              <w:jc w:val="both"/>
              <w:rPr>
                <w:rFonts w:asciiTheme="minorHAnsi" w:hAnsiTheme="minorHAnsi" w:cs="Arial"/>
                <w:sz w:val="20"/>
                <w:szCs w:val="20"/>
              </w:rPr>
            </w:pPr>
            <w:r w:rsidRPr="001A0EEB">
              <w:rPr>
                <w:rFonts w:asciiTheme="minorHAnsi" w:hAnsiTheme="minorHAnsi" w:cs="Arial"/>
                <w:sz w:val="20"/>
                <w:szCs w:val="20"/>
              </w:rPr>
              <w:t xml:space="preserve">Współpraca </w:t>
            </w:r>
            <w:r w:rsidR="001D6C2A" w:rsidRPr="001A0EEB">
              <w:rPr>
                <w:rFonts w:asciiTheme="minorHAnsi" w:hAnsiTheme="minorHAnsi" w:cs="Arial"/>
                <w:sz w:val="20"/>
                <w:szCs w:val="20"/>
              </w:rPr>
              <w:t>SR</w:t>
            </w:r>
            <w:r w:rsidRPr="001A0EEB">
              <w:rPr>
                <w:rFonts w:asciiTheme="minorHAnsi" w:hAnsiTheme="minorHAnsi" w:cs="Arial"/>
                <w:sz w:val="20"/>
                <w:szCs w:val="20"/>
              </w:rPr>
              <w:t xml:space="preserve"> z sektorem edukacji formalnej </w:t>
            </w:r>
            <w:r w:rsidR="001C412A" w:rsidRPr="001A0EEB">
              <w:rPr>
                <w:rFonts w:asciiTheme="minorHAnsi" w:hAnsiTheme="minorHAnsi" w:cs="Arial"/>
                <w:sz w:val="20"/>
                <w:szCs w:val="20"/>
              </w:rPr>
              <w:t>lub</w:t>
            </w:r>
            <w:r w:rsidRPr="001A0EEB">
              <w:rPr>
                <w:rFonts w:asciiTheme="minorHAnsi" w:hAnsiTheme="minorHAnsi" w:cs="Arial"/>
                <w:sz w:val="20"/>
                <w:szCs w:val="20"/>
              </w:rPr>
              <w:t xml:space="preserve"> pozaformalnej (</w:t>
            </w:r>
            <w:r w:rsidRPr="001A0EEB">
              <w:rPr>
                <w:rFonts w:asciiTheme="minorHAnsi" w:hAnsiTheme="minorHAnsi"/>
                <w:sz w:val="20"/>
                <w:szCs w:val="20"/>
              </w:rPr>
              <w:t>należy przygotować opis działań, jakie będą podejmowane przez Radę w celu zapewnienia wsparcia ze strony edukacji i podejmowania przez edukację działań rekomendowanych przez Radę).</w:t>
            </w:r>
          </w:p>
          <w:p w14:paraId="32F1B23B" w14:textId="40E96D92" w:rsidR="00C9484C" w:rsidRPr="001A0EEB" w:rsidRDefault="00C9484C" w:rsidP="009D4FEB">
            <w:pPr>
              <w:pStyle w:val="Akapitzlist"/>
              <w:numPr>
                <w:ilvl w:val="0"/>
                <w:numId w:val="52"/>
              </w:numPr>
              <w:tabs>
                <w:tab w:val="center" w:pos="4536"/>
                <w:tab w:val="right" w:pos="9072"/>
              </w:tabs>
              <w:jc w:val="both"/>
              <w:rPr>
                <w:rFonts w:asciiTheme="minorHAnsi" w:hAnsiTheme="minorHAnsi"/>
                <w:sz w:val="20"/>
                <w:szCs w:val="20"/>
              </w:rPr>
            </w:pPr>
            <w:r w:rsidRPr="001A0EEB">
              <w:rPr>
                <w:rFonts w:asciiTheme="minorHAnsi" w:hAnsiTheme="minorHAnsi"/>
                <w:sz w:val="20"/>
                <w:szCs w:val="20"/>
              </w:rPr>
              <w:t xml:space="preserve">Monitorowanie potrzeb kwalifikacyjno-zawodowych pracodawców z sektora, w tym sposób prognozowania zapotrzebowania na kompetencje w sektorze, ze wskazaniem inteligentnych specjalizacji (o ile zostały one zdefiniowane w sektorze) </w:t>
            </w:r>
            <w:r w:rsidR="00D32FD4" w:rsidRPr="001A0EEB">
              <w:rPr>
                <w:rFonts w:asciiTheme="minorHAnsi" w:hAnsiTheme="minorHAnsi"/>
                <w:sz w:val="20"/>
                <w:szCs w:val="20"/>
              </w:rPr>
              <w:t xml:space="preserve">- </w:t>
            </w:r>
            <w:r w:rsidRPr="001A0EEB">
              <w:rPr>
                <w:rFonts w:asciiTheme="minorHAnsi" w:hAnsiTheme="minorHAnsi"/>
                <w:sz w:val="20"/>
                <w:szCs w:val="20"/>
              </w:rPr>
              <w:t>należy wskazać działania, np. aktywność badawcza, ekspertyzy, seminaria, konferencje itp., jakie Rada podejmie w celu monitorowania i prognozowania potrzeb kwalifikacyjno-zawodowych pracodawców.</w:t>
            </w:r>
          </w:p>
          <w:p w14:paraId="7D4F3FD8" w14:textId="77777777" w:rsidR="00C9484C" w:rsidRPr="001A0EEB" w:rsidRDefault="00C9484C" w:rsidP="009D4FEB">
            <w:pPr>
              <w:pStyle w:val="Akapitzlist"/>
              <w:numPr>
                <w:ilvl w:val="0"/>
                <w:numId w:val="52"/>
              </w:numPr>
              <w:jc w:val="both"/>
              <w:rPr>
                <w:rFonts w:asciiTheme="minorHAnsi" w:hAnsiTheme="minorHAnsi"/>
                <w:sz w:val="20"/>
                <w:szCs w:val="20"/>
              </w:rPr>
            </w:pPr>
            <w:r w:rsidRPr="001A0EEB">
              <w:rPr>
                <w:rFonts w:asciiTheme="minorHAnsi" w:hAnsiTheme="minorHAnsi"/>
                <w:sz w:val="20"/>
                <w:szCs w:val="20"/>
              </w:rPr>
              <w:t xml:space="preserve">Monitorowanie poziomu kompetencji pracowników (należy wskazać działania np. aktywność badawcza, ekspertyzy, seminaria itp., jakie Rada podejmie w celu monitorowania poziomu kompetencji pracowników). </w:t>
            </w:r>
          </w:p>
          <w:p w14:paraId="64514D6F" w14:textId="77777777" w:rsidR="00C9484C" w:rsidRPr="001A0EEB" w:rsidRDefault="00C9484C" w:rsidP="009D4FEB">
            <w:pPr>
              <w:pStyle w:val="Akapitzlist"/>
              <w:numPr>
                <w:ilvl w:val="0"/>
                <w:numId w:val="52"/>
              </w:numPr>
              <w:jc w:val="both"/>
              <w:rPr>
                <w:rFonts w:asciiTheme="minorHAnsi" w:hAnsiTheme="minorHAnsi"/>
                <w:sz w:val="20"/>
                <w:szCs w:val="20"/>
              </w:rPr>
            </w:pPr>
            <w:r w:rsidRPr="001A0EEB">
              <w:rPr>
                <w:rFonts w:asciiTheme="minorHAnsi" w:hAnsiTheme="minorHAnsi"/>
                <w:sz w:val="20"/>
                <w:szCs w:val="20"/>
              </w:rPr>
              <w:t xml:space="preserve">Udzielanie pomocy publicznej </w:t>
            </w:r>
            <w:r w:rsidRPr="001A0EEB">
              <w:rPr>
                <w:rFonts w:asciiTheme="minorHAnsi" w:hAnsiTheme="minorHAnsi"/>
                <w:i/>
                <w:sz w:val="20"/>
                <w:szCs w:val="20"/>
              </w:rPr>
              <w:t>de minimis</w:t>
            </w:r>
            <w:r w:rsidRPr="001A0EEB">
              <w:rPr>
                <w:rFonts w:asciiTheme="minorHAnsi" w:hAnsiTheme="minorHAnsi"/>
                <w:sz w:val="20"/>
                <w:szCs w:val="20"/>
              </w:rPr>
              <w:t xml:space="preserve"> przedsiębiorcom (jeśli dotyczy). Ten punkt należy opisać tylko w </w:t>
            </w:r>
            <w:r w:rsidR="00B51A0A" w:rsidRPr="001A0EEB">
              <w:rPr>
                <w:rFonts w:asciiTheme="minorHAnsi" w:hAnsiTheme="minorHAnsi"/>
                <w:sz w:val="20"/>
                <w:szCs w:val="20"/>
              </w:rPr>
              <w:t>prz</w:t>
            </w:r>
            <w:r w:rsidRPr="001A0EEB">
              <w:rPr>
                <w:rFonts w:asciiTheme="minorHAnsi" w:hAnsiTheme="minorHAnsi"/>
                <w:sz w:val="20"/>
                <w:szCs w:val="20"/>
              </w:rPr>
              <w:t xml:space="preserve">ypadku, </w:t>
            </w:r>
            <w:r w:rsidR="00B51A0A" w:rsidRPr="001A0EEB">
              <w:rPr>
                <w:rFonts w:asciiTheme="minorHAnsi" w:hAnsiTheme="minorHAnsi"/>
                <w:sz w:val="20"/>
                <w:szCs w:val="20"/>
              </w:rPr>
              <w:t>gdy</w:t>
            </w:r>
            <w:r w:rsidRPr="001A0EEB">
              <w:rPr>
                <w:rFonts w:asciiTheme="minorHAnsi" w:hAnsiTheme="minorHAnsi"/>
                <w:sz w:val="20"/>
                <w:szCs w:val="20"/>
              </w:rPr>
              <w:t xml:space="preserve"> w projekcie przewidziane są działania polegające na udzielaniu wsparcia przedsiębiorcom</w:t>
            </w:r>
            <w:r w:rsidR="00D32FD4" w:rsidRPr="001A0EEB">
              <w:rPr>
                <w:rFonts w:asciiTheme="minorHAnsi" w:hAnsiTheme="minorHAnsi"/>
                <w:sz w:val="20"/>
                <w:szCs w:val="20"/>
              </w:rPr>
              <w:t xml:space="preserve"> stanowiącego </w:t>
            </w:r>
            <w:r w:rsidRPr="001A0EEB">
              <w:rPr>
                <w:rFonts w:asciiTheme="minorHAnsi" w:hAnsiTheme="minorHAnsi"/>
                <w:sz w:val="20"/>
                <w:szCs w:val="20"/>
              </w:rPr>
              <w:t>pomoc publiczną.</w:t>
            </w:r>
          </w:p>
          <w:p w14:paraId="1E1480DB" w14:textId="77777777" w:rsidR="00C9484C" w:rsidRPr="001A0EEB" w:rsidRDefault="00C9484C" w:rsidP="009D4FEB">
            <w:pPr>
              <w:pStyle w:val="Akapitzlist"/>
              <w:numPr>
                <w:ilvl w:val="0"/>
                <w:numId w:val="52"/>
              </w:numPr>
              <w:jc w:val="both"/>
              <w:rPr>
                <w:rFonts w:asciiTheme="minorHAnsi" w:hAnsiTheme="minorHAnsi"/>
                <w:sz w:val="20"/>
                <w:szCs w:val="20"/>
              </w:rPr>
            </w:pPr>
            <w:r w:rsidRPr="001A0EEB">
              <w:rPr>
                <w:rFonts w:asciiTheme="minorHAnsi" w:hAnsiTheme="minorHAnsi"/>
                <w:sz w:val="20"/>
                <w:szCs w:val="20"/>
              </w:rPr>
              <w:t>Inne zadania wynikające z rekomendacji bazujących na analizie sektora.</w:t>
            </w:r>
          </w:p>
          <w:p w14:paraId="13A009C2" w14:textId="77777777" w:rsidR="00C9484C" w:rsidRPr="001A0EEB" w:rsidRDefault="00C9484C" w:rsidP="00D32FD4">
            <w:pPr>
              <w:spacing w:after="0" w:line="240" w:lineRule="auto"/>
              <w:rPr>
                <w:rFonts w:asciiTheme="minorHAnsi" w:hAnsiTheme="minorHAnsi"/>
                <w:sz w:val="20"/>
                <w:szCs w:val="20"/>
                <w:lang w:eastAsia="pl-PL"/>
              </w:rPr>
            </w:pPr>
          </w:p>
          <w:p w14:paraId="7DA313CA" w14:textId="77777777" w:rsidR="00C9484C" w:rsidRPr="001A0EEB" w:rsidRDefault="00C9484C" w:rsidP="00D32FD4">
            <w:pPr>
              <w:spacing w:after="0" w:line="240" w:lineRule="auto"/>
              <w:rPr>
                <w:rFonts w:asciiTheme="minorHAnsi" w:hAnsiTheme="minorHAnsi"/>
                <w:sz w:val="20"/>
                <w:szCs w:val="20"/>
                <w:lang w:eastAsia="pl-PL"/>
              </w:rPr>
            </w:pPr>
            <w:r w:rsidRPr="001A0EEB">
              <w:rPr>
                <w:rFonts w:asciiTheme="minorHAnsi" w:hAnsiTheme="minorHAnsi"/>
                <w:sz w:val="20"/>
                <w:szCs w:val="20"/>
                <w:lang w:eastAsia="pl-PL"/>
              </w:rPr>
              <w:t>Wyżej wyspecyfikowane zadania należy pogrupować w następujących obszarach funkcjonalnych Rady Sektorowej:</w:t>
            </w:r>
          </w:p>
          <w:p w14:paraId="743B350D" w14:textId="77777777" w:rsidR="00C9484C" w:rsidRPr="001A0EEB" w:rsidRDefault="00C9484C" w:rsidP="00FE7013">
            <w:pPr>
              <w:pStyle w:val="Akapitzlist"/>
              <w:numPr>
                <w:ilvl w:val="0"/>
                <w:numId w:val="41"/>
              </w:numPr>
              <w:ind w:left="459" w:hanging="142"/>
              <w:jc w:val="both"/>
              <w:rPr>
                <w:rFonts w:asciiTheme="minorHAnsi" w:hAnsiTheme="minorHAnsi"/>
                <w:sz w:val="20"/>
                <w:szCs w:val="20"/>
              </w:rPr>
            </w:pPr>
            <w:r w:rsidRPr="001A0EEB">
              <w:rPr>
                <w:rFonts w:asciiTheme="minorHAnsi" w:hAnsiTheme="minorHAnsi"/>
                <w:sz w:val="20"/>
                <w:szCs w:val="20"/>
              </w:rPr>
              <w:t>Organizacja i zarządzanie Radą (uwaga: zadania w tym obszarze dot</w:t>
            </w:r>
            <w:r w:rsidR="00D14084" w:rsidRPr="001A0EEB">
              <w:rPr>
                <w:rFonts w:asciiTheme="minorHAnsi" w:hAnsiTheme="minorHAnsi"/>
                <w:sz w:val="20"/>
                <w:szCs w:val="20"/>
              </w:rPr>
              <w:t>yczą</w:t>
            </w:r>
            <w:r w:rsidRPr="001A0EEB">
              <w:rPr>
                <w:rFonts w:asciiTheme="minorHAnsi" w:hAnsiTheme="minorHAnsi"/>
                <w:sz w:val="20"/>
                <w:szCs w:val="20"/>
              </w:rPr>
              <w:t xml:space="preserve"> powołania Rady, zapewnienia jej reprezentatywności, aktywności członków, powoływania grup roboczych, zapewnienia kontroli jakości pracy Rady)</w:t>
            </w:r>
          </w:p>
          <w:p w14:paraId="1E6F198D" w14:textId="77777777" w:rsidR="00C9484C" w:rsidRPr="001A0EEB" w:rsidRDefault="00C9484C" w:rsidP="00FE7013">
            <w:pPr>
              <w:pStyle w:val="Akapitzlist"/>
              <w:numPr>
                <w:ilvl w:val="0"/>
                <w:numId w:val="41"/>
              </w:numPr>
              <w:ind w:left="459" w:hanging="142"/>
              <w:jc w:val="both"/>
              <w:rPr>
                <w:rFonts w:asciiTheme="minorHAnsi" w:hAnsiTheme="minorHAnsi"/>
                <w:sz w:val="20"/>
                <w:szCs w:val="20"/>
              </w:rPr>
            </w:pPr>
            <w:r w:rsidRPr="001A0EEB">
              <w:rPr>
                <w:rFonts w:asciiTheme="minorHAnsi" w:hAnsiTheme="minorHAnsi"/>
                <w:sz w:val="20"/>
                <w:szCs w:val="20"/>
              </w:rPr>
              <w:t>Inicjatywy podejmowane przez Rady</w:t>
            </w:r>
          </w:p>
          <w:p w14:paraId="27340A5E" w14:textId="77777777" w:rsidR="00C9484C" w:rsidRPr="001A0EEB" w:rsidRDefault="00C9484C" w:rsidP="00FE7013">
            <w:pPr>
              <w:pStyle w:val="Akapitzlist"/>
              <w:numPr>
                <w:ilvl w:val="0"/>
                <w:numId w:val="41"/>
              </w:numPr>
              <w:ind w:left="459" w:hanging="142"/>
              <w:jc w:val="both"/>
              <w:rPr>
                <w:rFonts w:asciiTheme="minorHAnsi" w:hAnsiTheme="minorHAnsi"/>
                <w:sz w:val="20"/>
                <w:szCs w:val="20"/>
              </w:rPr>
            </w:pPr>
            <w:r w:rsidRPr="001A0EEB">
              <w:rPr>
                <w:rFonts w:asciiTheme="minorHAnsi" w:hAnsiTheme="minorHAnsi"/>
                <w:sz w:val="20"/>
                <w:szCs w:val="20"/>
              </w:rPr>
              <w:t>Efektywność komunikacji Rady</w:t>
            </w:r>
          </w:p>
          <w:p w14:paraId="127E9151" w14:textId="77777777" w:rsidR="00C9484C" w:rsidRPr="001A0EEB" w:rsidRDefault="00C9484C" w:rsidP="00FE7013">
            <w:pPr>
              <w:pStyle w:val="Akapitzlist"/>
              <w:numPr>
                <w:ilvl w:val="0"/>
                <w:numId w:val="41"/>
              </w:numPr>
              <w:ind w:left="459" w:hanging="142"/>
              <w:jc w:val="both"/>
              <w:rPr>
                <w:rFonts w:asciiTheme="minorHAnsi" w:hAnsiTheme="minorHAnsi"/>
                <w:sz w:val="20"/>
                <w:szCs w:val="20"/>
              </w:rPr>
            </w:pPr>
            <w:r w:rsidRPr="001A0EEB">
              <w:rPr>
                <w:rFonts w:asciiTheme="minorHAnsi" w:hAnsiTheme="minorHAnsi"/>
                <w:sz w:val="20"/>
                <w:szCs w:val="20"/>
              </w:rPr>
              <w:t>Aktywność badawcza i analityczna Rady</w:t>
            </w:r>
            <w:r w:rsidR="00642319" w:rsidRPr="001A0EEB">
              <w:rPr>
                <w:rFonts w:asciiTheme="minorHAnsi" w:hAnsiTheme="minorHAnsi"/>
                <w:sz w:val="20"/>
                <w:szCs w:val="20"/>
              </w:rPr>
              <w:t>.</w:t>
            </w:r>
          </w:p>
          <w:p w14:paraId="1C9989C0" w14:textId="77777777" w:rsidR="00B51A49" w:rsidRPr="001A0EEB" w:rsidRDefault="00C9484C" w:rsidP="00D32FD4">
            <w:pPr>
              <w:spacing w:before="60" w:after="60" w:line="240" w:lineRule="auto"/>
              <w:rPr>
                <w:rFonts w:asciiTheme="minorHAnsi" w:hAnsiTheme="minorHAnsi"/>
                <w:sz w:val="20"/>
                <w:szCs w:val="20"/>
                <w:lang w:eastAsia="pl-PL"/>
              </w:rPr>
            </w:pPr>
            <w:r w:rsidRPr="001A0EEB">
              <w:rPr>
                <w:rFonts w:asciiTheme="minorHAnsi" w:hAnsiTheme="minorHAnsi"/>
                <w:sz w:val="20"/>
                <w:szCs w:val="20"/>
                <w:lang w:eastAsia="pl-PL"/>
              </w:rPr>
              <w:lastRenderedPageBreak/>
              <w:t>Szczegółowy plan pracy SR powinien uwzględniać zapis o konieczności uaktualniania planów pracy w trakcie działania Rady.</w:t>
            </w:r>
            <w:r w:rsidR="00B51A49" w:rsidRPr="001A0EEB">
              <w:rPr>
                <w:rFonts w:asciiTheme="minorHAnsi" w:hAnsiTheme="minorHAnsi"/>
                <w:sz w:val="20"/>
                <w:szCs w:val="20"/>
                <w:lang w:eastAsia="pl-PL"/>
              </w:rPr>
              <w:t xml:space="preserve"> </w:t>
            </w:r>
          </w:p>
          <w:p w14:paraId="49463C81" w14:textId="77777777" w:rsidR="008D4BE3" w:rsidRPr="001A0EEB" w:rsidRDefault="008D4BE3" w:rsidP="008D4BE3">
            <w:pPr>
              <w:spacing w:before="60" w:after="60" w:line="240" w:lineRule="auto"/>
              <w:rPr>
                <w:rFonts w:asciiTheme="minorHAnsi" w:hAnsiTheme="minorHAnsi"/>
                <w:sz w:val="20"/>
                <w:szCs w:val="20"/>
                <w:lang w:eastAsia="pl-PL"/>
              </w:rPr>
            </w:pPr>
            <w:r w:rsidRPr="001A0EEB">
              <w:rPr>
                <w:rFonts w:asciiTheme="minorHAnsi" w:hAnsiTheme="minorHAnsi"/>
                <w:sz w:val="20"/>
                <w:szCs w:val="20"/>
                <w:lang w:eastAsia="pl-PL"/>
              </w:rPr>
              <w:t>UWAGA: Premiowane będą projekty, których termin realizacji będzie nie krótszy niż do końca czerwca 2023 roku.</w:t>
            </w:r>
          </w:p>
        </w:tc>
      </w:tr>
      <w:tr w:rsidR="001A0EEB" w:rsidRPr="001A0EEB" w14:paraId="00F7B6DC" w14:textId="77777777" w:rsidTr="00373DD5">
        <w:trPr>
          <w:gridAfter w:val="1"/>
          <w:wAfter w:w="64" w:type="dxa"/>
        </w:trPr>
        <w:tc>
          <w:tcPr>
            <w:tcW w:w="2411" w:type="dxa"/>
            <w:gridSpan w:val="2"/>
            <w:vMerge/>
          </w:tcPr>
          <w:p w14:paraId="60DEB6ED"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2693" w:type="dxa"/>
          </w:tcPr>
          <w:p w14:paraId="5B1C8E11" w14:textId="3D69F8F2" w:rsidR="00B51A49" w:rsidRPr="001A0EEB" w:rsidRDefault="00B51A49" w:rsidP="00FE7013">
            <w:pPr>
              <w:keepNext/>
              <w:keepLines/>
              <w:numPr>
                <w:ilvl w:val="0"/>
                <w:numId w:val="40"/>
              </w:numPr>
              <w:spacing w:before="60" w:after="60" w:line="240" w:lineRule="auto"/>
              <w:ind w:left="389" w:hanging="389"/>
              <w:outlineLvl w:val="0"/>
              <w:rPr>
                <w:rFonts w:asciiTheme="minorHAnsi" w:hAnsiTheme="minorHAnsi"/>
                <w:b/>
                <w:sz w:val="20"/>
                <w:szCs w:val="20"/>
                <w:lang w:eastAsia="pl-PL"/>
              </w:rPr>
            </w:pPr>
            <w:r w:rsidRPr="001A0EEB">
              <w:rPr>
                <w:rFonts w:asciiTheme="minorHAnsi" w:hAnsiTheme="minorHAnsi"/>
                <w:b/>
                <w:sz w:val="20"/>
                <w:szCs w:val="20"/>
                <w:lang w:eastAsia="pl-PL"/>
              </w:rPr>
              <w:t>Sposób zapewnienia finansowania SR po zakończeniu wsparcia ze środków PO WER</w:t>
            </w:r>
            <w:r w:rsidR="0038602B" w:rsidRPr="001A0EEB">
              <w:rPr>
                <w:rFonts w:asciiTheme="minorHAnsi" w:hAnsiTheme="minorHAnsi"/>
                <w:b/>
                <w:sz w:val="20"/>
                <w:szCs w:val="20"/>
                <w:lang w:eastAsia="pl-PL"/>
              </w:rPr>
              <w:t xml:space="preserve">; maks. </w:t>
            </w:r>
            <w:r w:rsidR="001C412A" w:rsidRPr="001A0EEB">
              <w:rPr>
                <w:rFonts w:asciiTheme="minorHAnsi" w:hAnsiTheme="minorHAnsi"/>
                <w:b/>
                <w:sz w:val="20"/>
                <w:szCs w:val="20"/>
                <w:lang w:eastAsia="pl-PL"/>
              </w:rPr>
              <w:t>8</w:t>
            </w:r>
            <w:r w:rsidR="0038602B" w:rsidRPr="001A0EEB">
              <w:rPr>
                <w:rFonts w:asciiTheme="minorHAnsi" w:hAnsiTheme="minorHAnsi"/>
                <w:b/>
                <w:sz w:val="20"/>
                <w:szCs w:val="20"/>
                <w:lang w:eastAsia="pl-PL"/>
              </w:rPr>
              <w:t xml:space="preserve"> pkt.</w:t>
            </w:r>
          </w:p>
          <w:p w14:paraId="7183188F" w14:textId="77777777" w:rsidR="00B51A49" w:rsidRPr="001A0EEB" w:rsidRDefault="00B51A49" w:rsidP="00A50D7F">
            <w:pPr>
              <w:spacing w:before="60" w:after="60" w:line="240" w:lineRule="auto"/>
              <w:rPr>
                <w:rFonts w:asciiTheme="minorHAnsi" w:hAnsiTheme="minorHAnsi"/>
                <w:sz w:val="20"/>
                <w:szCs w:val="20"/>
                <w:lang w:eastAsia="pl-PL"/>
              </w:rPr>
            </w:pPr>
            <w:r w:rsidRPr="001A0EEB">
              <w:rPr>
                <w:rFonts w:asciiTheme="minorHAnsi" w:hAnsiTheme="minorHAnsi"/>
                <w:sz w:val="20"/>
                <w:szCs w:val="20"/>
                <w:lang w:eastAsia="pl-PL"/>
              </w:rPr>
              <w:t>Zapewnienie finansowania SR po zakończeniu wsparcia ze środków PO WER oznacza zapewnienie trwałości efektów projektu. Do potencjalnych źródeł finansowania działania Rady można zaliczyć:</w:t>
            </w:r>
          </w:p>
          <w:p w14:paraId="4D5225DA" w14:textId="77777777" w:rsidR="00B51A49" w:rsidRPr="001A0EEB" w:rsidRDefault="00B51A49" w:rsidP="00FE7013">
            <w:pPr>
              <w:pStyle w:val="Akapitzlist"/>
              <w:numPr>
                <w:ilvl w:val="0"/>
                <w:numId w:val="32"/>
              </w:numPr>
              <w:spacing w:before="60" w:after="60"/>
              <w:ind w:left="459"/>
              <w:jc w:val="both"/>
              <w:rPr>
                <w:rFonts w:asciiTheme="minorHAnsi" w:hAnsiTheme="minorHAnsi"/>
                <w:sz w:val="20"/>
                <w:szCs w:val="20"/>
              </w:rPr>
            </w:pPr>
            <w:r w:rsidRPr="001A0EEB">
              <w:rPr>
                <w:rFonts w:asciiTheme="minorHAnsi" w:hAnsiTheme="minorHAnsi"/>
                <w:sz w:val="20"/>
                <w:szCs w:val="20"/>
              </w:rPr>
              <w:t>środki własne Wnioskodawcy lub partnerów projektu;</w:t>
            </w:r>
          </w:p>
          <w:p w14:paraId="6382F86E" w14:textId="77777777" w:rsidR="00B51A49" w:rsidRPr="001A0EEB" w:rsidRDefault="00B51A49" w:rsidP="00FE7013">
            <w:pPr>
              <w:pStyle w:val="Akapitzlist"/>
              <w:numPr>
                <w:ilvl w:val="0"/>
                <w:numId w:val="32"/>
              </w:numPr>
              <w:spacing w:before="60" w:after="60"/>
              <w:ind w:left="459"/>
              <w:jc w:val="both"/>
              <w:rPr>
                <w:rFonts w:asciiTheme="minorHAnsi" w:hAnsiTheme="minorHAnsi"/>
                <w:sz w:val="20"/>
                <w:szCs w:val="20"/>
              </w:rPr>
            </w:pPr>
            <w:r w:rsidRPr="001A0EEB">
              <w:rPr>
                <w:rFonts w:asciiTheme="minorHAnsi" w:hAnsiTheme="minorHAnsi"/>
                <w:sz w:val="20"/>
                <w:szCs w:val="20"/>
              </w:rPr>
              <w:t>środki publiczne;</w:t>
            </w:r>
          </w:p>
          <w:p w14:paraId="328184CE" w14:textId="77777777" w:rsidR="00B51A49" w:rsidRPr="001A0EEB" w:rsidRDefault="00B51A49" w:rsidP="00FE7013">
            <w:pPr>
              <w:pStyle w:val="Akapitzlist"/>
              <w:numPr>
                <w:ilvl w:val="0"/>
                <w:numId w:val="32"/>
              </w:numPr>
              <w:spacing w:before="60" w:after="60"/>
              <w:ind w:left="459"/>
              <w:jc w:val="both"/>
              <w:rPr>
                <w:rFonts w:asciiTheme="minorHAnsi" w:hAnsiTheme="minorHAnsi"/>
                <w:sz w:val="20"/>
                <w:szCs w:val="20"/>
              </w:rPr>
            </w:pPr>
            <w:r w:rsidRPr="001A0EEB">
              <w:rPr>
                <w:rFonts w:asciiTheme="minorHAnsi" w:hAnsiTheme="minorHAnsi"/>
                <w:sz w:val="20"/>
                <w:szCs w:val="20"/>
              </w:rPr>
              <w:t>środki zapewniane przez interesariuszy projektu;</w:t>
            </w:r>
          </w:p>
          <w:p w14:paraId="2DD09B71" w14:textId="77777777" w:rsidR="00B51A49" w:rsidRPr="001A0EEB" w:rsidRDefault="00B51A49" w:rsidP="00FE7013">
            <w:pPr>
              <w:pStyle w:val="Akapitzlist"/>
              <w:numPr>
                <w:ilvl w:val="0"/>
                <w:numId w:val="32"/>
              </w:numPr>
              <w:spacing w:before="60" w:after="60"/>
              <w:ind w:left="459"/>
              <w:jc w:val="both"/>
              <w:rPr>
                <w:rFonts w:asciiTheme="minorHAnsi" w:hAnsiTheme="minorHAnsi"/>
                <w:sz w:val="20"/>
                <w:szCs w:val="20"/>
              </w:rPr>
            </w:pPr>
            <w:r w:rsidRPr="001A0EEB">
              <w:rPr>
                <w:rFonts w:asciiTheme="minorHAnsi" w:hAnsiTheme="minorHAnsi"/>
                <w:sz w:val="20"/>
                <w:szCs w:val="20"/>
              </w:rPr>
              <w:t>inne źródła finansowania, na przykład przekształcenie Rady w samofinansującą się instytucję doradczą działającą na rzecz danego sektora.</w:t>
            </w:r>
          </w:p>
          <w:p w14:paraId="36E81844" w14:textId="77777777" w:rsidR="00B51A49" w:rsidRPr="001A0EEB" w:rsidRDefault="004F7F66" w:rsidP="004F7F66">
            <w:pPr>
              <w:rPr>
                <w:rFonts w:asciiTheme="minorHAnsi" w:hAnsiTheme="minorHAnsi" w:cs="Arial"/>
                <w:b/>
                <w:sz w:val="20"/>
                <w:szCs w:val="20"/>
                <w:lang w:eastAsia="en-US"/>
              </w:rPr>
            </w:pPr>
            <w:r w:rsidRPr="001A0EEB">
              <w:rPr>
                <w:rFonts w:asciiTheme="minorHAnsi" w:hAnsiTheme="minorHAnsi"/>
                <w:sz w:val="20"/>
                <w:szCs w:val="20"/>
              </w:rPr>
              <w:t>N</w:t>
            </w:r>
            <w:r w:rsidR="00B51A49" w:rsidRPr="001A0EEB">
              <w:rPr>
                <w:rFonts w:asciiTheme="minorHAnsi" w:hAnsiTheme="minorHAnsi"/>
                <w:sz w:val="20"/>
                <w:szCs w:val="20"/>
              </w:rPr>
              <w:t xml:space="preserve">ależy opisać </w:t>
            </w:r>
            <w:r w:rsidRPr="001A0EEB">
              <w:rPr>
                <w:rFonts w:asciiTheme="minorHAnsi" w:hAnsiTheme="minorHAnsi"/>
                <w:sz w:val="20"/>
                <w:szCs w:val="20"/>
              </w:rPr>
              <w:t xml:space="preserve">również </w:t>
            </w:r>
            <w:r w:rsidR="00B51A49" w:rsidRPr="001A0EEB">
              <w:rPr>
                <w:rFonts w:asciiTheme="minorHAnsi" w:hAnsiTheme="minorHAnsi"/>
                <w:sz w:val="20"/>
                <w:szCs w:val="20"/>
              </w:rPr>
              <w:t xml:space="preserve">sposób (tryb) pozyskania </w:t>
            </w:r>
            <w:r w:rsidRPr="001A0EEB">
              <w:rPr>
                <w:rFonts w:asciiTheme="minorHAnsi" w:hAnsiTheme="minorHAnsi"/>
                <w:sz w:val="20"/>
                <w:szCs w:val="20"/>
              </w:rPr>
              <w:t>źródeł finansowania</w:t>
            </w:r>
            <w:r w:rsidR="00B51A49" w:rsidRPr="001A0EEB">
              <w:rPr>
                <w:rFonts w:asciiTheme="minorHAnsi" w:hAnsiTheme="minorHAnsi"/>
                <w:sz w:val="20"/>
                <w:szCs w:val="20"/>
              </w:rPr>
              <w:t xml:space="preserve">, </w:t>
            </w:r>
            <w:r w:rsidR="00686F83" w:rsidRPr="001A0EEB">
              <w:rPr>
                <w:rFonts w:asciiTheme="minorHAnsi" w:hAnsiTheme="minorHAnsi"/>
                <w:sz w:val="20"/>
                <w:szCs w:val="20"/>
              </w:rPr>
              <w:t xml:space="preserve">wskazać </w:t>
            </w:r>
            <w:r w:rsidR="00B51A49" w:rsidRPr="001A0EEB">
              <w:rPr>
                <w:rFonts w:asciiTheme="minorHAnsi" w:hAnsiTheme="minorHAnsi"/>
                <w:sz w:val="20"/>
                <w:szCs w:val="20"/>
              </w:rPr>
              <w:t>działania, jakie Wnioskodawca podejmie w celu ich uzyskania oraz ocenić ryzyko</w:t>
            </w:r>
            <w:r w:rsidRPr="001A0EEB">
              <w:rPr>
                <w:rFonts w:asciiTheme="minorHAnsi" w:hAnsiTheme="minorHAnsi"/>
                <w:sz w:val="20"/>
                <w:szCs w:val="20"/>
              </w:rPr>
              <w:t xml:space="preserve"> nieotrzymania finansowania z danego </w:t>
            </w:r>
            <w:r w:rsidR="00B51A49" w:rsidRPr="001A0EEB">
              <w:rPr>
                <w:rFonts w:asciiTheme="minorHAnsi" w:hAnsiTheme="minorHAnsi"/>
                <w:sz w:val="20"/>
                <w:szCs w:val="20"/>
              </w:rPr>
              <w:t>źródła.</w:t>
            </w:r>
          </w:p>
        </w:tc>
      </w:tr>
      <w:tr w:rsidR="001A0EEB" w:rsidRPr="001A0EEB" w14:paraId="77C71B69" w14:textId="77777777" w:rsidTr="00373DD5">
        <w:trPr>
          <w:gridAfter w:val="1"/>
          <w:wAfter w:w="64" w:type="dxa"/>
        </w:trPr>
        <w:tc>
          <w:tcPr>
            <w:tcW w:w="2411" w:type="dxa"/>
            <w:gridSpan w:val="2"/>
          </w:tcPr>
          <w:p w14:paraId="3A2EB458" w14:textId="77777777" w:rsidR="00B51A49" w:rsidRPr="001A0EEB" w:rsidRDefault="00B51A49" w:rsidP="00FE7013">
            <w:pPr>
              <w:numPr>
                <w:ilvl w:val="0"/>
                <w:numId w:val="30"/>
              </w:numPr>
              <w:spacing w:before="60" w:after="60" w:line="240" w:lineRule="auto"/>
              <w:jc w:val="left"/>
              <w:rPr>
                <w:rFonts w:asciiTheme="minorHAnsi" w:hAnsiTheme="minorHAnsi"/>
                <w:b/>
                <w:sz w:val="20"/>
                <w:szCs w:val="20"/>
                <w:lang w:eastAsia="pl-PL"/>
              </w:rPr>
            </w:pPr>
            <w:r w:rsidRPr="001A0EEB">
              <w:rPr>
                <w:rFonts w:asciiTheme="minorHAnsi" w:hAnsiTheme="minorHAnsi"/>
                <w:b/>
                <w:sz w:val="20"/>
                <w:szCs w:val="20"/>
                <w:lang w:eastAsia="pl-PL"/>
              </w:rPr>
              <w:t>Wskazanie i opis kamieni milowych</w:t>
            </w:r>
            <w:r w:rsidRPr="001A0EEB">
              <w:rPr>
                <w:rFonts w:asciiTheme="minorHAnsi" w:hAnsiTheme="minorHAnsi"/>
                <w:b/>
                <w:sz w:val="20"/>
                <w:szCs w:val="20"/>
                <w:vertAlign w:val="superscript"/>
                <w:lang w:eastAsia="pl-PL"/>
              </w:rPr>
              <w:t xml:space="preserve"> </w:t>
            </w:r>
            <w:r w:rsidRPr="001A0EEB">
              <w:rPr>
                <w:rFonts w:asciiTheme="minorHAnsi" w:hAnsiTheme="minorHAnsi"/>
                <w:b/>
                <w:sz w:val="20"/>
                <w:szCs w:val="20"/>
                <w:lang w:eastAsia="pl-PL"/>
              </w:rPr>
              <w:t>realizacji Projektu</w:t>
            </w:r>
          </w:p>
          <w:p w14:paraId="2CC96412" w14:textId="77777777" w:rsidR="00B51A49" w:rsidRPr="001A0EEB" w:rsidRDefault="00B51A49" w:rsidP="00E873FF">
            <w:pPr>
              <w:spacing w:before="60" w:after="60" w:line="240" w:lineRule="auto"/>
              <w:ind w:left="360"/>
              <w:jc w:val="left"/>
              <w:rPr>
                <w:rFonts w:asciiTheme="minorHAnsi" w:hAnsiTheme="minorHAnsi"/>
                <w:b/>
                <w:sz w:val="20"/>
                <w:szCs w:val="20"/>
                <w:lang w:eastAsia="pl-PL"/>
              </w:rPr>
            </w:pPr>
          </w:p>
          <w:p w14:paraId="4510CC26" w14:textId="77777777" w:rsidR="00B310DE" w:rsidRPr="001A0EEB" w:rsidRDefault="00B310DE" w:rsidP="005F5A00">
            <w:pPr>
              <w:spacing w:before="60" w:after="60" w:line="240" w:lineRule="auto"/>
              <w:ind w:left="360"/>
              <w:rPr>
                <w:rFonts w:asciiTheme="minorHAnsi" w:hAnsiTheme="minorHAnsi"/>
                <w:b/>
                <w:sz w:val="20"/>
                <w:szCs w:val="20"/>
                <w:lang w:eastAsia="pl-PL"/>
              </w:rPr>
            </w:pPr>
          </w:p>
          <w:p w14:paraId="30749DD4" w14:textId="77777777" w:rsidR="00B51A49" w:rsidRPr="001A0EEB" w:rsidRDefault="00B310DE" w:rsidP="00B310DE">
            <w:pPr>
              <w:spacing w:before="60" w:after="60" w:line="240" w:lineRule="auto"/>
              <w:ind w:left="360"/>
              <w:rPr>
                <w:rFonts w:asciiTheme="minorHAnsi" w:hAnsiTheme="minorHAnsi"/>
                <w:b/>
                <w:sz w:val="20"/>
                <w:szCs w:val="20"/>
                <w:lang w:eastAsia="pl-PL"/>
              </w:rPr>
            </w:pPr>
            <w:r w:rsidRPr="001A0EEB">
              <w:rPr>
                <w:rFonts w:asciiTheme="minorHAnsi" w:hAnsiTheme="minorHAnsi"/>
                <w:b/>
                <w:sz w:val="20"/>
                <w:szCs w:val="20"/>
                <w:lang w:eastAsia="pl-PL"/>
              </w:rPr>
              <w:t xml:space="preserve">(maksymalnie </w:t>
            </w:r>
            <w:r w:rsidR="00B51A49" w:rsidRPr="001A0EEB">
              <w:rPr>
                <w:rFonts w:asciiTheme="minorHAnsi" w:hAnsiTheme="minorHAnsi"/>
                <w:b/>
                <w:sz w:val="20"/>
                <w:szCs w:val="20"/>
                <w:lang w:eastAsia="pl-PL"/>
              </w:rPr>
              <w:t>15 pkt.</w:t>
            </w:r>
            <w:r w:rsidRPr="001A0EEB">
              <w:rPr>
                <w:rFonts w:asciiTheme="minorHAnsi" w:hAnsiTheme="minorHAnsi"/>
                <w:b/>
                <w:sz w:val="20"/>
                <w:szCs w:val="20"/>
                <w:lang w:eastAsia="pl-PL"/>
              </w:rPr>
              <w:t>)</w:t>
            </w:r>
          </w:p>
        </w:tc>
        <w:tc>
          <w:tcPr>
            <w:tcW w:w="12693" w:type="dxa"/>
          </w:tcPr>
          <w:p w14:paraId="04D7A78F" w14:textId="77777777" w:rsidR="00B51A49" w:rsidRPr="001A0EEB" w:rsidRDefault="00B51A49" w:rsidP="00A50D7F">
            <w:pPr>
              <w:spacing w:before="60" w:after="60" w:line="240" w:lineRule="auto"/>
              <w:rPr>
                <w:rFonts w:asciiTheme="minorHAnsi" w:hAnsiTheme="minorHAnsi"/>
                <w:sz w:val="20"/>
                <w:szCs w:val="20"/>
                <w:lang w:eastAsia="en-US"/>
              </w:rPr>
            </w:pPr>
            <w:r w:rsidRPr="001A0EEB">
              <w:rPr>
                <w:rFonts w:asciiTheme="minorHAnsi" w:hAnsiTheme="minorHAnsi"/>
                <w:sz w:val="20"/>
                <w:szCs w:val="20"/>
                <w:lang w:eastAsia="en-US"/>
              </w:rPr>
              <w:t xml:space="preserve">Kamienie milowe realizacji projektu to ważne zdarzenia (np. osiągnięty rezultat) w harmonogramie, które podsumowują określony zestaw zadań, bądź daną fazę projektu i które można w jednoznaczny sposób określić (np. nawiązanie sformalizowanego partnerstwa między przedsiębiorcą a szkołą zawodową, złożenie projektu aktu prawnego lub nowelizacji aktu prawnego, itp.). Zazwyczaj wystąpienie kamienia milowego wiąże się z dalszymi decyzjami odnośnie dalszych prac </w:t>
            </w:r>
            <w:r w:rsidR="00C75613" w:rsidRPr="001A0EEB">
              <w:rPr>
                <w:rFonts w:asciiTheme="minorHAnsi" w:hAnsiTheme="minorHAnsi"/>
                <w:sz w:val="20"/>
                <w:szCs w:val="20"/>
                <w:lang w:eastAsia="en-US"/>
              </w:rPr>
              <w:t>SR</w:t>
            </w:r>
            <w:r w:rsidRPr="001A0EEB">
              <w:rPr>
                <w:rFonts w:asciiTheme="minorHAnsi" w:hAnsiTheme="minorHAnsi"/>
                <w:sz w:val="20"/>
                <w:szCs w:val="20"/>
                <w:lang w:eastAsia="en-US"/>
              </w:rPr>
              <w:t>. Kamienie milowe oznaczane są punktem (najczęściej jest to kwadrat obrócony o 45°) na wykresie Gantta.</w:t>
            </w:r>
          </w:p>
          <w:p w14:paraId="6043CEBF" w14:textId="77777777" w:rsidR="00B51A49" w:rsidRPr="001A0EEB" w:rsidRDefault="00B51A49" w:rsidP="00A50D7F">
            <w:pPr>
              <w:spacing w:before="60" w:after="60" w:line="240" w:lineRule="auto"/>
              <w:rPr>
                <w:rFonts w:asciiTheme="minorHAnsi" w:hAnsiTheme="minorHAnsi"/>
                <w:sz w:val="20"/>
                <w:szCs w:val="20"/>
                <w:lang w:eastAsia="en-US"/>
              </w:rPr>
            </w:pPr>
            <w:r w:rsidRPr="001A0EEB">
              <w:rPr>
                <w:rFonts w:asciiTheme="minorHAnsi" w:hAnsiTheme="minorHAnsi"/>
                <w:sz w:val="20"/>
                <w:szCs w:val="20"/>
                <w:lang w:eastAsia="en-US"/>
              </w:rPr>
              <w:t>Wnioskodawca powinien przygotować harmonogram pracy Rady, w którym znaleźć się muszą minimum następujące kamienie milowe:</w:t>
            </w:r>
          </w:p>
          <w:p w14:paraId="245F5F43" w14:textId="17FC78CB" w:rsidR="00B51A49" w:rsidRPr="001A0EEB" w:rsidRDefault="00321F2A" w:rsidP="00FE7013">
            <w:pPr>
              <w:pStyle w:val="Akapitzlist"/>
              <w:numPr>
                <w:ilvl w:val="0"/>
                <w:numId w:val="31"/>
              </w:numPr>
              <w:spacing w:before="60" w:after="60"/>
              <w:ind w:left="459"/>
              <w:jc w:val="both"/>
              <w:rPr>
                <w:rFonts w:asciiTheme="minorHAnsi" w:hAnsiTheme="minorHAnsi"/>
                <w:sz w:val="20"/>
                <w:szCs w:val="20"/>
                <w:lang w:eastAsia="en-US"/>
              </w:rPr>
            </w:pPr>
            <w:r w:rsidRPr="001A0EEB">
              <w:rPr>
                <w:rFonts w:asciiTheme="minorHAnsi" w:hAnsiTheme="minorHAnsi"/>
                <w:sz w:val="20"/>
                <w:szCs w:val="20"/>
                <w:lang w:eastAsia="en-US"/>
              </w:rPr>
              <w:t xml:space="preserve">przedstawienie PARP </w:t>
            </w:r>
            <w:r w:rsidR="00B51A49" w:rsidRPr="001A0EEB">
              <w:rPr>
                <w:rFonts w:asciiTheme="minorHAnsi" w:hAnsiTheme="minorHAnsi"/>
                <w:sz w:val="20"/>
                <w:szCs w:val="20"/>
                <w:lang w:eastAsia="en-US"/>
              </w:rPr>
              <w:t>składu Rady</w:t>
            </w:r>
            <w:r w:rsidRPr="001A0EEB">
              <w:rPr>
                <w:rFonts w:asciiTheme="minorHAnsi" w:hAnsiTheme="minorHAnsi"/>
                <w:sz w:val="20"/>
                <w:szCs w:val="20"/>
                <w:lang w:eastAsia="en-US"/>
              </w:rPr>
              <w:t xml:space="preserve"> wraz z </w:t>
            </w:r>
            <w:r w:rsidR="00B51A49" w:rsidRPr="001A0EEB">
              <w:rPr>
                <w:rFonts w:asciiTheme="minorHAnsi" w:hAnsiTheme="minorHAnsi"/>
                <w:sz w:val="20"/>
                <w:szCs w:val="20"/>
                <w:lang w:eastAsia="en-US"/>
              </w:rPr>
              <w:t xml:space="preserve"> Regulamin</w:t>
            </w:r>
            <w:r w:rsidRPr="001A0EEB">
              <w:rPr>
                <w:rFonts w:asciiTheme="minorHAnsi" w:hAnsiTheme="minorHAnsi"/>
                <w:sz w:val="20"/>
                <w:szCs w:val="20"/>
                <w:lang w:eastAsia="en-US"/>
              </w:rPr>
              <w:t>em</w:t>
            </w:r>
            <w:r w:rsidR="00B51A49" w:rsidRPr="001A0EEB">
              <w:rPr>
                <w:rFonts w:asciiTheme="minorHAnsi" w:hAnsiTheme="minorHAnsi"/>
                <w:sz w:val="20"/>
                <w:szCs w:val="20"/>
                <w:lang w:eastAsia="en-US"/>
              </w:rPr>
              <w:t xml:space="preserve"> Rady,</w:t>
            </w:r>
            <w:r w:rsidR="00C75613" w:rsidRPr="001A0EEB">
              <w:rPr>
                <w:rFonts w:asciiTheme="minorHAnsi" w:hAnsiTheme="minorHAnsi"/>
                <w:sz w:val="20"/>
                <w:szCs w:val="20"/>
                <w:lang w:eastAsia="en-US"/>
              </w:rPr>
              <w:t xml:space="preserve"> który będzie podlegał zatwierdzeniu przez Prezesa </w:t>
            </w:r>
            <w:r w:rsidR="00C75613" w:rsidRPr="001A0EEB">
              <w:rPr>
                <w:rFonts w:asciiTheme="minorHAnsi" w:hAnsiTheme="minorHAnsi"/>
                <w:sz w:val="20"/>
                <w:szCs w:val="20"/>
                <w:lang w:eastAsia="en-US"/>
              </w:rPr>
              <w:br/>
              <w:t>Agencji,</w:t>
            </w:r>
          </w:p>
          <w:p w14:paraId="79D65A10" w14:textId="77777777" w:rsidR="00B51A49" w:rsidRPr="001A0EEB" w:rsidRDefault="00B51A49" w:rsidP="00FE7013">
            <w:pPr>
              <w:pStyle w:val="Akapitzlist"/>
              <w:numPr>
                <w:ilvl w:val="0"/>
                <w:numId w:val="31"/>
              </w:numPr>
              <w:spacing w:before="60" w:after="60"/>
              <w:ind w:left="459"/>
              <w:jc w:val="both"/>
              <w:rPr>
                <w:rFonts w:asciiTheme="minorHAnsi" w:hAnsiTheme="minorHAnsi"/>
                <w:sz w:val="20"/>
                <w:szCs w:val="20"/>
                <w:lang w:eastAsia="en-US"/>
              </w:rPr>
            </w:pPr>
            <w:r w:rsidRPr="001A0EEB">
              <w:rPr>
                <w:rFonts w:asciiTheme="minorHAnsi" w:hAnsiTheme="minorHAnsi"/>
                <w:sz w:val="20"/>
                <w:szCs w:val="20"/>
                <w:lang w:eastAsia="en-US"/>
              </w:rPr>
              <w:t>poinformowanie interesariuszy o powołaniu Rady,</w:t>
            </w:r>
          </w:p>
          <w:p w14:paraId="2F4A1804" w14:textId="77777777" w:rsidR="00B51A49" w:rsidRPr="001A0EEB" w:rsidRDefault="00B51A49" w:rsidP="00FE7013">
            <w:pPr>
              <w:pStyle w:val="Akapitzlist"/>
              <w:numPr>
                <w:ilvl w:val="0"/>
                <w:numId w:val="31"/>
              </w:numPr>
              <w:spacing w:before="60" w:after="60"/>
              <w:ind w:left="459"/>
              <w:jc w:val="both"/>
              <w:rPr>
                <w:rFonts w:asciiTheme="minorHAnsi" w:hAnsiTheme="minorHAnsi"/>
                <w:sz w:val="20"/>
                <w:szCs w:val="20"/>
                <w:lang w:eastAsia="en-US"/>
              </w:rPr>
            </w:pPr>
            <w:r w:rsidRPr="001A0EEB">
              <w:rPr>
                <w:rFonts w:asciiTheme="minorHAnsi" w:hAnsiTheme="minorHAnsi"/>
                <w:sz w:val="20"/>
                <w:szCs w:val="20"/>
                <w:lang w:eastAsia="en-US"/>
              </w:rPr>
              <w:t>przyjęcie planu pracy Rady,</w:t>
            </w:r>
            <w:r w:rsidR="00321F2A" w:rsidRPr="001A0EEB">
              <w:rPr>
                <w:rFonts w:asciiTheme="minorHAnsi" w:hAnsiTheme="minorHAnsi"/>
                <w:sz w:val="20"/>
                <w:szCs w:val="20"/>
                <w:lang w:eastAsia="en-US"/>
              </w:rPr>
              <w:t xml:space="preserve"> w tym podział zadań pomiędzy poszczególnych członków SR,</w:t>
            </w:r>
          </w:p>
          <w:p w14:paraId="48882333" w14:textId="723E2CC8" w:rsidR="00B51A49" w:rsidRPr="001A0EEB" w:rsidRDefault="00B51A49" w:rsidP="00FE7013">
            <w:pPr>
              <w:pStyle w:val="Akapitzlist"/>
              <w:numPr>
                <w:ilvl w:val="0"/>
                <w:numId w:val="31"/>
              </w:numPr>
              <w:spacing w:before="60" w:after="60"/>
              <w:ind w:left="459"/>
              <w:jc w:val="both"/>
              <w:rPr>
                <w:rFonts w:asciiTheme="minorHAnsi" w:hAnsiTheme="minorHAnsi"/>
                <w:sz w:val="20"/>
                <w:szCs w:val="20"/>
                <w:lang w:eastAsia="en-US"/>
              </w:rPr>
            </w:pPr>
            <w:r w:rsidRPr="001A0EEB">
              <w:rPr>
                <w:rFonts w:asciiTheme="minorHAnsi" w:hAnsiTheme="minorHAnsi"/>
                <w:sz w:val="20"/>
                <w:szCs w:val="20"/>
                <w:lang w:eastAsia="en-US"/>
              </w:rPr>
              <w:t>okresowa weryfikacja</w:t>
            </w:r>
            <w:r w:rsidR="00321F2A" w:rsidRPr="001A0EEB">
              <w:rPr>
                <w:rFonts w:asciiTheme="minorHAnsi" w:hAnsiTheme="minorHAnsi"/>
                <w:sz w:val="20"/>
                <w:szCs w:val="20"/>
                <w:lang w:eastAsia="en-US"/>
              </w:rPr>
              <w:t xml:space="preserve"> i aktualizacja</w:t>
            </w:r>
            <w:r w:rsidRPr="001A0EEB">
              <w:rPr>
                <w:rFonts w:asciiTheme="minorHAnsi" w:hAnsiTheme="minorHAnsi"/>
                <w:sz w:val="20"/>
                <w:szCs w:val="20"/>
                <w:lang w:eastAsia="en-US"/>
              </w:rPr>
              <w:t xml:space="preserve"> planu pracy Rady</w:t>
            </w:r>
            <w:r w:rsidR="004F7F66" w:rsidRPr="001A0EEB">
              <w:rPr>
                <w:rFonts w:asciiTheme="minorHAnsi" w:hAnsiTheme="minorHAnsi"/>
                <w:sz w:val="20"/>
                <w:szCs w:val="20"/>
                <w:lang w:eastAsia="en-US"/>
              </w:rPr>
              <w:t>,</w:t>
            </w:r>
          </w:p>
          <w:p w14:paraId="29BB3BE3" w14:textId="77777777" w:rsidR="00B51A49" w:rsidRPr="001A0EEB" w:rsidRDefault="00B51A49" w:rsidP="00FE7013">
            <w:pPr>
              <w:pStyle w:val="Akapitzlist"/>
              <w:numPr>
                <w:ilvl w:val="0"/>
                <w:numId w:val="31"/>
              </w:numPr>
              <w:spacing w:before="60" w:after="60"/>
              <w:ind w:left="459"/>
              <w:jc w:val="both"/>
              <w:rPr>
                <w:rFonts w:asciiTheme="minorHAnsi" w:hAnsiTheme="minorHAnsi"/>
                <w:sz w:val="20"/>
                <w:szCs w:val="20"/>
                <w:lang w:eastAsia="en-US"/>
              </w:rPr>
            </w:pPr>
            <w:r w:rsidRPr="001A0EEB">
              <w:rPr>
                <w:rFonts w:asciiTheme="minorHAnsi" w:hAnsiTheme="minorHAnsi"/>
                <w:sz w:val="20"/>
                <w:szCs w:val="20"/>
                <w:lang w:eastAsia="en-US"/>
              </w:rPr>
              <w:t>spotkania Rady,</w:t>
            </w:r>
          </w:p>
          <w:p w14:paraId="0EF53D92" w14:textId="77777777" w:rsidR="00B51A49" w:rsidRPr="001A0EEB" w:rsidRDefault="00B51A49" w:rsidP="00FE7013">
            <w:pPr>
              <w:pStyle w:val="Akapitzlist"/>
              <w:numPr>
                <w:ilvl w:val="0"/>
                <w:numId w:val="31"/>
              </w:numPr>
              <w:spacing w:before="60" w:after="60"/>
              <w:ind w:left="459"/>
              <w:jc w:val="both"/>
              <w:rPr>
                <w:rFonts w:asciiTheme="minorHAnsi" w:hAnsiTheme="minorHAnsi"/>
                <w:sz w:val="20"/>
                <w:szCs w:val="20"/>
                <w:lang w:eastAsia="en-US"/>
              </w:rPr>
            </w:pPr>
            <w:r w:rsidRPr="001A0EEB">
              <w:rPr>
                <w:rFonts w:asciiTheme="minorHAnsi" w:hAnsiTheme="minorHAnsi"/>
                <w:sz w:val="20"/>
                <w:szCs w:val="20"/>
                <w:lang w:eastAsia="en-US"/>
              </w:rPr>
              <w:t>przyjęcie planu komunikacji Rady z interesariuszami,</w:t>
            </w:r>
            <w:r w:rsidR="00321F2A" w:rsidRPr="001A0EEB">
              <w:rPr>
                <w:rFonts w:asciiTheme="minorHAnsi" w:hAnsiTheme="minorHAnsi"/>
                <w:sz w:val="20"/>
                <w:szCs w:val="20"/>
                <w:lang w:eastAsia="en-US"/>
              </w:rPr>
              <w:t xml:space="preserve"> w tym przekazywanie informacji do instytucji rynku pracy oraz partnerów społecznych,</w:t>
            </w:r>
          </w:p>
          <w:p w14:paraId="7147D62A" w14:textId="77777777" w:rsidR="00B51A49" w:rsidRPr="001A0EEB" w:rsidRDefault="00B51A49" w:rsidP="00FE7013">
            <w:pPr>
              <w:pStyle w:val="Akapitzlist"/>
              <w:numPr>
                <w:ilvl w:val="0"/>
                <w:numId w:val="31"/>
              </w:numPr>
              <w:spacing w:before="60" w:after="60"/>
              <w:ind w:left="459"/>
              <w:jc w:val="both"/>
              <w:rPr>
                <w:rFonts w:asciiTheme="minorHAnsi" w:hAnsiTheme="minorHAnsi"/>
                <w:sz w:val="20"/>
                <w:szCs w:val="20"/>
                <w:lang w:eastAsia="en-US"/>
              </w:rPr>
            </w:pPr>
            <w:r w:rsidRPr="001A0EEB">
              <w:rPr>
                <w:rFonts w:asciiTheme="minorHAnsi" w:hAnsiTheme="minorHAnsi"/>
                <w:sz w:val="20"/>
                <w:szCs w:val="20"/>
                <w:lang w:eastAsia="en-US"/>
              </w:rPr>
              <w:t>uruchomienie strony internetowej Rady,</w:t>
            </w:r>
          </w:p>
          <w:p w14:paraId="6BEFF813" w14:textId="77777777" w:rsidR="00B51A49" w:rsidRPr="001A0EEB" w:rsidRDefault="00B51A49" w:rsidP="00FE7013">
            <w:pPr>
              <w:pStyle w:val="Akapitzlist"/>
              <w:numPr>
                <w:ilvl w:val="0"/>
                <w:numId w:val="31"/>
              </w:numPr>
              <w:spacing w:before="60" w:after="60"/>
              <w:ind w:left="459"/>
              <w:jc w:val="both"/>
              <w:rPr>
                <w:rFonts w:asciiTheme="minorHAnsi" w:hAnsiTheme="minorHAnsi"/>
                <w:sz w:val="20"/>
                <w:szCs w:val="20"/>
                <w:lang w:eastAsia="en-US"/>
              </w:rPr>
            </w:pPr>
            <w:r w:rsidRPr="001A0EEB">
              <w:rPr>
                <w:rFonts w:asciiTheme="minorHAnsi" w:hAnsiTheme="minorHAnsi"/>
                <w:sz w:val="20"/>
                <w:szCs w:val="20"/>
                <w:lang w:eastAsia="en-US"/>
              </w:rPr>
              <w:t>rozpoczęcie monitorowania sektora,</w:t>
            </w:r>
          </w:p>
          <w:p w14:paraId="700CE39D" w14:textId="77777777" w:rsidR="00B51A49" w:rsidRPr="001A0EEB" w:rsidRDefault="00B51A49" w:rsidP="00FE7013">
            <w:pPr>
              <w:pStyle w:val="Akapitzlist"/>
              <w:numPr>
                <w:ilvl w:val="0"/>
                <w:numId w:val="31"/>
              </w:numPr>
              <w:spacing w:before="60" w:after="60"/>
              <w:ind w:left="459"/>
              <w:jc w:val="both"/>
              <w:rPr>
                <w:rFonts w:asciiTheme="minorHAnsi" w:hAnsiTheme="minorHAnsi"/>
                <w:sz w:val="20"/>
                <w:szCs w:val="20"/>
                <w:lang w:eastAsia="en-US"/>
              </w:rPr>
            </w:pPr>
            <w:r w:rsidRPr="001A0EEB">
              <w:rPr>
                <w:rFonts w:asciiTheme="minorHAnsi" w:hAnsiTheme="minorHAnsi"/>
                <w:sz w:val="20"/>
                <w:szCs w:val="20"/>
                <w:lang w:eastAsia="en-US"/>
              </w:rPr>
              <w:lastRenderedPageBreak/>
              <w:t>podpisanie porozumień sektorowych</w:t>
            </w:r>
            <w:r w:rsidR="00321F2A" w:rsidRPr="001A0EEB">
              <w:rPr>
                <w:rStyle w:val="Odwoanieprzypisudolnego"/>
                <w:rFonts w:asciiTheme="minorHAnsi" w:hAnsiTheme="minorHAnsi"/>
                <w:sz w:val="20"/>
                <w:szCs w:val="20"/>
                <w:lang w:eastAsia="en-US"/>
              </w:rPr>
              <w:footnoteReference w:id="5"/>
            </w:r>
            <w:r w:rsidRPr="001A0EEB">
              <w:rPr>
                <w:rFonts w:asciiTheme="minorHAnsi" w:hAnsiTheme="minorHAnsi"/>
                <w:sz w:val="20"/>
                <w:szCs w:val="20"/>
                <w:lang w:eastAsia="en-US"/>
              </w:rPr>
              <w:t>,</w:t>
            </w:r>
          </w:p>
          <w:p w14:paraId="398501D6" w14:textId="4417F96F" w:rsidR="00B51A49" w:rsidRPr="001A0EEB" w:rsidRDefault="00321F2A" w:rsidP="00FE7013">
            <w:pPr>
              <w:pStyle w:val="Akapitzlist"/>
              <w:numPr>
                <w:ilvl w:val="0"/>
                <w:numId w:val="31"/>
              </w:numPr>
              <w:spacing w:before="60" w:after="60"/>
              <w:ind w:left="459"/>
              <w:jc w:val="both"/>
              <w:rPr>
                <w:rFonts w:asciiTheme="minorHAnsi" w:hAnsiTheme="minorHAnsi"/>
                <w:sz w:val="20"/>
                <w:szCs w:val="20"/>
                <w:lang w:eastAsia="en-US"/>
              </w:rPr>
            </w:pPr>
            <w:r w:rsidRPr="001A0EEB">
              <w:rPr>
                <w:rFonts w:asciiTheme="minorHAnsi" w:hAnsiTheme="minorHAnsi"/>
                <w:sz w:val="20"/>
                <w:szCs w:val="20"/>
                <w:lang w:eastAsia="en-US"/>
              </w:rPr>
              <w:t xml:space="preserve">opracowanie </w:t>
            </w:r>
            <w:r w:rsidR="00B51A49" w:rsidRPr="001A0EEB">
              <w:rPr>
                <w:rFonts w:asciiTheme="minorHAnsi" w:hAnsiTheme="minorHAnsi"/>
                <w:sz w:val="20"/>
                <w:szCs w:val="20"/>
                <w:lang w:eastAsia="en-US"/>
              </w:rPr>
              <w:t>przez Radę rozwiązań dla sektora</w:t>
            </w:r>
            <w:r w:rsidRPr="001A0EEB">
              <w:rPr>
                <w:rFonts w:asciiTheme="minorHAnsi" w:hAnsiTheme="minorHAnsi"/>
                <w:sz w:val="20"/>
                <w:szCs w:val="20"/>
                <w:lang w:eastAsia="en-US"/>
              </w:rPr>
              <w:t xml:space="preserve"> w zakresie dopasowania kompetencji do jego potrzeb</w:t>
            </w:r>
            <w:r w:rsidR="00B51A49" w:rsidRPr="001A0EEB">
              <w:rPr>
                <w:rFonts w:asciiTheme="minorHAnsi" w:hAnsiTheme="minorHAnsi"/>
                <w:sz w:val="20"/>
                <w:szCs w:val="20"/>
                <w:lang w:eastAsia="en-US"/>
              </w:rPr>
              <w:t>.</w:t>
            </w:r>
          </w:p>
          <w:p w14:paraId="3EA435B3" w14:textId="3533B140" w:rsidR="00B51A49" w:rsidRPr="001A0EEB" w:rsidRDefault="00B51A49" w:rsidP="00A50D7F">
            <w:pPr>
              <w:spacing w:before="60" w:after="60" w:line="240" w:lineRule="auto"/>
              <w:rPr>
                <w:rFonts w:asciiTheme="minorHAnsi" w:hAnsiTheme="minorHAnsi"/>
                <w:sz w:val="20"/>
                <w:szCs w:val="20"/>
                <w:lang w:eastAsia="en-US"/>
              </w:rPr>
            </w:pPr>
            <w:r w:rsidRPr="001A0EEB">
              <w:rPr>
                <w:rFonts w:asciiTheme="minorHAnsi" w:hAnsiTheme="minorHAnsi"/>
                <w:sz w:val="20"/>
                <w:szCs w:val="20"/>
                <w:lang w:eastAsia="en-US"/>
              </w:rPr>
              <w:t>Ponadto harmonogram musi mieć szczegółowo rozpisane zadania i podzadania, wraz ze wskazaniem ich orientacyjnego terminu realizacji. Harmonogram powinien być przygotowany w ujęciu miesięcznym w pierwszy</w:t>
            </w:r>
            <w:r w:rsidR="001C412A" w:rsidRPr="001A0EEB">
              <w:rPr>
                <w:rFonts w:asciiTheme="minorHAnsi" w:hAnsiTheme="minorHAnsi"/>
                <w:sz w:val="20"/>
                <w:szCs w:val="20"/>
                <w:lang w:eastAsia="en-US"/>
              </w:rPr>
              <w:t>m roku</w:t>
            </w:r>
            <w:r w:rsidRPr="001A0EEB">
              <w:rPr>
                <w:rFonts w:asciiTheme="minorHAnsi" w:hAnsiTheme="minorHAnsi"/>
                <w:sz w:val="20"/>
                <w:szCs w:val="20"/>
                <w:lang w:eastAsia="en-US"/>
              </w:rPr>
              <w:t>, w kolejnych latach w ujęciu kwartalnym.</w:t>
            </w:r>
          </w:p>
          <w:p w14:paraId="44BEEFD9" w14:textId="1F82076A" w:rsidR="001C412A" w:rsidRPr="001A0EEB" w:rsidRDefault="001C412A" w:rsidP="00A50D7F">
            <w:pPr>
              <w:spacing w:before="60" w:after="60" w:line="240" w:lineRule="auto"/>
              <w:rPr>
                <w:rFonts w:asciiTheme="minorHAnsi" w:hAnsiTheme="minorHAnsi"/>
                <w:sz w:val="20"/>
                <w:szCs w:val="20"/>
                <w:lang w:eastAsia="en-US"/>
              </w:rPr>
            </w:pPr>
            <w:r w:rsidRPr="001A0EEB">
              <w:rPr>
                <w:rFonts w:asciiTheme="minorHAnsi" w:hAnsiTheme="minorHAnsi"/>
                <w:sz w:val="20"/>
                <w:szCs w:val="20"/>
                <w:lang w:eastAsia="en-US"/>
              </w:rPr>
              <w:t xml:space="preserve">Poszczególne zadania </w:t>
            </w:r>
            <w:r w:rsidR="001A0EEB" w:rsidRPr="001A0EEB">
              <w:rPr>
                <w:rFonts w:asciiTheme="minorHAnsi" w:hAnsiTheme="minorHAnsi"/>
                <w:sz w:val="20"/>
                <w:szCs w:val="20"/>
                <w:lang w:eastAsia="en-US"/>
              </w:rPr>
              <w:t>wskazane</w:t>
            </w:r>
            <w:r w:rsidRPr="001A0EEB">
              <w:rPr>
                <w:rFonts w:asciiTheme="minorHAnsi" w:hAnsiTheme="minorHAnsi"/>
                <w:sz w:val="20"/>
                <w:szCs w:val="20"/>
                <w:lang w:eastAsia="en-US"/>
              </w:rPr>
              <w:t xml:space="preserve"> w Szczegółowym planie pracy SR nie muszą być realizowane w tym samym czasie</w:t>
            </w:r>
            <w:r w:rsidR="001A0EEB" w:rsidRPr="001A0EEB">
              <w:rPr>
                <w:rFonts w:asciiTheme="minorHAnsi" w:hAnsiTheme="minorHAnsi"/>
                <w:sz w:val="20"/>
                <w:szCs w:val="20"/>
                <w:lang w:eastAsia="en-US"/>
              </w:rPr>
              <w:t xml:space="preserve"> – w gestii Wnioskodawcy i partnerów (jeśli dotyczy) jest odpowiednie rozplanowanie ich w harmonogramie realizacji projektu</w:t>
            </w:r>
            <w:r w:rsidRPr="001A0EEB">
              <w:rPr>
                <w:rFonts w:asciiTheme="minorHAnsi" w:hAnsiTheme="minorHAnsi"/>
                <w:sz w:val="20"/>
                <w:szCs w:val="20"/>
                <w:lang w:eastAsia="en-US"/>
              </w:rPr>
              <w:t xml:space="preserve">. </w:t>
            </w:r>
          </w:p>
          <w:p w14:paraId="3CACEE64" w14:textId="482BAF29" w:rsidR="00B51A49" w:rsidRPr="001A0EEB" w:rsidRDefault="00B51A49" w:rsidP="00302B61">
            <w:pPr>
              <w:pStyle w:val="Akapitzlist"/>
              <w:ind w:left="34"/>
              <w:jc w:val="both"/>
              <w:rPr>
                <w:rFonts w:asciiTheme="minorHAnsi" w:hAnsiTheme="minorHAnsi"/>
                <w:sz w:val="20"/>
                <w:szCs w:val="20"/>
                <w:lang w:eastAsia="en-US"/>
              </w:rPr>
            </w:pPr>
            <w:r w:rsidRPr="001A0EEB">
              <w:rPr>
                <w:rFonts w:asciiTheme="minorHAnsi" w:hAnsiTheme="minorHAnsi"/>
                <w:sz w:val="20"/>
                <w:szCs w:val="20"/>
                <w:lang w:eastAsia="en-US"/>
              </w:rPr>
              <w:t xml:space="preserve">Nieosiągnięcie kamieni milowych może wymagać zmiany umowy </w:t>
            </w:r>
            <w:r w:rsidR="00C75613" w:rsidRPr="001A0EEB">
              <w:rPr>
                <w:rFonts w:asciiTheme="minorHAnsi" w:hAnsiTheme="minorHAnsi"/>
                <w:sz w:val="20"/>
                <w:szCs w:val="20"/>
                <w:lang w:eastAsia="en-US"/>
              </w:rPr>
              <w:t xml:space="preserve">o dofinansowanie projektu </w:t>
            </w:r>
            <w:r w:rsidRPr="001A0EEB">
              <w:rPr>
                <w:rFonts w:asciiTheme="minorHAnsi" w:hAnsiTheme="minorHAnsi"/>
                <w:sz w:val="20"/>
                <w:szCs w:val="20"/>
                <w:lang w:eastAsia="en-US"/>
              </w:rPr>
              <w:t>lub jej rozwiązania. W harmonogramie należy uwzględnić również planowane badania i analizy, które Rada będzie prowadziła (zlecała) w trakcie pracy</w:t>
            </w:r>
            <w:r w:rsidR="00321F2A" w:rsidRPr="001A0EEB">
              <w:rPr>
                <w:rFonts w:asciiTheme="minorHAnsi" w:hAnsiTheme="minorHAnsi"/>
                <w:sz w:val="20"/>
                <w:szCs w:val="20"/>
                <w:lang w:eastAsia="en-US"/>
              </w:rPr>
              <w:t xml:space="preserve"> oraz</w:t>
            </w:r>
            <w:r w:rsidRPr="001A0EEB">
              <w:rPr>
                <w:rFonts w:asciiTheme="minorHAnsi" w:hAnsiTheme="minorHAnsi"/>
                <w:sz w:val="20"/>
                <w:szCs w:val="20"/>
                <w:lang w:eastAsia="en-US"/>
              </w:rPr>
              <w:t xml:space="preserve"> opisać </w:t>
            </w:r>
            <w:r w:rsidR="00321F2A" w:rsidRPr="001A0EEB">
              <w:rPr>
                <w:rFonts w:asciiTheme="minorHAnsi" w:hAnsiTheme="minorHAnsi"/>
                <w:sz w:val="20"/>
                <w:szCs w:val="20"/>
                <w:lang w:eastAsia="en-US"/>
              </w:rPr>
              <w:t>za</w:t>
            </w:r>
            <w:r w:rsidRPr="001A0EEB">
              <w:rPr>
                <w:rFonts w:asciiTheme="minorHAnsi" w:hAnsiTheme="minorHAnsi"/>
                <w:sz w:val="20"/>
                <w:szCs w:val="20"/>
                <w:lang w:eastAsia="en-US"/>
              </w:rPr>
              <w:t>planowaną aktywność komunikacyjną Rady, zmierzającą do informowania o efektach jej pracy oraz do włączania w prace Rady sektora edukacji.</w:t>
            </w:r>
          </w:p>
          <w:p w14:paraId="51424E6A" w14:textId="77777777" w:rsidR="00302B61" w:rsidRPr="001A0EEB" w:rsidRDefault="00302B61" w:rsidP="00302B61">
            <w:pPr>
              <w:pStyle w:val="Akapitzlist"/>
              <w:ind w:left="34"/>
              <w:jc w:val="both"/>
              <w:rPr>
                <w:rFonts w:asciiTheme="minorHAnsi" w:hAnsiTheme="minorHAnsi" w:cs="Arial"/>
                <w:sz w:val="20"/>
                <w:szCs w:val="20"/>
              </w:rPr>
            </w:pPr>
          </w:p>
        </w:tc>
      </w:tr>
    </w:tbl>
    <w:p w14:paraId="2C73825B" w14:textId="77777777" w:rsidR="00EF7B4E" w:rsidRPr="001A0EEB" w:rsidRDefault="00EF7B4E" w:rsidP="00E43E9B">
      <w:pPr>
        <w:rPr>
          <w:rFonts w:asciiTheme="minorHAnsi" w:hAnsiTheme="minorHAnsi"/>
          <w:sz w:val="20"/>
          <w:szCs w:val="20"/>
        </w:rPr>
      </w:pPr>
    </w:p>
    <w:sectPr w:rsidR="00EF7B4E" w:rsidRPr="001A0EEB" w:rsidSect="00C75613">
      <w:headerReference w:type="default" r:id="rId9"/>
      <w:footerReference w:type="default" r:id="rId10"/>
      <w:pgSz w:w="16840" w:h="11907" w:orient="landscape" w:code="9"/>
      <w:pgMar w:top="272" w:right="1418" w:bottom="851" w:left="1021" w:header="25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62118" w14:textId="77777777" w:rsidR="00413C5C" w:rsidRDefault="00413C5C" w:rsidP="001E33FA">
      <w:pPr>
        <w:spacing w:after="0" w:line="240" w:lineRule="auto"/>
      </w:pPr>
      <w:r>
        <w:separator/>
      </w:r>
    </w:p>
  </w:endnote>
  <w:endnote w:type="continuationSeparator" w:id="0">
    <w:p w14:paraId="08922F22" w14:textId="77777777" w:rsidR="00413C5C" w:rsidRDefault="00413C5C" w:rsidP="001E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522780"/>
      <w:docPartObj>
        <w:docPartGallery w:val="Page Numbers (Bottom of Page)"/>
        <w:docPartUnique/>
      </w:docPartObj>
    </w:sdtPr>
    <w:sdtEndPr/>
    <w:sdtContent>
      <w:p w14:paraId="7BC3CB6B" w14:textId="77777777" w:rsidR="00C75613" w:rsidRDefault="00C75613">
        <w:pPr>
          <w:pStyle w:val="Stopka"/>
          <w:jc w:val="right"/>
        </w:pPr>
        <w:r>
          <w:fldChar w:fldCharType="begin"/>
        </w:r>
        <w:r>
          <w:instrText>PAGE   \* MERGEFORMAT</w:instrText>
        </w:r>
        <w:r>
          <w:fldChar w:fldCharType="separate"/>
        </w:r>
        <w:r w:rsidR="001A0EEB">
          <w:rPr>
            <w:noProof/>
          </w:rPr>
          <w:t>2</w:t>
        </w:r>
        <w:r>
          <w:fldChar w:fldCharType="end"/>
        </w:r>
      </w:p>
    </w:sdtContent>
  </w:sdt>
  <w:p w14:paraId="215FC215" w14:textId="77777777" w:rsidR="00C75613" w:rsidRDefault="00C756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599F4" w14:textId="77777777" w:rsidR="00413C5C" w:rsidRDefault="00413C5C" w:rsidP="001E33FA">
      <w:pPr>
        <w:spacing w:after="0" w:line="240" w:lineRule="auto"/>
      </w:pPr>
      <w:r>
        <w:separator/>
      </w:r>
    </w:p>
  </w:footnote>
  <w:footnote w:type="continuationSeparator" w:id="0">
    <w:p w14:paraId="12994088" w14:textId="77777777" w:rsidR="00413C5C" w:rsidRDefault="00413C5C" w:rsidP="001E33FA">
      <w:pPr>
        <w:spacing w:after="0" w:line="240" w:lineRule="auto"/>
      </w:pPr>
      <w:r>
        <w:continuationSeparator/>
      </w:r>
    </w:p>
  </w:footnote>
  <w:footnote w:id="1">
    <w:p w14:paraId="2D1BC51A" w14:textId="77777777" w:rsidR="004D050B" w:rsidRPr="008211FF" w:rsidRDefault="004D050B" w:rsidP="000A2A78">
      <w:pPr>
        <w:pStyle w:val="Tekstprzypisudolnego"/>
        <w:rPr>
          <w:rFonts w:asciiTheme="minorHAnsi" w:hAnsiTheme="minorHAnsi"/>
          <w:sz w:val="20"/>
        </w:rPr>
      </w:pPr>
      <w:r w:rsidRPr="008211FF">
        <w:rPr>
          <w:rStyle w:val="Odwoanieprzypisudolnego"/>
          <w:rFonts w:asciiTheme="minorHAnsi" w:hAnsiTheme="minorHAnsi"/>
          <w:sz w:val="20"/>
        </w:rPr>
        <w:footnoteRef/>
      </w:r>
      <w:r w:rsidRPr="008211FF">
        <w:rPr>
          <w:rFonts w:asciiTheme="minorHAnsi" w:hAnsiTheme="minorHAnsi"/>
          <w:sz w:val="20"/>
        </w:rPr>
        <w:t xml:space="preserve"> Przedsiębiorców zrzeszonych przez Wnioskodawcę i Partnerów (jeśli dotyczy) oraz przedsiębiorców, którzy podpisali deklaracje o współpracy, o których mowa w kryteriach dostępu. </w:t>
      </w:r>
    </w:p>
  </w:footnote>
  <w:footnote w:id="2">
    <w:p w14:paraId="1D6542F3" w14:textId="42D82F97" w:rsidR="00A344CE" w:rsidRPr="001A0EEB" w:rsidRDefault="00A344CE">
      <w:pPr>
        <w:pStyle w:val="Tekstprzypisudolnego"/>
        <w:rPr>
          <w:rFonts w:asciiTheme="minorHAnsi" w:hAnsiTheme="minorHAnsi"/>
          <w:sz w:val="20"/>
        </w:rPr>
      </w:pPr>
      <w:r w:rsidRPr="001A0EEB">
        <w:rPr>
          <w:rStyle w:val="Odwoanieprzypisudolnego"/>
          <w:rFonts w:asciiTheme="minorHAnsi" w:hAnsiTheme="minorHAnsi"/>
          <w:sz w:val="20"/>
        </w:rPr>
        <w:footnoteRef/>
      </w:r>
      <w:r w:rsidRPr="001A0EEB">
        <w:rPr>
          <w:rFonts w:asciiTheme="minorHAnsi" w:hAnsiTheme="minorHAnsi"/>
          <w:sz w:val="20"/>
        </w:rPr>
        <w:t xml:space="preserve"> </w:t>
      </w:r>
      <w:r w:rsidRPr="001A0EEB">
        <w:rPr>
          <w:rFonts w:asciiTheme="minorHAnsi" w:hAnsiTheme="minorHAnsi"/>
          <w:i/>
          <w:sz w:val="20"/>
        </w:rPr>
        <w:t>Nieprzerwanie</w:t>
      </w:r>
      <w:r w:rsidRPr="001A0EEB">
        <w:rPr>
          <w:rFonts w:asciiTheme="minorHAnsi" w:hAnsiTheme="minorHAnsi"/>
          <w:sz w:val="20"/>
        </w:rPr>
        <w:t xml:space="preserve"> oznacza, że w czasie 5 lat przed złożeniem wniosku instytucja wystawiająca list intencyjny nie zawiesiła</w:t>
      </w:r>
      <w:r w:rsidR="00921A57" w:rsidRPr="001A0EEB">
        <w:rPr>
          <w:rFonts w:asciiTheme="minorHAnsi" w:hAnsiTheme="minorHAnsi"/>
          <w:sz w:val="20"/>
        </w:rPr>
        <w:t xml:space="preserve"> </w:t>
      </w:r>
      <w:r w:rsidRPr="001A0EEB">
        <w:rPr>
          <w:rFonts w:asciiTheme="minorHAnsi" w:hAnsiTheme="minorHAnsi"/>
          <w:sz w:val="20"/>
        </w:rPr>
        <w:t xml:space="preserve">lub nie zaprzestała kształcenia lub szkolenia na potrzeby sektora. </w:t>
      </w:r>
    </w:p>
  </w:footnote>
  <w:footnote w:id="3">
    <w:p w14:paraId="50C62936" w14:textId="77777777" w:rsidR="00F43E8B" w:rsidRPr="00F43E8B" w:rsidRDefault="00F43E8B">
      <w:pPr>
        <w:pStyle w:val="Tekstprzypisudolnego"/>
        <w:rPr>
          <w:rFonts w:asciiTheme="minorHAnsi" w:hAnsiTheme="minorHAnsi"/>
          <w:sz w:val="20"/>
        </w:rPr>
      </w:pPr>
      <w:r w:rsidRPr="00F43E8B">
        <w:rPr>
          <w:rStyle w:val="Odwoanieprzypisudolnego"/>
          <w:rFonts w:asciiTheme="minorHAnsi" w:hAnsiTheme="minorHAnsi"/>
          <w:sz w:val="20"/>
        </w:rPr>
        <w:footnoteRef/>
      </w:r>
      <w:r w:rsidRPr="00F43E8B">
        <w:rPr>
          <w:rFonts w:asciiTheme="minorHAnsi" w:hAnsiTheme="minorHAnsi"/>
          <w:sz w:val="20"/>
        </w:rPr>
        <w:t xml:space="preserve"> W przypadku </w:t>
      </w:r>
      <w:r w:rsidRPr="00F43E8B">
        <w:rPr>
          <w:rFonts w:asciiTheme="minorHAnsi" w:hAnsiTheme="minorHAnsi"/>
          <w:i/>
          <w:sz w:val="20"/>
        </w:rPr>
        <w:t>sektorów wielobranżowych</w:t>
      </w:r>
      <w:r w:rsidRPr="00F43E8B">
        <w:rPr>
          <w:rFonts w:asciiTheme="minorHAnsi" w:hAnsiTheme="minorHAnsi"/>
          <w:sz w:val="20"/>
        </w:rPr>
        <w:t xml:space="preserve"> konieczne jest uwzględnienie wymaganych elementów zarówno w odniesieniu do całego sektora, jak i poszczególnych branż wchodzących w jego skład</w:t>
      </w:r>
    </w:p>
  </w:footnote>
  <w:footnote w:id="4">
    <w:p w14:paraId="5D27DAA7" w14:textId="77777777" w:rsidR="004D050B" w:rsidRPr="00F43E8B" w:rsidRDefault="004D050B">
      <w:pPr>
        <w:pStyle w:val="Tekstprzypisudolnego"/>
        <w:rPr>
          <w:rFonts w:asciiTheme="minorHAnsi" w:hAnsiTheme="minorHAnsi"/>
          <w:sz w:val="20"/>
        </w:rPr>
      </w:pPr>
      <w:r w:rsidRPr="00F43E8B">
        <w:rPr>
          <w:rStyle w:val="Odwoanieprzypisudolnego"/>
          <w:rFonts w:asciiTheme="minorHAnsi" w:hAnsiTheme="minorHAnsi"/>
          <w:sz w:val="20"/>
        </w:rPr>
        <w:footnoteRef/>
      </w:r>
      <w:r w:rsidRPr="00F43E8B">
        <w:rPr>
          <w:rFonts w:asciiTheme="minorHAnsi" w:hAnsiTheme="minorHAnsi"/>
          <w:sz w:val="20"/>
        </w:rPr>
        <w:t xml:space="preserve"> Podmioty, które podpisały deklaracje o współpracy, o której mowa w kryteriach dostępu.</w:t>
      </w:r>
    </w:p>
  </w:footnote>
  <w:footnote w:id="5">
    <w:p w14:paraId="5CFC10EF" w14:textId="1B23BAB8" w:rsidR="00321F2A" w:rsidRPr="001A0EEB" w:rsidRDefault="00321F2A">
      <w:pPr>
        <w:pStyle w:val="Tekstprzypisudolnego"/>
        <w:rPr>
          <w:rFonts w:asciiTheme="minorHAnsi" w:hAnsiTheme="minorHAnsi"/>
          <w:sz w:val="20"/>
        </w:rPr>
      </w:pPr>
      <w:r w:rsidRPr="001A0EEB">
        <w:rPr>
          <w:rStyle w:val="Odwoanieprzypisudolnego"/>
          <w:rFonts w:asciiTheme="minorHAnsi" w:hAnsiTheme="minorHAnsi"/>
          <w:sz w:val="20"/>
        </w:rPr>
        <w:footnoteRef/>
      </w:r>
      <w:r w:rsidRPr="001A0EEB">
        <w:rPr>
          <w:rFonts w:asciiTheme="minorHAnsi" w:hAnsiTheme="minorHAnsi"/>
          <w:sz w:val="20"/>
        </w:rPr>
        <w:t xml:space="preserve">  </w:t>
      </w:r>
      <w:r w:rsidRPr="001A0EEB">
        <w:rPr>
          <w:rFonts w:asciiTheme="minorHAnsi" w:hAnsiTheme="minorHAnsi"/>
          <w:i/>
          <w:sz w:val="20"/>
        </w:rPr>
        <w:t>Porozumienia sektorowe</w:t>
      </w:r>
      <w:r w:rsidRPr="001A0EEB">
        <w:rPr>
          <w:rFonts w:asciiTheme="minorHAnsi" w:hAnsiTheme="minorHAnsi"/>
          <w:sz w:val="20"/>
        </w:rPr>
        <w:t xml:space="preserve"> - porozumienia między interesariuszami w sektorze (edukacyjne i inne służące eliminacji barier utrudniających dostęp do pracowników o pożądanych kompetencjach).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096DE" w14:textId="77777777" w:rsidR="00BE07EC" w:rsidRDefault="00BE07EC" w:rsidP="00BE07EC">
    <w:pPr>
      <w:spacing w:after="120" w:line="240" w:lineRule="auto"/>
      <w:jc w:val="center"/>
      <w:rPr>
        <w:rFonts w:asciiTheme="minorHAnsi" w:hAnsiTheme="minorHAnsi"/>
        <w:b/>
        <w:color w:val="000099"/>
        <w:sz w:val="28"/>
        <w:szCs w:val="28"/>
      </w:rPr>
    </w:pPr>
    <w:r>
      <w:rPr>
        <w:noProof/>
        <w:lang w:eastAsia="pl-PL"/>
      </w:rPr>
      <w:drawing>
        <wp:inline distT="0" distB="0" distL="0" distR="0" wp14:anchorId="037155CB" wp14:editId="2DF50DB6">
          <wp:extent cx="5652135" cy="762135"/>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jpg"/>
                  <pic:cNvPicPr/>
                </pic:nvPicPr>
                <pic:blipFill>
                  <a:blip r:embed="rId1">
                    <a:extLst>
                      <a:ext uri="{28A0092B-C50C-407E-A947-70E740481C1C}">
                        <a14:useLocalDpi xmlns:a14="http://schemas.microsoft.com/office/drawing/2010/main" val="0"/>
                      </a:ext>
                    </a:extLst>
                  </a:blip>
                  <a:stretch>
                    <a:fillRect/>
                  </a:stretch>
                </pic:blipFill>
                <pic:spPr>
                  <a:xfrm>
                    <a:off x="0" y="0"/>
                    <a:ext cx="5652135" cy="762135"/>
                  </a:xfrm>
                  <a:prstGeom prst="rect">
                    <a:avLst/>
                  </a:prstGeom>
                </pic:spPr>
              </pic:pic>
            </a:graphicData>
          </a:graphic>
        </wp:inline>
      </w:drawing>
    </w:r>
  </w:p>
  <w:p w14:paraId="7068A27B" w14:textId="77777777" w:rsidR="004D050B" w:rsidRPr="00C75613" w:rsidRDefault="00C757C0" w:rsidP="00C75613">
    <w:pPr>
      <w:spacing w:after="120" w:line="240" w:lineRule="auto"/>
      <w:jc w:val="right"/>
      <w:rPr>
        <w:rFonts w:asciiTheme="minorHAnsi" w:hAnsiTheme="minorHAnsi"/>
        <w:b/>
        <w:color w:val="000099"/>
        <w:sz w:val="28"/>
        <w:szCs w:val="28"/>
      </w:rPr>
    </w:pPr>
    <w:r>
      <w:rPr>
        <w:rFonts w:asciiTheme="minorHAnsi" w:hAnsiTheme="minorHAnsi"/>
        <w:b/>
        <w:color w:val="000099"/>
        <w:sz w:val="28"/>
        <w:szCs w:val="28"/>
      </w:rPr>
      <w:t>Materiał pomocniczy -</w:t>
    </w:r>
    <w:r w:rsidR="00C75613" w:rsidRPr="00CC17B9">
      <w:rPr>
        <w:rFonts w:asciiTheme="minorHAnsi" w:hAnsiTheme="minorHAnsi"/>
        <w:b/>
        <w:color w:val="000099"/>
        <w:sz w:val="28"/>
        <w:szCs w:val="28"/>
      </w:rPr>
      <w:t xml:space="preserve"> Ocena strategiczna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3DD47B08"/>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9500C166"/>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BBE71E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C3077E8"/>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4049E4"/>
    <w:multiLevelType w:val="hybridMultilevel"/>
    <w:tmpl w:val="5E74F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0515EFB"/>
    <w:multiLevelType w:val="multilevel"/>
    <w:tmpl w:val="4B9E5652"/>
    <w:styleLink w:val="NumbLstMain"/>
    <w:lvl w:ilvl="0">
      <w:start w:val="1"/>
      <w:numFmt w:val="decimal"/>
      <w:pStyle w:val="Nagwek1"/>
      <w:lvlText w:val="%1"/>
      <w:lvlJc w:val="left"/>
      <w:pPr>
        <w:ind w:left="851" w:hanging="851"/>
      </w:pPr>
      <w:rPr>
        <w:rFonts w:hint="default"/>
      </w:rPr>
    </w:lvl>
    <w:lvl w:ilvl="1">
      <w:start w:val="1"/>
      <w:numFmt w:val="decimal"/>
      <w:pStyle w:val="Nagwek2"/>
      <w:lvlText w:val="%1.%2"/>
      <w:lvlJc w:val="left"/>
      <w:pPr>
        <w:ind w:left="851" w:hanging="851"/>
      </w:pPr>
      <w:rPr>
        <w:rFonts w:hint="default"/>
      </w:rPr>
    </w:lvl>
    <w:lvl w:ilvl="2">
      <w:start w:val="1"/>
      <w:numFmt w:val="decimal"/>
      <w:pStyle w:val="Nagwek3"/>
      <w:lvlText w:val="%1.%2.%3"/>
      <w:lvlJc w:val="left"/>
      <w:pPr>
        <w:ind w:left="851" w:hanging="851"/>
      </w:pPr>
      <w:rPr>
        <w:rFonts w:hint="default"/>
      </w:rPr>
    </w:lvl>
    <w:lvl w:ilvl="3">
      <w:start w:val="1"/>
      <w:numFmt w:val="decimal"/>
      <w:pStyle w:val="Nagwek4"/>
      <w:lvlText w:val="%1.%2.%3.%4"/>
      <w:lvlJc w:val="left"/>
      <w:pPr>
        <w:ind w:left="851" w:hanging="851"/>
      </w:pPr>
      <w:rPr>
        <w:rFonts w:hint="default"/>
        <w:b/>
        <w:i/>
        <w:color w:val="0067AC"/>
        <w:sz w:val="20"/>
      </w:rPr>
    </w:lvl>
    <w:lvl w:ilvl="4">
      <w:start w:val="1"/>
      <w:numFmt w:val="decimal"/>
      <w:pStyle w:val="Nagwek5"/>
      <w:lvlText w:val="%1.%2.%3.%4.%5"/>
      <w:lvlJc w:val="left"/>
      <w:pPr>
        <w:ind w:left="851" w:hanging="851"/>
      </w:pPr>
      <w:rPr>
        <w:rFonts w:ascii="Georgia" w:hAnsi="Georgia" w:hint="default"/>
        <w:color w:val="0067AC"/>
      </w:rPr>
    </w:lvl>
    <w:lvl w:ilvl="5">
      <w:start w:val="1"/>
      <w:numFmt w:val="decimal"/>
      <w:lvlRestart w:val="1"/>
      <w:pStyle w:val="Figure"/>
      <w:lvlText w:val="Figure %1.%6"/>
      <w:lvlJc w:val="left"/>
      <w:pPr>
        <w:tabs>
          <w:tab w:val="num" w:pos="851"/>
        </w:tabs>
        <w:ind w:left="1928" w:hanging="1077"/>
      </w:pPr>
      <w:rPr>
        <w:rFonts w:ascii="Calibri" w:hAnsi="Calibri" w:hint="default"/>
        <w:color w:val="0067AC"/>
      </w:rPr>
    </w:lvl>
    <w:lvl w:ilvl="6">
      <w:start w:val="1"/>
      <w:numFmt w:val="decimal"/>
      <w:lvlRestart w:val="1"/>
      <w:pStyle w:val="Table"/>
      <w:lvlText w:val="Table %1.%7"/>
      <w:lvlJc w:val="left"/>
      <w:pPr>
        <w:tabs>
          <w:tab w:val="num" w:pos="851"/>
        </w:tabs>
        <w:ind w:left="1928" w:hanging="1077"/>
      </w:pPr>
      <w:rPr>
        <w:rFonts w:ascii="Calibri" w:hAnsi="Calibri" w:hint="default"/>
      </w:rPr>
    </w:lvl>
    <w:lvl w:ilvl="7">
      <w:start w:val="1"/>
      <w:numFmt w:val="decimal"/>
      <w:lvlRestart w:val="1"/>
      <w:pStyle w:val="Box"/>
      <w:lvlText w:val="Box %1.%8"/>
      <w:lvlJc w:val="left"/>
      <w:pPr>
        <w:ind w:left="1928" w:hanging="1077"/>
      </w:pPr>
      <w:rPr>
        <w:rFonts w:ascii="Calibri" w:hAnsi="Calibri" w:hint="default"/>
        <w:color w:val="0067AC"/>
      </w:rPr>
    </w:lvl>
    <w:lvl w:ilvl="8">
      <w:start w:val="1"/>
      <w:numFmt w:val="none"/>
      <w:lvlText w:val=""/>
      <w:lvlJc w:val="left"/>
      <w:pPr>
        <w:ind w:left="425" w:hanging="425"/>
      </w:pPr>
      <w:rPr>
        <w:rFonts w:ascii="Georgia" w:hAnsi="Georgia" w:hint="default"/>
        <w:color w:val="336633" w:themeColor="text2"/>
      </w:rPr>
    </w:lvl>
  </w:abstractNum>
  <w:abstractNum w:abstractNumId="6" w15:restartNumberingAfterBreak="0">
    <w:nsid w:val="04F906FB"/>
    <w:multiLevelType w:val="hybridMultilevel"/>
    <w:tmpl w:val="06D6886C"/>
    <w:lvl w:ilvl="0" w:tplc="96407E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081D30"/>
    <w:multiLevelType w:val="hybridMultilevel"/>
    <w:tmpl w:val="E7EC0AD0"/>
    <w:lvl w:ilvl="0" w:tplc="FEE05E3E">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EC3580"/>
    <w:multiLevelType w:val="multilevel"/>
    <w:tmpl w:val="DF12587C"/>
    <w:styleLink w:val="NumbLstTableNumb"/>
    <w:lvl w:ilvl="0">
      <w:start w:val="1"/>
      <w:numFmt w:val="decimal"/>
      <w:pStyle w:val="TableNumbList"/>
      <w:lvlText w:val="%1."/>
      <w:lvlJc w:val="left"/>
      <w:pPr>
        <w:tabs>
          <w:tab w:val="num" w:pos="340"/>
        </w:tabs>
        <w:ind w:left="340" w:hanging="340"/>
      </w:pPr>
      <w:rPr>
        <w:rFonts w:ascii="Arial" w:hAnsi="Arial" w:hint="default"/>
        <w:sz w:val="18"/>
      </w:rPr>
    </w:lvl>
    <w:lvl w:ilvl="1">
      <w:start w:val="1"/>
      <w:numFmt w:val="lowerLetter"/>
      <w:lvlText w:val="%2."/>
      <w:lvlJc w:val="left"/>
      <w:pPr>
        <w:tabs>
          <w:tab w:val="num" w:pos="680"/>
        </w:tabs>
        <w:ind w:left="680" w:hanging="340"/>
      </w:pPr>
      <w:rPr>
        <w:rFonts w:hint="default"/>
      </w:rPr>
    </w:lvl>
    <w:lvl w:ilvl="2">
      <w:start w:val="1"/>
      <w:numFmt w:val="lowerRoman"/>
      <w:lvlRestart w:val="0"/>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9" w15:restartNumberingAfterBreak="0">
    <w:nsid w:val="0AFE53FD"/>
    <w:multiLevelType w:val="hybridMultilevel"/>
    <w:tmpl w:val="B022A48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DA4AF1"/>
    <w:multiLevelType w:val="hybridMultilevel"/>
    <w:tmpl w:val="8286C7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BE74497"/>
    <w:multiLevelType w:val="hybridMultilevel"/>
    <w:tmpl w:val="489633E2"/>
    <w:lvl w:ilvl="0" w:tplc="0415000F">
      <w:start w:val="1"/>
      <w:numFmt w:val="decimal"/>
      <w:lvlText w:val="%1."/>
      <w:lvlJc w:val="left"/>
      <w:pPr>
        <w:ind w:left="1138" w:hanging="360"/>
      </w:pPr>
      <w:rPr>
        <w:rFonts w:hint="default"/>
      </w:rPr>
    </w:lvl>
    <w:lvl w:ilvl="1" w:tplc="04150003">
      <w:start w:val="1"/>
      <w:numFmt w:val="bullet"/>
      <w:lvlText w:val="o"/>
      <w:lvlJc w:val="left"/>
      <w:pPr>
        <w:ind w:left="1858" w:hanging="360"/>
      </w:pPr>
      <w:rPr>
        <w:rFonts w:ascii="Courier New" w:hAnsi="Courier New" w:cs="Courier New" w:hint="default"/>
      </w:rPr>
    </w:lvl>
    <w:lvl w:ilvl="2" w:tplc="04150005">
      <w:start w:val="1"/>
      <w:numFmt w:val="bullet"/>
      <w:lvlText w:val=""/>
      <w:lvlJc w:val="left"/>
      <w:pPr>
        <w:ind w:left="2578" w:hanging="360"/>
      </w:pPr>
      <w:rPr>
        <w:rFonts w:ascii="Wingdings" w:hAnsi="Wingdings" w:hint="default"/>
      </w:rPr>
    </w:lvl>
    <w:lvl w:ilvl="3" w:tplc="04150001">
      <w:start w:val="1"/>
      <w:numFmt w:val="bullet"/>
      <w:lvlText w:val=""/>
      <w:lvlJc w:val="left"/>
      <w:pPr>
        <w:ind w:left="3298" w:hanging="360"/>
      </w:pPr>
      <w:rPr>
        <w:rFonts w:ascii="Symbol" w:hAnsi="Symbol" w:hint="default"/>
      </w:rPr>
    </w:lvl>
    <w:lvl w:ilvl="4" w:tplc="04150003">
      <w:start w:val="1"/>
      <w:numFmt w:val="bullet"/>
      <w:lvlText w:val="o"/>
      <w:lvlJc w:val="left"/>
      <w:pPr>
        <w:ind w:left="4018" w:hanging="360"/>
      </w:pPr>
      <w:rPr>
        <w:rFonts w:ascii="Courier New" w:hAnsi="Courier New" w:cs="Courier New" w:hint="default"/>
      </w:rPr>
    </w:lvl>
    <w:lvl w:ilvl="5" w:tplc="04150005">
      <w:start w:val="1"/>
      <w:numFmt w:val="bullet"/>
      <w:lvlText w:val=""/>
      <w:lvlJc w:val="left"/>
      <w:pPr>
        <w:ind w:left="4738" w:hanging="360"/>
      </w:pPr>
      <w:rPr>
        <w:rFonts w:ascii="Wingdings" w:hAnsi="Wingdings" w:hint="default"/>
      </w:rPr>
    </w:lvl>
    <w:lvl w:ilvl="6" w:tplc="04150001">
      <w:start w:val="1"/>
      <w:numFmt w:val="bullet"/>
      <w:lvlText w:val=""/>
      <w:lvlJc w:val="left"/>
      <w:pPr>
        <w:ind w:left="5458" w:hanging="360"/>
      </w:pPr>
      <w:rPr>
        <w:rFonts w:ascii="Symbol" w:hAnsi="Symbol" w:hint="default"/>
      </w:rPr>
    </w:lvl>
    <w:lvl w:ilvl="7" w:tplc="04150003">
      <w:start w:val="1"/>
      <w:numFmt w:val="bullet"/>
      <w:lvlText w:val="o"/>
      <w:lvlJc w:val="left"/>
      <w:pPr>
        <w:ind w:left="6178" w:hanging="360"/>
      </w:pPr>
      <w:rPr>
        <w:rFonts w:ascii="Courier New" w:hAnsi="Courier New" w:cs="Courier New" w:hint="default"/>
      </w:rPr>
    </w:lvl>
    <w:lvl w:ilvl="8" w:tplc="04150005">
      <w:start w:val="1"/>
      <w:numFmt w:val="bullet"/>
      <w:lvlText w:val=""/>
      <w:lvlJc w:val="left"/>
      <w:pPr>
        <w:ind w:left="6898" w:hanging="360"/>
      </w:pPr>
      <w:rPr>
        <w:rFonts w:ascii="Wingdings" w:hAnsi="Wingdings" w:hint="default"/>
      </w:rPr>
    </w:lvl>
  </w:abstractNum>
  <w:abstractNum w:abstractNumId="12" w15:restartNumberingAfterBreak="0">
    <w:nsid w:val="0C2F0C0B"/>
    <w:multiLevelType w:val="hybridMultilevel"/>
    <w:tmpl w:val="C85279B6"/>
    <w:lvl w:ilvl="0" w:tplc="E0B0732E">
      <w:start w:val="1"/>
      <w:numFmt w:val="decimal"/>
      <w:lvlText w:val="%1)"/>
      <w:lvlJc w:val="left"/>
      <w:pPr>
        <w:ind w:left="1109" w:hanging="360"/>
      </w:pPr>
      <w:rPr>
        <w:rFonts w:hint="default"/>
        <w:b/>
        <w:color w:val="auto"/>
      </w:r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13" w15:restartNumberingAfterBreak="0">
    <w:nsid w:val="0D495BAE"/>
    <w:multiLevelType w:val="multilevel"/>
    <w:tmpl w:val="6412989C"/>
    <w:styleLink w:val="NumbLstBTNumbList"/>
    <w:lvl w:ilvl="0">
      <w:start w:val="1"/>
      <w:numFmt w:val="decimal"/>
      <w:pStyle w:val="BTNumbList"/>
      <w:lvlText w:val="%1."/>
      <w:lvlJc w:val="left"/>
      <w:pPr>
        <w:tabs>
          <w:tab w:val="num" w:pos="1191"/>
        </w:tabs>
        <w:ind w:left="1191" w:hanging="340"/>
      </w:pPr>
      <w:rPr>
        <w:rFonts w:hint="default"/>
      </w:rPr>
    </w:lvl>
    <w:lvl w:ilvl="1">
      <w:start w:val="1"/>
      <w:numFmt w:val="lowerLetter"/>
      <w:pStyle w:val="BTNumbList2"/>
      <w:lvlText w:val="%2."/>
      <w:lvlJc w:val="left"/>
      <w:pPr>
        <w:tabs>
          <w:tab w:val="num" w:pos="1531"/>
        </w:tabs>
        <w:ind w:left="1531" w:hanging="340"/>
      </w:pPr>
      <w:rPr>
        <w:rFonts w:hint="default"/>
      </w:rPr>
    </w:lvl>
    <w:lvl w:ilvl="2">
      <w:start w:val="1"/>
      <w:numFmt w:val="lowerRoman"/>
      <w:lvlRestart w:val="0"/>
      <w:pStyle w:val="BTNumbList3"/>
      <w:lvlText w:val="%3."/>
      <w:lvlJc w:val="left"/>
      <w:pPr>
        <w:tabs>
          <w:tab w:val="num" w:pos="1871"/>
        </w:tabs>
        <w:ind w:left="1871" w:hanging="340"/>
      </w:pPr>
      <w:rPr>
        <w:rFonts w:hint="default"/>
      </w:rPr>
    </w:lvl>
    <w:lvl w:ilvl="3">
      <w:start w:val="1"/>
      <w:numFmt w:val="none"/>
      <w:suff w:val="nothing"/>
      <w:lvlText w:val=""/>
      <w:lvlJc w:val="left"/>
      <w:pPr>
        <w:ind w:left="1871" w:firstLine="0"/>
      </w:pPr>
      <w:rPr>
        <w:rFonts w:hint="default"/>
      </w:rPr>
    </w:lvl>
    <w:lvl w:ilvl="4">
      <w:start w:val="1"/>
      <w:numFmt w:val="none"/>
      <w:lvlRestart w:val="0"/>
      <w:suff w:val="nothing"/>
      <w:lvlText w:val=""/>
      <w:lvlJc w:val="left"/>
      <w:pPr>
        <w:ind w:left="1871" w:firstLine="0"/>
      </w:pPr>
      <w:rPr>
        <w:rFonts w:hint="default"/>
      </w:rPr>
    </w:lvl>
    <w:lvl w:ilvl="5">
      <w:start w:val="1"/>
      <w:numFmt w:val="none"/>
      <w:suff w:val="nothing"/>
      <w:lvlText w:val=""/>
      <w:lvlJc w:val="righ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right"/>
      <w:pPr>
        <w:ind w:left="1871" w:firstLine="0"/>
      </w:pPr>
      <w:rPr>
        <w:rFonts w:hint="default"/>
      </w:rPr>
    </w:lvl>
  </w:abstractNum>
  <w:abstractNum w:abstractNumId="14" w15:restartNumberingAfterBreak="0">
    <w:nsid w:val="0F572937"/>
    <w:multiLevelType w:val="multilevel"/>
    <w:tmpl w:val="9B98B060"/>
    <w:name w:val="Bullet"/>
    <w:lvl w:ilvl="0">
      <w:start w:val="1"/>
      <w:numFmt w:val="bullet"/>
      <w:lvlText w:val="▪"/>
      <w:lvlJc w:val="left"/>
      <w:pPr>
        <w:ind w:left="340" w:hanging="340"/>
      </w:pPr>
      <w:rPr>
        <w:rFonts w:ascii="Arial" w:hAnsi="Arial" w:hint="default"/>
        <w:color w:val="336633" w:themeColor="text2"/>
        <w:sz w:val="24"/>
      </w:rPr>
    </w:lvl>
    <w:lvl w:ilvl="1">
      <w:start w:val="1"/>
      <w:numFmt w:val="bullet"/>
      <w:lvlText w:val="−"/>
      <w:lvlJc w:val="left"/>
      <w:pPr>
        <w:ind w:left="680" w:hanging="340"/>
      </w:pPr>
      <w:rPr>
        <w:rFonts w:ascii="Calibri" w:hAnsi="Calibri" w:hint="default"/>
        <w:color w:val="336633" w:themeColor="text2"/>
      </w:rPr>
    </w:lvl>
    <w:lvl w:ilvl="2">
      <w:start w:val="1"/>
      <w:numFmt w:val="bullet"/>
      <w:lvlText w:val="◦"/>
      <w:lvlJc w:val="left"/>
      <w:pPr>
        <w:ind w:left="1021" w:hanging="341"/>
      </w:pPr>
      <w:rPr>
        <w:rFonts w:ascii="Arial" w:hAnsi="Arial" w:hint="default"/>
        <w:color w:val="336633" w:themeColor="tex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00D7D88"/>
    <w:multiLevelType w:val="multilevel"/>
    <w:tmpl w:val="75B63B8C"/>
    <w:styleLink w:val="NumbLstStage"/>
    <w:lvl w:ilvl="0">
      <w:start w:val="1"/>
      <w:numFmt w:val="decimal"/>
      <w:pStyle w:val="Stage"/>
      <w:lvlText w:val="Stage %1"/>
      <w:lvlJc w:val="left"/>
      <w:pPr>
        <w:tabs>
          <w:tab w:val="num" w:pos="1814"/>
        </w:tabs>
        <w:ind w:left="1814" w:hanging="963"/>
      </w:pPr>
      <w:rPr>
        <w:rFonts w:hint="default"/>
      </w:rPr>
    </w:lvl>
    <w:lvl w:ilvl="1">
      <w:start w:val="1"/>
      <w:numFmt w:val="decimal"/>
      <w:pStyle w:val="Task"/>
      <w:lvlText w:val="Task %1.%2"/>
      <w:lvlJc w:val="left"/>
      <w:pPr>
        <w:tabs>
          <w:tab w:val="num" w:pos="1814"/>
        </w:tabs>
        <w:ind w:left="1814" w:hanging="9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1FF14AA"/>
    <w:multiLevelType w:val="hybridMultilevel"/>
    <w:tmpl w:val="EB303914"/>
    <w:lvl w:ilvl="0" w:tplc="04E65096">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600EA4"/>
    <w:multiLevelType w:val="hybridMultilevel"/>
    <w:tmpl w:val="C9044CD0"/>
    <w:lvl w:ilvl="0" w:tplc="917CB7E2">
      <w:start w:val="1"/>
      <w:numFmt w:val="bullet"/>
      <w:lvlText w:val="-"/>
      <w:lvlJc w:val="left"/>
      <w:pPr>
        <w:ind w:left="1080" w:hanging="360"/>
      </w:pPr>
      <w:rPr>
        <w:rFonts w:ascii="Sylfaen" w:hAnsi="Sylfae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13264F5E"/>
    <w:multiLevelType w:val="multilevel"/>
    <w:tmpl w:val="89BC52E8"/>
    <w:numStyleLink w:val="NumbLstBoxes"/>
  </w:abstractNum>
  <w:abstractNum w:abstractNumId="19" w15:restartNumberingAfterBreak="0">
    <w:nsid w:val="13CB0134"/>
    <w:multiLevelType w:val="multilevel"/>
    <w:tmpl w:val="1E32C318"/>
    <w:styleLink w:val="NumbLstNumb"/>
    <w:lvl w:ilvl="0">
      <w:start w:val="1"/>
      <w:numFmt w:val="decimal"/>
      <w:pStyle w:val="NumbList"/>
      <w:lvlText w:val="%1."/>
      <w:lvlJc w:val="left"/>
      <w:pPr>
        <w:ind w:left="340" w:hanging="340"/>
      </w:pPr>
      <w:rPr>
        <w:rFonts w:hint="default"/>
      </w:rPr>
    </w:lvl>
    <w:lvl w:ilvl="1">
      <w:start w:val="1"/>
      <w:numFmt w:val="lowerLetter"/>
      <w:pStyle w:val="NumbList2"/>
      <w:lvlText w:val="%2."/>
      <w:lvlJc w:val="left"/>
      <w:pPr>
        <w:ind w:left="680" w:hanging="340"/>
      </w:pPr>
      <w:rPr>
        <w:rFonts w:hint="default"/>
      </w:rPr>
    </w:lvl>
    <w:lvl w:ilvl="2">
      <w:start w:val="1"/>
      <w:numFmt w:val="lowerRoman"/>
      <w:pStyle w:val="NumbList3"/>
      <w:lvlText w:val="%3."/>
      <w:lvlJc w:val="left"/>
      <w:pPr>
        <w:tabs>
          <w:tab w:val="num" w:pos="85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20" w15:restartNumberingAfterBreak="0">
    <w:nsid w:val="183010F3"/>
    <w:multiLevelType w:val="multilevel"/>
    <w:tmpl w:val="E20ED5C8"/>
    <w:styleLink w:val="Style1"/>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Restart w:val="1"/>
      <w:lvlText w:val="%1.%2.%3.%4"/>
      <w:lvlJc w:val="left"/>
      <w:pPr>
        <w:ind w:left="851" w:hanging="851"/>
      </w:pPr>
      <w:rPr>
        <w:rFonts w:hint="default"/>
        <w:color w:val="auto"/>
        <w:sz w:val="20"/>
      </w:rPr>
    </w:lvl>
    <w:lvl w:ilvl="4">
      <w:start w:val="1"/>
      <w:numFmt w:val="decimal"/>
      <w:lvlRestart w:val="1"/>
      <w:lvlText w:val="Figure %1.%5"/>
      <w:lvlJc w:val="left"/>
      <w:pPr>
        <w:ind w:left="1928" w:hanging="1077"/>
      </w:pPr>
      <w:rPr>
        <w:rFonts w:ascii="Georgia" w:hAnsi="Georgia" w:hint="default"/>
        <w:color w:val="336633" w:themeColor="text2"/>
      </w:rPr>
    </w:lvl>
    <w:lvl w:ilvl="5">
      <w:start w:val="1"/>
      <w:numFmt w:val="decimal"/>
      <w:lvlRestart w:val="3"/>
      <w:lvlText w:val="Table %1.%6"/>
      <w:lvlJc w:val="left"/>
      <w:pPr>
        <w:tabs>
          <w:tab w:val="num" w:pos="851"/>
        </w:tabs>
        <w:ind w:left="1928" w:hanging="1077"/>
      </w:pPr>
      <w:rPr>
        <w:rFonts w:ascii="Georgia" w:hAnsi="Georgia" w:hint="default"/>
        <w:color w:val="336633" w:themeColor="text2"/>
      </w:rPr>
    </w:lvl>
    <w:lvl w:ilvl="6">
      <w:start w:val="1"/>
      <w:numFmt w:val="decimal"/>
      <w:lvlRestart w:val="5"/>
      <w:lvlText w:val="%7"/>
      <w:lvlJc w:val="left"/>
      <w:pPr>
        <w:ind w:left="425" w:hanging="425"/>
      </w:pPr>
      <w:rPr>
        <w:rFonts w:hint="default"/>
      </w:rPr>
    </w:lvl>
    <w:lvl w:ilvl="7">
      <w:start w:val="1"/>
      <w:numFmt w:val="lowerLetter"/>
      <w:lvlRestart w:val="0"/>
      <w:lvlText w:val="%8."/>
      <w:lvlJc w:val="left"/>
      <w:pPr>
        <w:ind w:left="425" w:hanging="425"/>
      </w:pPr>
      <w:rPr>
        <w:rFonts w:hint="default"/>
        <w:color w:val="auto"/>
      </w:rPr>
    </w:lvl>
    <w:lvl w:ilvl="8">
      <w:start w:val="1"/>
      <w:numFmt w:val="decimal"/>
      <w:lvlText w:val="Case study %9"/>
      <w:lvlJc w:val="left"/>
      <w:pPr>
        <w:ind w:left="1701" w:hanging="1701"/>
      </w:pPr>
      <w:rPr>
        <w:rFonts w:ascii="Georgia" w:hAnsi="Georgia" w:hint="default"/>
        <w:color w:val="336633" w:themeColor="text2"/>
      </w:rPr>
    </w:lvl>
  </w:abstractNum>
  <w:abstractNum w:abstractNumId="21" w15:restartNumberingAfterBreak="0">
    <w:nsid w:val="1F37420E"/>
    <w:multiLevelType w:val="multilevel"/>
    <w:tmpl w:val="9692D746"/>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pStyle w:val="AnnexTable"/>
      <w:lvlText w:val="Table A%1.%5"/>
      <w:lvlJc w:val="left"/>
      <w:pPr>
        <w:tabs>
          <w:tab w:val="num" w:pos="1247"/>
        </w:tabs>
        <w:ind w:left="1247" w:hanging="1247"/>
      </w:pPr>
      <w:rPr>
        <w:rFonts w:hint="default"/>
      </w:rPr>
    </w:lvl>
    <w:lvl w:ilvl="5">
      <w:start w:val="1"/>
      <w:numFmt w:val="decimal"/>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2" w15:restartNumberingAfterBreak="0">
    <w:nsid w:val="213056DA"/>
    <w:multiLevelType w:val="multilevel"/>
    <w:tmpl w:val="89BC52E8"/>
    <w:styleLink w:val="NumbLstBoxes"/>
    <w:lvl w:ilvl="0">
      <w:start w:val="1"/>
      <w:numFmt w:val="decimal"/>
      <w:pStyle w:val="CaseStudy"/>
      <w:suff w:val="space"/>
      <w:lvlText w:val="Case Study %1"/>
      <w:lvlJc w:val="left"/>
      <w:pPr>
        <w:ind w:left="0" w:firstLine="0"/>
      </w:pPr>
      <w:rPr>
        <w:rFonts w:hint="default"/>
      </w:rPr>
    </w:lvl>
    <w:lvl w:ilvl="1">
      <w:start w:val="1"/>
      <w:numFmt w:val="decimal"/>
      <w:lvlRestart w:val="0"/>
      <w:pStyle w:val="Evidence"/>
      <w:suff w:val="space"/>
      <w:lvlText w:val="Evidence %2"/>
      <w:lvlJc w:val="left"/>
      <w:pPr>
        <w:ind w:left="0" w:firstLine="0"/>
      </w:pPr>
      <w:rPr>
        <w:rFonts w:hint="default"/>
      </w:rPr>
    </w:lvl>
    <w:lvl w:ilvl="2">
      <w:start w:val="1"/>
      <w:numFmt w:val="decimal"/>
      <w:lvlRestart w:val="0"/>
      <w:pStyle w:val="Conclusion"/>
      <w:suff w:val="space"/>
      <w:lvlText w:val="Conclusion %3"/>
      <w:lvlJc w:val="left"/>
      <w:pPr>
        <w:ind w:left="0" w:firstLine="0"/>
      </w:pPr>
      <w:rPr>
        <w:rFonts w:hint="default"/>
      </w:rPr>
    </w:lvl>
    <w:lvl w:ilvl="3">
      <w:start w:val="1"/>
      <w:numFmt w:val="decimal"/>
      <w:lvlRestart w:val="0"/>
      <w:pStyle w:val="Recommendation"/>
      <w:suff w:val="space"/>
      <w:lvlText w:val="Recommendation %4"/>
      <w:lvlJc w:val="left"/>
      <w:pPr>
        <w:ind w:left="0" w:firstLine="0"/>
      </w:pPr>
      <w:rPr>
        <w:rFonts w:hint="default"/>
        <w:b/>
        <w:i w:val="0"/>
        <w:color w:val="0067AC"/>
        <w:sz w:val="28"/>
      </w:rPr>
    </w:lvl>
    <w:lvl w:ilvl="4">
      <w:start w:val="1"/>
      <w:numFmt w:val="decimal"/>
      <w:lvlRestart w:val="0"/>
      <w:pStyle w:val="BoxNumb"/>
      <w:suff w:val="space"/>
      <w:lvlText w:val="Box %5"/>
      <w:lvlJc w:val="left"/>
      <w:pPr>
        <w:ind w:left="0" w:firstLine="0"/>
      </w:pPr>
      <w:rPr>
        <w:rFonts w:hint="default"/>
        <w:color w:val="0067AC"/>
      </w:rPr>
    </w:lvl>
    <w:lvl w:ilvl="5">
      <w:start w:val="1"/>
      <w:numFmt w:val="none"/>
      <w:lvlRestart w:val="3"/>
      <w:lvlText w:val=""/>
      <w:lvlJc w:val="left"/>
      <w:pPr>
        <w:tabs>
          <w:tab w:val="num" w:pos="851"/>
        </w:tabs>
        <w:ind w:left="0" w:firstLine="0"/>
      </w:pPr>
      <w:rPr>
        <w:rFonts w:ascii="Georgia" w:hAnsi="Georgia" w:hint="default"/>
        <w:color w:val="336633"/>
      </w:rPr>
    </w:lvl>
    <w:lvl w:ilvl="6">
      <w:start w:val="1"/>
      <w:numFmt w:val="none"/>
      <w:lvlRestart w:val="5"/>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suff w:val="nothing"/>
      <w:lvlText w:val=""/>
      <w:lvlJc w:val="left"/>
      <w:pPr>
        <w:ind w:left="0" w:firstLine="0"/>
      </w:pPr>
      <w:rPr>
        <w:rFonts w:ascii="Georgia" w:hAnsi="Georgia" w:hint="default"/>
        <w:color w:val="336633" w:themeColor="text2"/>
      </w:rPr>
    </w:lvl>
  </w:abstractNum>
  <w:abstractNum w:abstractNumId="23" w15:restartNumberingAfterBreak="0">
    <w:nsid w:val="21E34550"/>
    <w:multiLevelType w:val="hybridMultilevel"/>
    <w:tmpl w:val="1D907B32"/>
    <w:lvl w:ilvl="0" w:tplc="0C04710C">
      <w:start w:val="1"/>
      <w:numFmt w:val="bullet"/>
      <w:lvlText w:val=""/>
      <w:lvlJc w:val="left"/>
      <w:pPr>
        <w:ind w:left="684" w:hanging="360"/>
      </w:pPr>
      <w:rPr>
        <w:rFonts w:ascii="Symbol" w:hAnsi="Symbol" w:hint="default"/>
        <w:sz w:val="20"/>
      </w:rPr>
    </w:lvl>
    <w:lvl w:ilvl="1" w:tplc="04150003" w:tentative="1">
      <w:start w:val="1"/>
      <w:numFmt w:val="bullet"/>
      <w:lvlText w:val="o"/>
      <w:lvlJc w:val="left"/>
      <w:pPr>
        <w:ind w:left="1404" w:hanging="360"/>
      </w:pPr>
      <w:rPr>
        <w:rFonts w:ascii="Courier New" w:hAnsi="Courier New" w:cs="Courier New" w:hint="default"/>
      </w:rPr>
    </w:lvl>
    <w:lvl w:ilvl="2" w:tplc="04150005" w:tentative="1">
      <w:start w:val="1"/>
      <w:numFmt w:val="bullet"/>
      <w:lvlText w:val=""/>
      <w:lvlJc w:val="left"/>
      <w:pPr>
        <w:ind w:left="2124" w:hanging="360"/>
      </w:pPr>
      <w:rPr>
        <w:rFonts w:ascii="Wingdings" w:hAnsi="Wingdings" w:hint="default"/>
      </w:rPr>
    </w:lvl>
    <w:lvl w:ilvl="3" w:tplc="04150001" w:tentative="1">
      <w:start w:val="1"/>
      <w:numFmt w:val="bullet"/>
      <w:lvlText w:val=""/>
      <w:lvlJc w:val="left"/>
      <w:pPr>
        <w:ind w:left="2844" w:hanging="360"/>
      </w:pPr>
      <w:rPr>
        <w:rFonts w:ascii="Symbol" w:hAnsi="Symbol" w:hint="default"/>
      </w:rPr>
    </w:lvl>
    <w:lvl w:ilvl="4" w:tplc="04150003" w:tentative="1">
      <w:start w:val="1"/>
      <w:numFmt w:val="bullet"/>
      <w:lvlText w:val="o"/>
      <w:lvlJc w:val="left"/>
      <w:pPr>
        <w:ind w:left="3564" w:hanging="360"/>
      </w:pPr>
      <w:rPr>
        <w:rFonts w:ascii="Courier New" w:hAnsi="Courier New" w:cs="Courier New" w:hint="default"/>
      </w:rPr>
    </w:lvl>
    <w:lvl w:ilvl="5" w:tplc="04150005" w:tentative="1">
      <w:start w:val="1"/>
      <w:numFmt w:val="bullet"/>
      <w:lvlText w:val=""/>
      <w:lvlJc w:val="left"/>
      <w:pPr>
        <w:ind w:left="4284" w:hanging="360"/>
      </w:pPr>
      <w:rPr>
        <w:rFonts w:ascii="Wingdings" w:hAnsi="Wingdings" w:hint="default"/>
      </w:rPr>
    </w:lvl>
    <w:lvl w:ilvl="6" w:tplc="04150001" w:tentative="1">
      <w:start w:val="1"/>
      <w:numFmt w:val="bullet"/>
      <w:lvlText w:val=""/>
      <w:lvlJc w:val="left"/>
      <w:pPr>
        <w:ind w:left="5004" w:hanging="360"/>
      </w:pPr>
      <w:rPr>
        <w:rFonts w:ascii="Symbol" w:hAnsi="Symbol" w:hint="default"/>
      </w:rPr>
    </w:lvl>
    <w:lvl w:ilvl="7" w:tplc="04150003" w:tentative="1">
      <w:start w:val="1"/>
      <w:numFmt w:val="bullet"/>
      <w:lvlText w:val="o"/>
      <w:lvlJc w:val="left"/>
      <w:pPr>
        <w:ind w:left="5724" w:hanging="360"/>
      </w:pPr>
      <w:rPr>
        <w:rFonts w:ascii="Courier New" w:hAnsi="Courier New" w:cs="Courier New" w:hint="default"/>
      </w:rPr>
    </w:lvl>
    <w:lvl w:ilvl="8" w:tplc="04150005" w:tentative="1">
      <w:start w:val="1"/>
      <w:numFmt w:val="bullet"/>
      <w:lvlText w:val=""/>
      <w:lvlJc w:val="left"/>
      <w:pPr>
        <w:ind w:left="6444" w:hanging="360"/>
      </w:pPr>
      <w:rPr>
        <w:rFonts w:ascii="Wingdings" w:hAnsi="Wingdings" w:hint="default"/>
      </w:rPr>
    </w:lvl>
  </w:abstractNum>
  <w:abstractNum w:abstractNumId="24" w15:restartNumberingAfterBreak="0">
    <w:nsid w:val="25B721EA"/>
    <w:multiLevelType w:val="hybridMultilevel"/>
    <w:tmpl w:val="9ACAE322"/>
    <w:lvl w:ilvl="0" w:tplc="0F0CB404">
      <w:start w:val="1"/>
      <w:numFmt w:val="bullet"/>
      <w:lvlText w:val="-"/>
      <w:lvlJc w:val="left"/>
      <w:pPr>
        <w:ind w:left="1138" w:hanging="360"/>
      </w:pPr>
      <w:rPr>
        <w:rFonts w:ascii="Arial" w:hAnsi="Arial" w:cs="Times New Roman" w:hint="default"/>
      </w:rPr>
    </w:lvl>
    <w:lvl w:ilvl="1" w:tplc="04150003">
      <w:start w:val="1"/>
      <w:numFmt w:val="bullet"/>
      <w:lvlText w:val="o"/>
      <w:lvlJc w:val="left"/>
      <w:pPr>
        <w:ind w:left="1858" w:hanging="360"/>
      </w:pPr>
      <w:rPr>
        <w:rFonts w:ascii="Courier New" w:hAnsi="Courier New" w:cs="Courier New" w:hint="default"/>
      </w:rPr>
    </w:lvl>
    <w:lvl w:ilvl="2" w:tplc="04150005">
      <w:start w:val="1"/>
      <w:numFmt w:val="bullet"/>
      <w:lvlText w:val=""/>
      <w:lvlJc w:val="left"/>
      <w:pPr>
        <w:ind w:left="2578" w:hanging="360"/>
      </w:pPr>
      <w:rPr>
        <w:rFonts w:ascii="Wingdings" w:hAnsi="Wingdings" w:hint="default"/>
      </w:rPr>
    </w:lvl>
    <w:lvl w:ilvl="3" w:tplc="04150001">
      <w:start w:val="1"/>
      <w:numFmt w:val="bullet"/>
      <w:lvlText w:val=""/>
      <w:lvlJc w:val="left"/>
      <w:pPr>
        <w:ind w:left="3298" w:hanging="360"/>
      </w:pPr>
      <w:rPr>
        <w:rFonts w:ascii="Symbol" w:hAnsi="Symbol" w:hint="default"/>
      </w:rPr>
    </w:lvl>
    <w:lvl w:ilvl="4" w:tplc="04150003">
      <w:start w:val="1"/>
      <w:numFmt w:val="bullet"/>
      <w:lvlText w:val="o"/>
      <w:lvlJc w:val="left"/>
      <w:pPr>
        <w:ind w:left="4018" w:hanging="360"/>
      </w:pPr>
      <w:rPr>
        <w:rFonts w:ascii="Courier New" w:hAnsi="Courier New" w:cs="Courier New" w:hint="default"/>
      </w:rPr>
    </w:lvl>
    <w:lvl w:ilvl="5" w:tplc="04150005">
      <w:start w:val="1"/>
      <w:numFmt w:val="bullet"/>
      <w:lvlText w:val=""/>
      <w:lvlJc w:val="left"/>
      <w:pPr>
        <w:ind w:left="4738" w:hanging="360"/>
      </w:pPr>
      <w:rPr>
        <w:rFonts w:ascii="Wingdings" w:hAnsi="Wingdings" w:hint="default"/>
      </w:rPr>
    </w:lvl>
    <w:lvl w:ilvl="6" w:tplc="04150001">
      <w:start w:val="1"/>
      <w:numFmt w:val="bullet"/>
      <w:lvlText w:val=""/>
      <w:lvlJc w:val="left"/>
      <w:pPr>
        <w:ind w:left="5458" w:hanging="360"/>
      </w:pPr>
      <w:rPr>
        <w:rFonts w:ascii="Symbol" w:hAnsi="Symbol" w:hint="default"/>
      </w:rPr>
    </w:lvl>
    <w:lvl w:ilvl="7" w:tplc="04150003">
      <w:start w:val="1"/>
      <w:numFmt w:val="bullet"/>
      <w:lvlText w:val="o"/>
      <w:lvlJc w:val="left"/>
      <w:pPr>
        <w:ind w:left="6178" w:hanging="360"/>
      </w:pPr>
      <w:rPr>
        <w:rFonts w:ascii="Courier New" w:hAnsi="Courier New" w:cs="Courier New" w:hint="default"/>
      </w:rPr>
    </w:lvl>
    <w:lvl w:ilvl="8" w:tplc="04150005">
      <w:start w:val="1"/>
      <w:numFmt w:val="bullet"/>
      <w:lvlText w:val=""/>
      <w:lvlJc w:val="left"/>
      <w:pPr>
        <w:ind w:left="6898" w:hanging="360"/>
      </w:pPr>
      <w:rPr>
        <w:rFonts w:ascii="Wingdings" w:hAnsi="Wingdings" w:hint="default"/>
      </w:rPr>
    </w:lvl>
  </w:abstractNum>
  <w:abstractNum w:abstractNumId="25" w15:restartNumberingAfterBreak="0">
    <w:nsid w:val="2AAC51EC"/>
    <w:multiLevelType w:val="hybridMultilevel"/>
    <w:tmpl w:val="2AE877BE"/>
    <w:lvl w:ilvl="0" w:tplc="04150019">
      <w:start w:val="1"/>
      <w:numFmt w:val="lowerLetter"/>
      <w:lvlText w:val="%1."/>
      <w:lvlJc w:val="left"/>
      <w:pPr>
        <w:ind w:left="1138" w:hanging="360"/>
      </w:pPr>
      <w:rPr>
        <w:rFonts w:hint="default"/>
      </w:rPr>
    </w:lvl>
    <w:lvl w:ilvl="1" w:tplc="04150003">
      <w:start w:val="1"/>
      <w:numFmt w:val="bullet"/>
      <w:lvlText w:val="o"/>
      <w:lvlJc w:val="left"/>
      <w:pPr>
        <w:ind w:left="1858" w:hanging="360"/>
      </w:pPr>
      <w:rPr>
        <w:rFonts w:ascii="Courier New" w:hAnsi="Courier New" w:cs="Courier New" w:hint="default"/>
      </w:rPr>
    </w:lvl>
    <w:lvl w:ilvl="2" w:tplc="04150005">
      <w:start w:val="1"/>
      <w:numFmt w:val="bullet"/>
      <w:lvlText w:val=""/>
      <w:lvlJc w:val="left"/>
      <w:pPr>
        <w:ind w:left="2578" w:hanging="360"/>
      </w:pPr>
      <w:rPr>
        <w:rFonts w:ascii="Wingdings" w:hAnsi="Wingdings" w:hint="default"/>
      </w:rPr>
    </w:lvl>
    <w:lvl w:ilvl="3" w:tplc="04150001">
      <w:start w:val="1"/>
      <w:numFmt w:val="bullet"/>
      <w:lvlText w:val=""/>
      <w:lvlJc w:val="left"/>
      <w:pPr>
        <w:ind w:left="3298" w:hanging="360"/>
      </w:pPr>
      <w:rPr>
        <w:rFonts w:ascii="Symbol" w:hAnsi="Symbol" w:hint="default"/>
      </w:rPr>
    </w:lvl>
    <w:lvl w:ilvl="4" w:tplc="04150003">
      <w:start w:val="1"/>
      <w:numFmt w:val="bullet"/>
      <w:lvlText w:val="o"/>
      <w:lvlJc w:val="left"/>
      <w:pPr>
        <w:ind w:left="4018" w:hanging="360"/>
      </w:pPr>
      <w:rPr>
        <w:rFonts w:ascii="Courier New" w:hAnsi="Courier New" w:cs="Courier New" w:hint="default"/>
      </w:rPr>
    </w:lvl>
    <w:lvl w:ilvl="5" w:tplc="04150005">
      <w:start w:val="1"/>
      <w:numFmt w:val="bullet"/>
      <w:lvlText w:val=""/>
      <w:lvlJc w:val="left"/>
      <w:pPr>
        <w:ind w:left="4738" w:hanging="360"/>
      </w:pPr>
      <w:rPr>
        <w:rFonts w:ascii="Wingdings" w:hAnsi="Wingdings" w:hint="default"/>
      </w:rPr>
    </w:lvl>
    <w:lvl w:ilvl="6" w:tplc="04150001">
      <w:start w:val="1"/>
      <w:numFmt w:val="bullet"/>
      <w:lvlText w:val=""/>
      <w:lvlJc w:val="left"/>
      <w:pPr>
        <w:ind w:left="5458" w:hanging="360"/>
      </w:pPr>
      <w:rPr>
        <w:rFonts w:ascii="Symbol" w:hAnsi="Symbol" w:hint="default"/>
      </w:rPr>
    </w:lvl>
    <w:lvl w:ilvl="7" w:tplc="04150003">
      <w:start w:val="1"/>
      <w:numFmt w:val="bullet"/>
      <w:lvlText w:val="o"/>
      <w:lvlJc w:val="left"/>
      <w:pPr>
        <w:ind w:left="6178" w:hanging="360"/>
      </w:pPr>
      <w:rPr>
        <w:rFonts w:ascii="Courier New" w:hAnsi="Courier New" w:cs="Courier New" w:hint="default"/>
      </w:rPr>
    </w:lvl>
    <w:lvl w:ilvl="8" w:tplc="04150005">
      <w:start w:val="1"/>
      <w:numFmt w:val="bullet"/>
      <w:lvlText w:val=""/>
      <w:lvlJc w:val="left"/>
      <w:pPr>
        <w:ind w:left="6898" w:hanging="360"/>
      </w:pPr>
      <w:rPr>
        <w:rFonts w:ascii="Wingdings" w:hAnsi="Wingdings" w:hint="default"/>
      </w:rPr>
    </w:lvl>
  </w:abstractNum>
  <w:abstractNum w:abstractNumId="26" w15:restartNumberingAfterBreak="0">
    <w:nsid w:val="2C155A6B"/>
    <w:multiLevelType w:val="hybridMultilevel"/>
    <w:tmpl w:val="2B38729A"/>
    <w:lvl w:ilvl="0" w:tplc="0F0CB40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D315A89"/>
    <w:multiLevelType w:val="multilevel"/>
    <w:tmpl w:val="DF5E9792"/>
    <w:styleLink w:val="NumbLstBTBullet"/>
    <w:lvl w:ilvl="0">
      <w:start w:val="1"/>
      <w:numFmt w:val="bullet"/>
      <w:pStyle w:val="BTBullet1"/>
      <w:lvlText w:val="■"/>
      <w:lvlJc w:val="left"/>
      <w:pPr>
        <w:tabs>
          <w:tab w:val="num" w:pos="1191"/>
        </w:tabs>
        <w:ind w:left="1191" w:hanging="340"/>
      </w:pPr>
      <w:rPr>
        <w:rFonts w:ascii="Arial" w:hAnsi="Arial" w:hint="default"/>
        <w:color w:val="0067AC"/>
        <w:sz w:val="18"/>
      </w:rPr>
    </w:lvl>
    <w:lvl w:ilvl="1">
      <w:start w:val="1"/>
      <w:numFmt w:val="bullet"/>
      <w:pStyle w:val="BTBullet2"/>
      <w:lvlText w:val="–"/>
      <w:lvlJc w:val="left"/>
      <w:pPr>
        <w:tabs>
          <w:tab w:val="num" w:pos="1531"/>
        </w:tabs>
        <w:ind w:left="1531" w:hanging="340"/>
      </w:pPr>
      <w:rPr>
        <w:rFonts w:ascii="Arial" w:hAnsi="Arial" w:hint="default"/>
        <w:color w:val="0067AC"/>
      </w:rPr>
    </w:lvl>
    <w:lvl w:ilvl="2">
      <w:start w:val="1"/>
      <w:numFmt w:val="bullet"/>
      <w:pStyle w:val="BTBullet3"/>
      <w:lvlText w:val="○"/>
      <w:lvlJc w:val="left"/>
      <w:pPr>
        <w:tabs>
          <w:tab w:val="num" w:pos="153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left"/>
      <w:pPr>
        <w:ind w:left="1871" w:firstLine="0"/>
      </w:pPr>
      <w:rPr>
        <w:rFonts w:hint="default"/>
      </w:rPr>
    </w:lvl>
  </w:abstractNum>
  <w:abstractNum w:abstractNumId="28" w15:restartNumberingAfterBreak="0">
    <w:nsid w:val="2E9A060E"/>
    <w:multiLevelType w:val="hybridMultilevel"/>
    <w:tmpl w:val="D570E64A"/>
    <w:lvl w:ilvl="0" w:tplc="96407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2912EB6"/>
    <w:multiLevelType w:val="hybridMultilevel"/>
    <w:tmpl w:val="751056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4E317FB"/>
    <w:multiLevelType w:val="hybridMultilevel"/>
    <w:tmpl w:val="65B09002"/>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31" w15:restartNumberingAfterBreak="0">
    <w:nsid w:val="3ADC434E"/>
    <w:multiLevelType w:val="hybridMultilevel"/>
    <w:tmpl w:val="A2E80F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144406"/>
    <w:multiLevelType w:val="multilevel"/>
    <w:tmpl w:val="85BCEBDA"/>
    <w:styleLink w:val="NumbLstBullet"/>
    <w:lvl w:ilvl="0">
      <w:start w:val="1"/>
      <w:numFmt w:val="bullet"/>
      <w:pStyle w:val="Bullet1"/>
      <w:lvlText w:val="■"/>
      <w:lvlJc w:val="left"/>
      <w:pPr>
        <w:tabs>
          <w:tab w:val="num" w:pos="340"/>
        </w:tabs>
        <w:ind w:left="340" w:hanging="340"/>
      </w:pPr>
      <w:rPr>
        <w:rFonts w:ascii="Arial" w:hAnsi="Arial" w:hint="default"/>
        <w:color w:val="0067AC"/>
        <w:sz w:val="18"/>
      </w:rPr>
    </w:lvl>
    <w:lvl w:ilvl="1">
      <w:start w:val="1"/>
      <w:numFmt w:val="bullet"/>
      <w:pStyle w:val="Bullet2"/>
      <w:lvlText w:val="–"/>
      <w:lvlJc w:val="left"/>
      <w:pPr>
        <w:tabs>
          <w:tab w:val="num" w:pos="680"/>
        </w:tabs>
        <w:ind w:left="680" w:hanging="340"/>
      </w:pPr>
      <w:rPr>
        <w:rFonts w:ascii="Arial" w:hAnsi="Arial" w:hint="default"/>
        <w:color w:val="0067AC"/>
      </w:rPr>
    </w:lvl>
    <w:lvl w:ilvl="2">
      <w:start w:val="1"/>
      <w:numFmt w:val="bullet"/>
      <w:pStyle w:val="Bullet3"/>
      <w:lvlText w:val="○"/>
      <w:lvlJc w:val="left"/>
      <w:pPr>
        <w:tabs>
          <w:tab w:val="num" w:pos="1021"/>
        </w:tabs>
        <w:ind w:left="1021" w:hanging="341"/>
      </w:pPr>
      <w:rPr>
        <w:rFonts w:ascii="Arial" w:hAnsi="Arial" w:hint="default"/>
        <w:color w:val="0067AC"/>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3" w15:restartNumberingAfterBreak="0">
    <w:nsid w:val="44F936DA"/>
    <w:multiLevelType w:val="hybridMultilevel"/>
    <w:tmpl w:val="18CA80DA"/>
    <w:lvl w:ilvl="0" w:tplc="7DD84F5A">
      <w:start w:val="1"/>
      <w:numFmt w:val="decimal"/>
      <w:lvlText w:val="%1."/>
      <w:lvlJc w:val="left"/>
      <w:pPr>
        <w:ind w:left="720" w:hanging="360"/>
      </w:pPr>
      <w:rPr>
        <w:rFonts w:ascii="Calibri" w:hAnsi="Calibri"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271712"/>
    <w:multiLevelType w:val="multilevel"/>
    <w:tmpl w:val="D5387432"/>
    <w:name w:val="BTBulletList"/>
    <w:lvl w:ilvl="0">
      <w:start w:val="1"/>
      <w:numFmt w:val="bullet"/>
      <w:lvlText w:val="▪"/>
      <w:lvlJc w:val="left"/>
      <w:pPr>
        <w:ind w:left="1191" w:hanging="340"/>
      </w:pPr>
      <w:rPr>
        <w:rFonts w:ascii="Arial" w:hAnsi="Arial" w:hint="default"/>
        <w:color w:val="336633" w:themeColor="text2"/>
        <w:sz w:val="24"/>
      </w:rPr>
    </w:lvl>
    <w:lvl w:ilvl="1">
      <w:start w:val="1"/>
      <w:numFmt w:val="bullet"/>
      <w:lvlText w:val="–"/>
      <w:lvlJc w:val="left"/>
      <w:pPr>
        <w:tabs>
          <w:tab w:val="num" w:pos="1990"/>
        </w:tabs>
        <w:ind w:left="1531" w:hanging="340"/>
      </w:pPr>
      <w:rPr>
        <w:rFonts w:ascii="Arial" w:hAnsi="Arial" w:hint="default"/>
        <w:color w:val="336633" w:themeColor="text2"/>
      </w:rPr>
    </w:lvl>
    <w:lvl w:ilvl="2">
      <w:start w:val="1"/>
      <w:numFmt w:val="bullet"/>
      <w:lvlText w:val="◦"/>
      <w:lvlJc w:val="left"/>
      <w:pPr>
        <w:ind w:left="1871" w:hanging="340"/>
      </w:pPr>
      <w:rPr>
        <w:rFonts w:ascii="Arial" w:hAnsi="Arial" w:hint="default"/>
        <w:color w:val="336633" w:themeColor="text2"/>
      </w:rPr>
    </w:lvl>
    <w:lvl w:ilvl="3">
      <w:start w:val="1"/>
      <w:numFmt w:val="bullet"/>
      <w:lvlText w:val=""/>
      <w:lvlJc w:val="left"/>
      <w:pPr>
        <w:ind w:left="3788" w:hanging="360"/>
      </w:pPr>
      <w:rPr>
        <w:rFonts w:ascii="Symbol" w:hAnsi="Symbol" w:hint="default"/>
      </w:rPr>
    </w:lvl>
    <w:lvl w:ilvl="4">
      <w:start w:val="1"/>
      <w:numFmt w:val="bullet"/>
      <w:lvlText w:val="o"/>
      <w:lvlJc w:val="left"/>
      <w:pPr>
        <w:ind w:left="4508" w:hanging="360"/>
      </w:pPr>
      <w:rPr>
        <w:rFonts w:ascii="Courier New" w:hAnsi="Courier New" w:cs="Courier New" w:hint="default"/>
      </w:rPr>
    </w:lvl>
    <w:lvl w:ilvl="5">
      <w:start w:val="1"/>
      <w:numFmt w:val="bullet"/>
      <w:lvlText w:val=""/>
      <w:lvlJc w:val="left"/>
      <w:pPr>
        <w:ind w:left="5228" w:hanging="360"/>
      </w:pPr>
      <w:rPr>
        <w:rFonts w:ascii="Wingdings" w:hAnsi="Wingdings" w:hint="default"/>
      </w:rPr>
    </w:lvl>
    <w:lvl w:ilvl="6">
      <w:start w:val="1"/>
      <w:numFmt w:val="bullet"/>
      <w:lvlText w:val=""/>
      <w:lvlJc w:val="left"/>
      <w:pPr>
        <w:ind w:left="5948" w:hanging="360"/>
      </w:pPr>
      <w:rPr>
        <w:rFonts w:ascii="Symbol" w:hAnsi="Symbol" w:hint="default"/>
      </w:rPr>
    </w:lvl>
    <w:lvl w:ilvl="7">
      <w:start w:val="1"/>
      <w:numFmt w:val="bullet"/>
      <w:lvlText w:val="o"/>
      <w:lvlJc w:val="left"/>
      <w:pPr>
        <w:ind w:left="6668" w:hanging="360"/>
      </w:pPr>
      <w:rPr>
        <w:rFonts w:ascii="Courier New" w:hAnsi="Courier New" w:cs="Courier New" w:hint="default"/>
      </w:rPr>
    </w:lvl>
    <w:lvl w:ilvl="8">
      <w:start w:val="1"/>
      <w:numFmt w:val="bullet"/>
      <w:lvlText w:val=""/>
      <w:lvlJc w:val="left"/>
      <w:pPr>
        <w:ind w:left="7388" w:hanging="360"/>
      </w:pPr>
      <w:rPr>
        <w:rFonts w:ascii="Wingdings" w:hAnsi="Wingdings" w:hint="default"/>
      </w:rPr>
    </w:lvl>
  </w:abstractNum>
  <w:abstractNum w:abstractNumId="35" w15:restartNumberingAfterBreak="0">
    <w:nsid w:val="497C5E09"/>
    <w:multiLevelType w:val="multilevel"/>
    <w:tmpl w:val="4B68369A"/>
    <w:styleLink w:val="NumbLstTableBullet"/>
    <w:lvl w:ilvl="0">
      <w:start w:val="1"/>
      <w:numFmt w:val="bullet"/>
      <w:pStyle w:val="TableBullet"/>
      <w:lvlText w:val="■"/>
      <w:lvlJc w:val="left"/>
      <w:pPr>
        <w:tabs>
          <w:tab w:val="num" w:pos="340"/>
        </w:tabs>
        <w:ind w:left="340" w:hanging="340"/>
      </w:pPr>
      <w:rPr>
        <w:rFonts w:ascii="Arial" w:hAnsi="Arial" w:hint="default"/>
        <w:color w:val="0067AC"/>
      </w:rPr>
    </w:lvl>
    <w:lvl w:ilvl="1">
      <w:start w:val="1"/>
      <w:numFmt w:val="bullet"/>
      <w:lvlText w:val="–"/>
      <w:lvlJc w:val="left"/>
      <w:pPr>
        <w:tabs>
          <w:tab w:val="num" w:pos="680"/>
        </w:tabs>
        <w:ind w:left="680" w:hanging="340"/>
      </w:pPr>
      <w:rPr>
        <w:rFonts w:ascii="Arial" w:hAnsi="Arial" w:hint="default"/>
        <w:color w:val="336633" w:themeColor="text2"/>
      </w:rPr>
    </w:lvl>
    <w:lvl w:ilvl="2">
      <w:start w:val="1"/>
      <w:numFmt w:val="bullet"/>
      <w:lvlText w:val="○"/>
      <w:lvlJc w:val="left"/>
      <w:pPr>
        <w:tabs>
          <w:tab w:val="num" w:pos="1021"/>
        </w:tabs>
        <w:ind w:left="1021" w:hanging="341"/>
      </w:pPr>
      <w:rPr>
        <w:rFonts w:ascii="Arial" w:hAnsi="Arial" w:hint="default"/>
        <w:color w:val="336633" w:themeColor="text2"/>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6" w15:restartNumberingAfterBreak="0">
    <w:nsid w:val="49A0540C"/>
    <w:multiLevelType w:val="hybridMultilevel"/>
    <w:tmpl w:val="1786B1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9A762AC"/>
    <w:multiLevelType w:val="hybridMultilevel"/>
    <w:tmpl w:val="4FF602DA"/>
    <w:lvl w:ilvl="0" w:tplc="2794AEF6">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09093B"/>
    <w:multiLevelType w:val="hybridMultilevel"/>
    <w:tmpl w:val="A8B49A9C"/>
    <w:lvl w:ilvl="0" w:tplc="96407E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D782DCB"/>
    <w:multiLevelType w:val="hybridMultilevel"/>
    <w:tmpl w:val="A394F1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F7F0E65"/>
    <w:multiLevelType w:val="hybridMultilevel"/>
    <w:tmpl w:val="BB9A9DD2"/>
    <w:lvl w:ilvl="0" w:tplc="97DC6D7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FAB1CA0"/>
    <w:multiLevelType w:val="hybridMultilevel"/>
    <w:tmpl w:val="A2484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524D74"/>
    <w:multiLevelType w:val="hybridMultilevel"/>
    <w:tmpl w:val="424E3A5A"/>
    <w:lvl w:ilvl="0" w:tplc="0F0CB40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8847C78"/>
    <w:multiLevelType w:val="hybridMultilevel"/>
    <w:tmpl w:val="AF84CA4E"/>
    <w:lvl w:ilvl="0" w:tplc="917CB7E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9585C45"/>
    <w:multiLevelType w:val="hybridMultilevel"/>
    <w:tmpl w:val="36548694"/>
    <w:lvl w:ilvl="0" w:tplc="C3C4CB88">
      <w:start w:val="1"/>
      <w:numFmt w:val="bullet"/>
      <w:lvlText w:val=""/>
      <w:lvlJc w:val="left"/>
      <w:pPr>
        <w:ind w:left="1244" w:hanging="360"/>
      </w:pPr>
      <w:rPr>
        <w:rFonts w:ascii="Symbol" w:hAnsi="Symbol" w:hint="default"/>
        <w:sz w:val="24"/>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45" w15:restartNumberingAfterBreak="0">
    <w:nsid w:val="6C8F75A8"/>
    <w:multiLevelType w:val="hybridMultilevel"/>
    <w:tmpl w:val="EB584A24"/>
    <w:lvl w:ilvl="0" w:tplc="96407E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EA86921"/>
    <w:multiLevelType w:val="hybridMultilevel"/>
    <w:tmpl w:val="E52C4B16"/>
    <w:lvl w:ilvl="0" w:tplc="04150013">
      <w:start w:val="1"/>
      <w:numFmt w:val="upperRoman"/>
      <w:lvlText w:val="%1."/>
      <w:lvlJc w:val="righ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7" w15:restartNumberingAfterBreak="0">
    <w:nsid w:val="6EFD3FA0"/>
    <w:multiLevelType w:val="hybridMultilevel"/>
    <w:tmpl w:val="16D078CA"/>
    <w:lvl w:ilvl="0" w:tplc="0F0CB404">
      <w:start w:val="1"/>
      <w:numFmt w:val="bullet"/>
      <w:lvlText w:val="-"/>
      <w:lvlJc w:val="left"/>
      <w:pPr>
        <w:ind w:left="522" w:hanging="360"/>
      </w:pPr>
      <w:rPr>
        <w:rFonts w:ascii="Arial" w:hAnsi="Arial" w:hint="default"/>
      </w:rPr>
    </w:lvl>
    <w:lvl w:ilvl="1" w:tplc="04150003" w:tentative="1">
      <w:start w:val="1"/>
      <w:numFmt w:val="bullet"/>
      <w:lvlText w:val="o"/>
      <w:lvlJc w:val="left"/>
      <w:pPr>
        <w:ind w:left="1242" w:hanging="360"/>
      </w:pPr>
      <w:rPr>
        <w:rFonts w:ascii="Courier New" w:hAnsi="Courier New" w:cs="Courier New" w:hint="default"/>
      </w:rPr>
    </w:lvl>
    <w:lvl w:ilvl="2" w:tplc="04150005" w:tentative="1">
      <w:start w:val="1"/>
      <w:numFmt w:val="bullet"/>
      <w:lvlText w:val=""/>
      <w:lvlJc w:val="left"/>
      <w:pPr>
        <w:ind w:left="1962" w:hanging="360"/>
      </w:pPr>
      <w:rPr>
        <w:rFonts w:ascii="Wingdings" w:hAnsi="Wingdings" w:hint="default"/>
      </w:rPr>
    </w:lvl>
    <w:lvl w:ilvl="3" w:tplc="04150001" w:tentative="1">
      <w:start w:val="1"/>
      <w:numFmt w:val="bullet"/>
      <w:lvlText w:val=""/>
      <w:lvlJc w:val="left"/>
      <w:pPr>
        <w:ind w:left="2682" w:hanging="360"/>
      </w:pPr>
      <w:rPr>
        <w:rFonts w:ascii="Symbol" w:hAnsi="Symbol" w:hint="default"/>
      </w:rPr>
    </w:lvl>
    <w:lvl w:ilvl="4" w:tplc="04150003" w:tentative="1">
      <w:start w:val="1"/>
      <w:numFmt w:val="bullet"/>
      <w:lvlText w:val="o"/>
      <w:lvlJc w:val="left"/>
      <w:pPr>
        <w:ind w:left="3402" w:hanging="360"/>
      </w:pPr>
      <w:rPr>
        <w:rFonts w:ascii="Courier New" w:hAnsi="Courier New" w:cs="Courier New" w:hint="default"/>
      </w:rPr>
    </w:lvl>
    <w:lvl w:ilvl="5" w:tplc="04150005" w:tentative="1">
      <w:start w:val="1"/>
      <w:numFmt w:val="bullet"/>
      <w:lvlText w:val=""/>
      <w:lvlJc w:val="left"/>
      <w:pPr>
        <w:ind w:left="4122" w:hanging="360"/>
      </w:pPr>
      <w:rPr>
        <w:rFonts w:ascii="Wingdings" w:hAnsi="Wingdings" w:hint="default"/>
      </w:rPr>
    </w:lvl>
    <w:lvl w:ilvl="6" w:tplc="04150001" w:tentative="1">
      <w:start w:val="1"/>
      <w:numFmt w:val="bullet"/>
      <w:lvlText w:val=""/>
      <w:lvlJc w:val="left"/>
      <w:pPr>
        <w:ind w:left="4842" w:hanging="360"/>
      </w:pPr>
      <w:rPr>
        <w:rFonts w:ascii="Symbol" w:hAnsi="Symbol" w:hint="default"/>
      </w:rPr>
    </w:lvl>
    <w:lvl w:ilvl="7" w:tplc="04150003" w:tentative="1">
      <w:start w:val="1"/>
      <w:numFmt w:val="bullet"/>
      <w:lvlText w:val="o"/>
      <w:lvlJc w:val="left"/>
      <w:pPr>
        <w:ind w:left="5562" w:hanging="360"/>
      </w:pPr>
      <w:rPr>
        <w:rFonts w:ascii="Courier New" w:hAnsi="Courier New" w:cs="Courier New" w:hint="default"/>
      </w:rPr>
    </w:lvl>
    <w:lvl w:ilvl="8" w:tplc="04150005" w:tentative="1">
      <w:start w:val="1"/>
      <w:numFmt w:val="bullet"/>
      <w:lvlText w:val=""/>
      <w:lvlJc w:val="left"/>
      <w:pPr>
        <w:ind w:left="6282" w:hanging="360"/>
      </w:pPr>
      <w:rPr>
        <w:rFonts w:ascii="Wingdings" w:hAnsi="Wingdings" w:hint="default"/>
      </w:rPr>
    </w:lvl>
  </w:abstractNum>
  <w:abstractNum w:abstractNumId="48" w15:restartNumberingAfterBreak="0">
    <w:nsid w:val="6F7C2EF2"/>
    <w:multiLevelType w:val="hybridMultilevel"/>
    <w:tmpl w:val="54EC628A"/>
    <w:lvl w:ilvl="0" w:tplc="7DD84F5A">
      <w:start w:val="1"/>
      <w:numFmt w:val="decimal"/>
      <w:lvlText w:val="%1."/>
      <w:lvlJc w:val="left"/>
      <w:pPr>
        <w:ind w:left="360" w:hanging="360"/>
      </w:pPr>
      <w:rPr>
        <w:rFonts w:ascii="Calibri" w:hAnsi="Calibri" w:hint="default"/>
        <w:b w:val="0"/>
        <w:i w:val="0"/>
        <w:color w:val="auto"/>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0CA40C1"/>
    <w:multiLevelType w:val="hybridMultilevel"/>
    <w:tmpl w:val="D8584866"/>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0" w15:restartNumberingAfterBreak="0">
    <w:nsid w:val="7B9D7E01"/>
    <w:multiLevelType w:val="multilevel"/>
    <w:tmpl w:val="4B9E5652"/>
    <w:numStyleLink w:val="NumbLstMain"/>
  </w:abstractNum>
  <w:abstractNum w:abstractNumId="51" w15:restartNumberingAfterBreak="0">
    <w:nsid w:val="7CB03DC5"/>
    <w:multiLevelType w:val="multilevel"/>
    <w:tmpl w:val="4B68369A"/>
    <w:numStyleLink w:val="NumbLstTableBullet"/>
  </w:abstractNum>
  <w:abstractNum w:abstractNumId="52" w15:restartNumberingAfterBreak="0">
    <w:nsid w:val="7CB17228"/>
    <w:multiLevelType w:val="hybridMultilevel"/>
    <w:tmpl w:val="8FF67CC0"/>
    <w:lvl w:ilvl="0" w:tplc="6C9ACA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3D21F9"/>
    <w:multiLevelType w:val="hybridMultilevel"/>
    <w:tmpl w:val="11A65F3E"/>
    <w:lvl w:ilvl="0" w:tplc="96407E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21"/>
  </w:num>
  <w:num w:numId="6">
    <w:abstractNumId w:val="22"/>
  </w:num>
  <w:num w:numId="7">
    <w:abstractNumId w:val="27"/>
  </w:num>
  <w:num w:numId="8">
    <w:abstractNumId w:val="13"/>
  </w:num>
  <w:num w:numId="9">
    <w:abstractNumId w:val="32"/>
  </w:num>
  <w:num w:numId="10">
    <w:abstractNumId w:val="5"/>
  </w:num>
  <w:num w:numId="11">
    <w:abstractNumId w:val="19"/>
  </w:num>
  <w:num w:numId="12">
    <w:abstractNumId w:val="15"/>
  </w:num>
  <w:num w:numId="13">
    <w:abstractNumId w:val="35"/>
  </w:num>
  <w:num w:numId="14">
    <w:abstractNumId w:val="8"/>
  </w:num>
  <w:num w:numId="15">
    <w:abstractNumId w:val="18"/>
  </w:num>
  <w:num w:numId="16">
    <w:abstractNumId w:val="20"/>
  </w:num>
  <w:num w:numId="17">
    <w:abstractNumId w:val="51"/>
  </w:num>
  <w:num w:numId="18">
    <w:abstractNumId w:val="50"/>
  </w:num>
  <w:num w:numId="19">
    <w:abstractNumId w:val="8"/>
  </w:num>
  <w:num w:numId="20">
    <w:abstractNumId w:val="15"/>
  </w:num>
  <w:num w:numId="21">
    <w:abstractNumId w:val="24"/>
  </w:num>
  <w:num w:numId="22">
    <w:abstractNumId w:val="26"/>
  </w:num>
  <w:num w:numId="23">
    <w:abstractNumId w:val="47"/>
  </w:num>
  <w:num w:numId="24">
    <w:abstractNumId w:val="42"/>
  </w:num>
  <w:num w:numId="25">
    <w:abstractNumId w:val="39"/>
  </w:num>
  <w:num w:numId="26">
    <w:abstractNumId w:val="52"/>
  </w:num>
  <w:num w:numId="27">
    <w:abstractNumId w:val="45"/>
  </w:num>
  <w:num w:numId="28">
    <w:abstractNumId w:val="28"/>
  </w:num>
  <w:num w:numId="29">
    <w:abstractNumId w:val="6"/>
  </w:num>
  <w:num w:numId="30">
    <w:abstractNumId w:val="36"/>
  </w:num>
  <w:num w:numId="31">
    <w:abstractNumId w:val="38"/>
  </w:num>
  <w:num w:numId="32">
    <w:abstractNumId w:val="53"/>
  </w:num>
  <w:num w:numId="33">
    <w:abstractNumId w:val="41"/>
  </w:num>
  <w:num w:numId="34">
    <w:abstractNumId w:val="49"/>
  </w:num>
  <w:num w:numId="35">
    <w:abstractNumId w:val="31"/>
  </w:num>
  <w:num w:numId="36">
    <w:abstractNumId w:val="11"/>
  </w:num>
  <w:num w:numId="37">
    <w:abstractNumId w:val="25"/>
  </w:num>
  <w:num w:numId="38">
    <w:abstractNumId w:val="16"/>
  </w:num>
  <w:num w:numId="39">
    <w:abstractNumId w:val="37"/>
  </w:num>
  <w:num w:numId="40">
    <w:abstractNumId w:val="7"/>
  </w:num>
  <w:num w:numId="41">
    <w:abstractNumId w:val="46"/>
  </w:num>
  <w:num w:numId="42">
    <w:abstractNumId w:val="12"/>
  </w:num>
  <w:num w:numId="43">
    <w:abstractNumId w:val="33"/>
  </w:num>
  <w:num w:numId="44">
    <w:abstractNumId w:val="44"/>
  </w:num>
  <w:num w:numId="45">
    <w:abstractNumId w:val="48"/>
  </w:num>
  <w:num w:numId="46">
    <w:abstractNumId w:val="10"/>
  </w:num>
  <w:num w:numId="47">
    <w:abstractNumId w:val="30"/>
  </w:num>
  <w:num w:numId="48">
    <w:abstractNumId w:val="4"/>
  </w:num>
  <w:num w:numId="49">
    <w:abstractNumId w:val="17"/>
  </w:num>
  <w:num w:numId="50">
    <w:abstractNumId w:val="23"/>
  </w:num>
  <w:num w:numId="51">
    <w:abstractNumId w:val="40"/>
  </w:num>
  <w:num w:numId="52">
    <w:abstractNumId w:val="9"/>
  </w:num>
  <w:num w:numId="53">
    <w:abstractNumId w:val="29"/>
  </w:num>
  <w:num w:numId="54">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425"/>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rrentTemplateVersion" w:val="4.0"/>
    <w:docVar w:name="FooterVersion" w:val=" "/>
    <w:docVar w:name="HeaderText" w:val=" "/>
    <w:docVar w:name="InitialTemplateVersion" w:val="4.0"/>
  </w:docVars>
  <w:rsids>
    <w:rsidRoot w:val="006940F8"/>
    <w:rsid w:val="00000C93"/>
    <w:rsid w:val="00001E3E"/>
    <w:rsid w:val="000032BC"/>
    <w:rsid w:val="00005A26"/>
    <w:rsid w:val="0000759E"/>
    <w:rsid w:val="000109C7"/>
    <w:rsid w:val="00011AAB"/>
    <w:rsid w:val="0001380A"/>
    <w:rsid w:val="000167D6"/>
    <w:rsid w:val="0002080E"/>
    <w:rsid w:val="00023806"/>
    <w:rsid w:val="00026E16"/>
    <w:rsid w:val="00033276"/>
    <w:rsid w:val="000402FB"/>
    <w:rsid w:val="00046820"/>
    <w:rsid w:val="0005237A"/>
    <w:rsid w:val="0005420B"/>
    <w:rsid w:val="000576DF"/>
    <w:rsid w:val="00063CC3"/>
    <w:rsid w:val="00070C78"/>
    <w:rsid w:val="000715F8"/>
    <w:rsid w:val="00075477"/>
    <w:rsid w:val="000770C0"/>
    <w:rsid w:val="000806B9"/>
    <w:rsid w:val="000826B8"/>
    <w:rsid w:val="0008677F"/>
    <w:rsid w:val="0008717B"/>
    <w:rsid w:val="00091F04"/>
    <w:rsid w:val="0009599B"/>
    <w:rsid w:val="0009675F"/>
    <w:rsid w:val="00097604"/>
    <w:rsid w:val="000A1B47"/>
    <w:rsid w:val="000A2A78"/>
    <w:rsid w:val="000A5F31"/>
    <w:rsid w:val="000B14B1"/>
    <w:rsid w:val="000B284F"/>
    <w:rsid w:val="000B594C"/>
    <w:rsid w:val="000B7B34"/>
    <w:rsid w:val="000C4B0C"/>
    <w:rsid w:val="000C7181"/>
    <w:rsid w:val="000D0B3B"/>
    <w:rsid w:val="000D1B9F"/>
    <w:rsid w:val="000E2B5C"/>
    <w:rsid w:val="000E4BD1"/>
    <w:rsid w:val="000E5D1E"/>
    <w:rsid w:val="000F137B"/>
    <w:rsid w:val="000F4F9D"/>
    <w:rsid w:val="000F7B8B"/>
    <w:rsid w:val="000F7EC6"/>
    <w:rsid w:val="00101702"/>
    <w:rsid w:val="0011071D"/>
    <w:rsid w:val="00110ECF"/>
    <w:rsid w:val="00111107"/>
    <w:rsid w:val="001114E8"/>
    <w:rsid w:val="00114C98"/>
    <w:rsid w:val="001153C5"/>
    <w:rsid w:val="001200B0"/>
    <w:rsid w:val="00123D34"/>
    <w:rsid w:val="00124BD0"/>
    <w:rsid w:val="00130939"/>
    <w:rsid w:val="00132689"/>
    <w:rsid w:val="00133596"/>
    <w:rsid w:val="00134E1A"/>
    <w:rsid w:val="00136425"/>
    <w:rsid w:val="001368FE"/>
    <w:rsid w:val="00140127"/>
    <w:rsid w:val="00141AD4"/>
    <w:rsid w:val="00141E21"/>
    <w:rsid w:val="00142EB7"/>
    <w:rsid w:val="00147D47"/>
    <w:rsid w:val="00147EFE"/>
    <w:rsid w:val="00151369"/>
    <w:rsid w:val="00151F29"/>
    <w:rsid w:val="001574BD"/>
    <w:rsid w:val="001578B7"/>
    <w:rsid w:val="00162422"/>
    <w:rsid w:val="00165091"/>
    <w:rsid w:val="00165CAF"/>
    <w:rsid w:val="00171290"/>
    <w:rsid w:val="00171F24"/>
    <w:rsid w:val="00174800"/>
    <w:rsid w:val="001851C5"/>
    <w:rsid w:val="00185721"/>
    <w:rsid w:val="001858FD"/>
    <w:rsid w:val="001916F4"/>
    <w:rsid w:val="00192DCF"/>
    <w:rsid w:val="001943AC"/>
    <w:rsid w:val="001A058F"/>
    <w:rsid w:val="001A0EEB"/>
    <w:rsid w:val="001B1F0E"/>
    <w:rsid w:val="001B5108"/>
    <w:rsid w:val="001B6F36"/>
    <w:rsid w:val="001B707E"/>
    <w:rsid w:val="001B7D1E"/>
    <w:rsid w:val="001C1069"/>
    <w:rsid w:val="001C412A"/>
    <w:rsid w:val="001C4770"/>
    <w:rsid w:val="001C4E00"/>
    <w:rsid w:val="001C5F8E"/>
    <w:rsid w:val="001C7BA9"/>
    <w:rsid w:val="001D5C07"/>
    <w:rsid w:val="001D5CD8"/>
    <w:rsid w:val="001D6C2A"/>
    <w:rsid w:val="001D7DF0"/>
    <w:rsid w:val="001E33FA"/>
    <w:rsid w:val="001E4ED8"/>
    <w:rsid w:val="001E51AE"/>
    <w:rsid w:val="001E6E8A"/>
    <w:rsid w:val="001F127C"/>
    <w:rsid w:val="002002FA"/>
    <w:rsid w:val="00201535"/>
    <w:rsid w:val="002023E5"/>
    <w:rsid w:val="00204C13"/>
    <w:rsid w:val="002055A8"/>
    <w:rsid w:val="00206851"/>
    <w:rsid w:val="00207D44"/>
    <w:rsid w:val="002119DF"/>
    <w:rsid w:val="00212962"/>
    <w:rsid w:val="00216E5C"/>
    <w:rsid w:val="002218E7"/>
    <w:rsid w:val="00222BC0"/>
    <w:rsid w:val="00223346"/>
    <w:rsid w:val="00226458"/>
    <w:rsid w:val="00227858"/>
    <w:rsid w:val="002312DF"/>
    <w:rsid w:val="00232778"/>
    <w:rsid w:val="002334A7"/>
    <w:rsid w:val="00243595"/>
    <w:rsid w:val="00245508"/>
    <w:rsid w:val="002474DD"/>
    <w:rsid w:val="0024796D"/>
    <w:rsid w:val="00250907"/>
    <w:rsid w:val="00255570"/>
    <w:rsid w:val="00256B5A"/>
    <w:rsid w:val="00256BC8"/>
    <w:rsid w:val="00263351"/>
    <w:rsid w:val="00264A31"/>
    <w:rsid w:val="002675FB"/>
    <w:rsid w:val="00267BAD"/>
    <w:rsid w:val="00272096"/>
    <w:rsid w:val="00273225"/>
    <w:rsid w:val="00273A46"/>
    <w:rsid w:val="00281FA6"/>
    <w:rsid w:val="0028580A"/>
    <w:rsid w:val="00285EBF"/>
    <w:rsid w:val="00291A20"/>
    <w:rsid w:val="00292A18"/>
    <w:rsid w:val="002962D0"/>
    <w:rsid w:val="002A476C"/>
    <w:rsid w:val="002A6809"/>
    <w:rsid w:val="002A6C55"/>
    <w:rsid w:val="002B0C2C"/>
    <w:rsid w:val="002B29C2"/>
    <w:rsid w:val="002B33BA"/>
    <w:rsid w:val="002B3B7F"/>
    <w:rsid w:val="002B56FB"/>
    <w:rsid w:val="002B6738"/>
    <w:rsid w:val="002C07D0"/>
    <w:rsid w:val="002C32E6"/>
    <w:rsid w:val="002C44BC"/>
    <w:rsid w:val="002C4B6F"/>
    <w:rsid w:val="002C5E80"/>
    <w:rsid w:val="002E6926"/>
    <w:rsid w:val="002F61BC"/>
    <w:rsid w:val="0030062C"/>
    <w:rsid w:val="00302B61"/>
    <w:rsid w:val="00303262"/>
    <w:rsid w:val="0030346B"/>
    <w:rsid w:val="00306292"/>
    <w:rsid w:val="00306477"/>
    <w:rsid w:val="0031065A"/>
    <w:rsid w:val="00311019"/>
    <w:rsid w:val="003114F4"/>
    <w:rsid w:val="00313370"/>
    <w:rsid w:val="00315D34"/>
    <w:rsid w:val="0032006A"/>
    <w:rsid w:val="00321F2A"/>
    <w:rsid w:val="003247B0"/>
    <w:rsid w:val="0034310E"/>
    <w:rsid w:val="003477AD"/>
    <w:rsid w:val="003503D4"/>
    <w:rsid w:val="00351252"/>
    <w:rsid w:val="00364C19"/>
    <w:rsid w:val="003733D6"/>
    <w:rsid w:val="00373DD5"/>
    <w:rsid w:val="003760DC"/>
    <w:rsid w:val="00376AAD"/>
    <w:rsid w:val="00381826"/>
    <w:rsid w:val="00382B1D"/>
    <w:rsid w:val="003835CE"/>
    <w:rsid w:val="00383825"/>
    <w:rsid w:val="003844A4"/>
    <w:rsid w:val="00384D14"/>
    <w:rsid w:val="0038602B"/>
    <w:rsid w:val="00391BEC"/>
    <w:rsid w:val="003935CF"/>
    <w:rsid w:val="00395971"/>
    <w:rsid w:val="003A00E0"/>
    <w:rsid w:val="003A262C"/>
    <w:rsid w:val="003A73A2"/>
    <w:rsid w:val="003B12F8"/>
    <w:rsid w:val="003C020A"/>
    <w:rsid w:val="003C04D7"/>
    <w:rsid w:val="003C1601"/>
    <w:rsid w:val="003D0514"/>
    <w:rsid w:val="003D0DA4"/>
    <w:rsid w:val="003D4298"/>
    <w:rsid w:val="003D7AC5"/>
    <w:rsid w:val="003E0489"/>
    <w:rsid w:val="003E1E5C"/>
    <w:rsid w:val="003E4AED"/>
    <w:rsid w:val="003E4B0D"/>
    <w:rsid w:val="003E5965"/>
    <w:rsid w:val="003E6BA4"/>
    <w:rsid w:val="003F26F3"/>
    <w:rsid w:val="003F2BEF"/>
    <w:rsid w:val="00400A91"/>
    <w:rsid w:val="00401698"/>
    <w:rsid w:val="004017B1"/>
    <w:rsid w:val="00401E38"/>
    <w:rsid w:val="004028C2"/>
    <w:rsid w:val="004037A3"/>
    <w:rsid w:val="004078E6"/>
    <w:rsid w:val="00410F10"/>
    <w:rsid w:val="00411678"/>
    <w:rsid w:val="00413C5C"/>
    <w:rsid w:val="0041482D"/>
    <w:rsid w:val="004148E4"/>
    <w:rsid w:val="00417D1B"/>
    <w:rsid w:val="00417E8C"/>
    <w:rsid w:val="00431EDC"/>
    <w:rsid w:val="00437181"/>
    <w:rsid w:val="0044073E"/>
    <w:rsid w:val="00441196"/>
    <w:rsid w:val="00446FE3"/>
    <w:rsid w:val="00446FED"/>
    <w:rsid w:val="004479CE"/>
    <w:rsid w:val="00452136"/>
    <w:rsid w:val="004544C4"/>
    <w:rsid w:val="00455F70"/>
    <w:rsid w:val="00457F5F"/>
    <w:rsid w:val="0046415F"/>
    <w:rsid w:val="0046664F"/>
    <w:rsid w:val="00471B02"/>
    <w:rsid w:val="00472CB6"/>
    <w:rsid w:val="00473675"/>
    <w:rsid w:val="00476D9E"/>
    <w:rsid w:val="00482F4C"/>
    <w:rsid w:val="004911E8"/>
    <w:rsid w:val="00496FED"/>
    <w:rsid w:val="00497505"/>
    <w:rsid w:val="00497E94"/>
    <w:rsid w:val="004A2846"/>
    <w:rsid w:val="004A5FBA"/>
    <w:rsid w:val="004B437B"/>
    <w:rsid w:val="004B50CC"/>
    <w:rsid w:val="004B7371"/>
    <w:rsid w:val="004C1F41"/>
    <w:rsid w:val="004C43D8"/>
    <w:rsid w:val="004C4BFC"/>
    <w:rsid w:val="004C61D2"/>
    <w:rsid w:val="004D050B"/>
    <w:rsid w:val="004D1C80"/>
    <w:rsid w:val="004D3F2E"/>
    <w:rsid w:val="004E233D"/>
    <w:rsid w:val="004E7FCA"/>
    <w:rsid w:val="004F5174"/>
    <w:rsid w:val="004F5B07"/>
    <w:rsid w:val="004F696D"/>
    <w:rsid w:val="004F6A81"/>
    <w:rsid w:val="004F7F66"/>
    <w:rsid w:val="0050054A"/>
    <w:rsid w:val="00500DCF"/>
    <w:rsid w:val="0050437E"/>
    <w:rsid w:val="00512A89"/>
    <w:rsid w:val="00514B18"/>
    <w:rsid w:val="00516E51"/>
    <w:rsid w:val="005224B2"/>
    <w:rsid w:val="005256EB"/>
    <w:rsid w:val="005300D5"/>
    <w:rsid w:val="00531DC9"/>
    <w:rsid w:val="00532B21"/>
    <w:rsid w:val="005350DF"/>
    <w:rsid w:val="005369CE"/>
    <w:rsid w:val="005406E3"/>
    <w:rsid w:val="00541B98"/>
    <w:rsid w:val="005423F1"/>
    <w:rsid w:val="00544199"/>
    <w:rsid w:val="005462AE"/>
    <w:rsid w:val="00546409"/>
    <w:rsid w:val="00546968"/>
    <w:rsid w:val="00547C20"/>
    <w:rsid w:val="00552B1C"/>
    <w:rsid w:val="00554B83"/>
    <w:rsid w:val="00561B22"/>
    <w:rsid w:val="0057033C"/>
    <w:rsid w:val="00571AF7"/>
    <w:rsid w:val="00577C28"/>
    <w:rsid w:val="005865DB"/>
    <w:rsid w:val="005901FB"/>
    <w:rsid w:val="00591F1C"/>
    <w:rsid w:val="00593A3D"/>
    <w:rsid w:val="00593AAF"/>
    <w:rsid w:val="00596FE7"/>
    <w:rsid w:val="00597AE9"/>
    <w:rsid w:val="005A3D5F"/>
    <w:rsid w:val="005A74CD"/>
    <w:rsid w:val="005B10E4"/>
    <w:rsid w:val="005B19AD"/>
    <w:rsid w:val="005B6A05"/>
    <w:rsid w:val="005B7DD7"/>
    <w:rsid w:val="005C09F2"/>
    <w:rsid w:val="005C13C9"/>
    <w:rsid w:val="005C3B69"/>
    <w:rsid w:val="005C633C"/>
    <w:rsid w:val="005D1643"/>
    <w:rsid w:val="005D3292"/>
    <w:rsid w:val="005D3862"/>
    <w:rsid w:val="005E2D29"/>
    <w:rsid w:val="005E5044"/>
    <w:rsid w:val="005E516B"/>
    <w:rsid w:val="005E7A99"/>
    <w:rsid w:val="005F0456"/>
    <w:rsid w:val="005F5A00"/>
    <w:rsid w:val="005F7431"/>
    <w:rsid w:val="00601BE6"/>
    <w:rsid w:val="00602884"/>
    <w:rsid w:val="00604B45"/>
    <w:rsid w:val="006313F5"/>
    <w:rsid w:val="00632151"/>
    <w:rsid w:val="006378F1"/>
    <w:rsid w:val="00642319"/>
    <w:rsid w:val="00642993"/>
    <w:rsid w:val="00645801"/>
    <w:rsid w:val="006475BB"/>
    <w:rsid w:val="00654DF3"/>
    <w:rsid w:val="00656054"/>
    <w:rsid w:val="006565AB"/>
    <w:rsid w:val="00657860"/>
    <w:rsid w:val="00660CE0"/>
    <w:rsid w:val="00661146"/>
    <w:rsid w:val="00661B62"/>
    <w:rsid w:val="00664F15"/>
    <w:rsid w:val="00667E05"/>
    <w:rsid w:val="0067035B"/>
    <w:rsid w:val="006736FD"/>
    <w:rsid w:val="00673BA2"/>
    <w:rsid w:val="0067423C"/>
    <w:rsid w:val="006761D7"/>
    <w:rsid w:val="006813B2"/>
    <w:rsid w:val="00681FF8"/>
    <w:rsid w:val="00683F2D"/>
    <w:rsid w:val="00686F83"/>
    <w:rsid w:val="00691FA6"/>
    <w:rsid w:val="00693BA0"/>
    <w:rsid w:val="006940F8"/>
    <w:rsid w:val="006A2179"/>
    <w:rsid w:val="006A3C94"/>
    <w:rsid w:val="006A577B"/>
    <w:rsid w:val="006A6280"/>
    <w:rsid w:val="006A7D56"/>
    <w:rsid w:val="006B0413"/>
    <w:rsid w:val="006B7A1F"/>
    <w:rsid w:val="006D24E8"/>
    <w:rsid w:val="006D74C3"/>
    <w:rsid w:val="006D7D19"/>
    <w:rsid w:val="006E132C"/>
    <w:rsid w:val="006E2356"/>
    <w:rsid w:val="006E2A43"/>
    <w:rsid w:val="006E3373"/>
    <w:rsid w:val="006E763D"/>
    <w:rsid w:val="006F11BC"/>
    <w:rsid w:val="006F19DF"/>
    <w:rsid w:val="006F5998"/>
    <w:rsid w:val="006F5D24"/>
    <w:rsid w:val="006F7AA0"/>
    <w:rsid w:val="006F7CF1"/>
    <w:rsid w:val="007008D2"/>
    <w:rsid w:val="00700E15"/>
    <w:rsid w:val="00705A76"/>
    <w:rsid w:val="007075AA"/>
    <w:rsid w:val="00710CD3"/>
    <w:rsid w:val="00712B1D"/>
    <w:rsid w:val="00714716"/>
    <w:rsid w:val="00726D9E"/>
    <w:rsid w:val="00740958"/>
    <w:rsid w:val="0074346B"/>
    <w:rsid w:val="007521D7"/>
    <w:rsid w:val="00753A98"/>
    <w:rsid w:val="00757801"/>
    <w:rsid w:val="00760383"/>
    <w:rsid w:val="00764E8F"/>
    <w:rsid w:val="00766E4E"/>
    <w:rsid w:val="007709DF"/>
    <w:rsid w:val="00771703"/>
    <w:rsid w:val="0077194F"/>
    <w:rsid w:val="0077257A"/>
    <w:rsid w:val="007759BC"/>
    <w:rsid w:val="007811BF"/>
    <w:rsid w:val="007811CB"/>
    <w:rsid w:val="00783050"/>
    <w:rsid w:val="00787547"/>
    <w:rsid w:val="007940B1"/>
    <w:rsid w:val="007A3C01"/>
    <w:rsid w:val="007A4F61"/>
    <w:rsid w:val="007A4FB1"/>
    <w:rsid w:val="007A5E42"/>
    <w:rsid w:val="007B4457"/>
    <w:rsid w:val="007B47FB"/>
    <w:rsid w:val="007B633F"/>
    <w:rsid w:val="007C0B53"/>
    <w:rsid w:val="007C5C91"/>
    <w:rsid w:val="007C61FA"/>
    <w:rsid w:val="007E10DF"/>
    <w:rsid w:val="007E2584"/>
    <w:rsid w:val="007E2E3F"/>
    <w:rsid w:val="007E58C9"/>
    <w:rsid w:val="007F2332"/>
    <w:rsid w:val="007F53CE"/>
    <w:rsid w:val="007F5CF6"/>
    <w:rsid w:val="007F7CDC"/>
    <w:rsid w:val="008014AD"/>
    <w:rsid w:val="00806D8D"/>
    <w:rsid w:val="00814231"/>
    <w:rsid w:val="0081612E"/>
    <w:rsid w:val="008200E7"/>
    <w:rsid w:val="008211FF"/>
    <w:rsid w:val="0083380D"/>
    <w:rsid w:val="00834AC1"/>
    <w:rsid w:val="00837E19"/>
    <w:rsid w:val="00841B83"/>
    <w:rsid w:val="00844B2C"/>
    <w:rsid w:val="00846E4B"/>
    <w:rsid w:val="00847FCF"/>
    <w:rsid w:val="00850C5E"/>
    <w:rsid w:val="0085593C"/>
    <w:rsid w:val="00855AFA"/>
    <w:rsid w:val="008563EE"/>
    <w:rsid w:val="00857D8F"/>
    <w:rsid w:val="00865E66"/>
    <w:rsid w:val="00867B27"/>
    <w:rsid w:val="00871FF1"/>
    <w:rsid w:val="00873695"/>
    <w:rsid w:val="00873E8F"/>
    <w:rsid w:val="008743B1"/>
    <w:rsid w:val="008826C2"/>
    <w:rsid w:val="008834A3"/>
    <w:rsid w:val="008842E3"/>
    <w:rsid w:val="00885E67"/>
    <w:rsid w:val="008906DF"/>
    <w:rsid w:val="00891503"/>
    <w:rsid w:val="00892AA9"/>
    <w:rsid w:val="00896CA7"/>
    <w:rsid w:val="008A642B"/>
    <w:rsid w:val="008A7BF2"/>
    <w:rsid w:val="008B4764"/>
    <w:rsid w:val="008C2FC2"/>
    <w:rsid w:val="008C4AB2"/>
    <w:rsid w:val="008D1672"/>
    <w:rsid w:val="008D2DA9"/>
    <w:rsid w:val="008D4BE3"/>
    <w:rsid w:val="008D6B32"/>
    <w:rsid w:val="008D6CD8"/>
    <w:rsid w:val="008E17BD"/>
    <w:rsid w:val="008E20F7"/>
    <w:rsid w:val="008E2C37"/>
    <w:rsid w:val="008E4380"/>
    <w:rsid w:val="008E6D58"/>
    <w:rsid w:val="00905318"/>
    <w:rsid w:val="00905399"/>
    <w:rsid w:val="0091174D"/>
    <w:rsid w:val="00913F0D"/>
    <w:rsid w:val="00915F44"/>
    <w:rsid w:val="00917899"/>
    <w:rsid w:val="009200DD"/>
    <w:rsid w:val="00920460"/>
    <w:rsid w:val="00921A57"/>
    <w:rsid w:val="00923294"/>
    <w:rsid w:val="0092354D"/>
    <w:rsid w:val="00925F37"/>
    <w:rsid w:val="00930539"/>
    <w:rsid w:val="00934EDA"/>
    <w:rsid w:val="009370BE"/>
    <w:rsid w:val="009414E1"/>
    <w:rsid w:val="00944FBE"/>
    <w:rsid w:val="00945B57"/>
    <w:rsid w:val="00954E09"/>
    <w:rsid w:val="00955F4F"/>
    <w:rsid w:val="0096270F"/>
    <w:rsid w:val="009718E1"/>
    <w:rsid w:val="00972D9E"/>
    <w:rsid w:val="009757DB"/>
    <w:rsid w:val="00991455"/>
    <w:rsid w:val="00991E50"/>
    <w:rsid w:val="00991EA0"/>
    <w:rsid w:val="009938E4"/>
    <w:rsid w:val="00993A29"/>
    <w:rsid w:val="00996088"/>
    <w:rsid w:val="009A1256"/>
    <w:rsid w:val="009A156E"/>
    <w:rsid w:val="009A3299"/>
    <w:rsid w:val="009B13BD"/>
    <w:rsid w:val="009B2E5C"/>
    <w:rsid w:val="009B57E5"/>
    <w:rsid w:val="009B660B"/>
    <w:rsid w:val="009B7F40"/>
    <w:rsid w:val="009C1DC5"/>
    <w:rsid w:val="009C24B4"/>
    <w:rsid w:val="009C3999"/>
    <w:rsid w:val="009C4AD5"/>
    <w:rsid w:val="009C679B"/>
    <w:rsid w:val="009C7C02"/>
    <w:rsid w:val="009D18C3"/>
    <w:rsid w:val="009D4BB0"/>
    <w:rsid w:val="009D4FEB"/>
    <w:rsid w:val="009D5013"/>
    <w:rsid w:val="009D706B"/>
    <w:rsid w:val="009D7497"/>
    <w:rsid w:val="009E2184"/>
    <w:rsid w:val="009E57EF"/>
    <w:rsid w:val="009F0478"/>
    <w:rsid w:val="009F3599"/>
    <w:rsid w:val="009F538F"/>
    <w:rsid w:val="009F5875"/>
    <w:rsid w:val="009F7003"/>
    <w:rsid w:val="009F75F8"/>
    <w:rsid w:val="00A11851"/>
    <w:rsid w:val="00A133AB"/>
    <w:rsid w:val="00A16026"/>
    <w:rsid w:val="00A17BF9"/>
    <w:rsid w:val="00A21150"/>
    <w:rsid w:val="00A212F2"/>
    <w:rsid w:val="00A2209A"/>
    <w:rsid w:val="00A276FA"/>
    <w:rsid w:val="00A3027E"/>
    <w:rsid w:val="00A31E8D"/>
    <w:rsid w:val="00A33BEE"/>
    <w:rsid w:val="00A344CE"/>
    <w:rsid w:val="00A405B1"/>
    <w:rsid w:val="00A43317"/>
    <w:rsid w:val="00A437AA"/>
    <w:rsid w:val="00A43A70"/>
    <w:rsid w:val="00A46769"/>
    <w:rsid w:val="00A50A41"/>
    <w:rsid w:val="00A50D7F"/>
    <w:rsid w:val="00A52756"/>
    <w:rsid w:val="00A57BA4"/>
    <w:rsid w:val="00A60B9E"/>
    <w:rsid w:val="00A616B8"/>
    <w:rsid w:val="00A619B0"/>
    <w:rsid w:val="00A653C8"/>
    <w:rsid w:val="00A65659"/>
    <w:rsid w:val="00A66F16"/>
    <w:rsid w:val="00A71C20"/>
    <w:rsid w:val="00A72953"/>
    <w:rsid w:val="00A81548"/>
    <w:rsid w:val="00A8190C"/>
    <w:rsid w:val="00A83C81"/>
    <w:rsid w:val="00A83C8A"/>
    <w:rsid w:val="00A86B74"/>
    <w:rsid w:val="00A877B5"/>
    <w:rsid w:val="00A94F1B"/>
    <w:rsid w:val="00A970A6"/>
    <w:rsid w:val="00AA0296"/>
    <w:rsid w:val="00AA0F53"/>
    <w:rsid w:val="00AA4089"/>
    <w:rsid w:val="00AA63C9"/>
    <w:rsid w:val="00AB02BF"/>
    <w:rsid w:val="00AB6BC1"/>
    <w:rsid w:val="00AB7D8A"/>
    <w:rsid w:val="00AC0252"/>
    <w:rsid w:val="00AC3BA5"/>
    <w:rsid w:val="00AC3EB1"/>
    <w:rsid w:val="00AC7A98"/>
    <w:rsid w:val="00AD0752"/>
    <w:rsid w:val="00AD414A"/>
    <w:rsid w:val="00AD53A7"/>
    <w:rsid w:val="00AD5A0F"/>
    <w:rsid w:val="00AE0928"/>
    <w:rsid w:val="00AE36DF"/>
    <w:rsid w:val="00AE7086"/>
    <w:rsid w:val="00AE73E2"/>
    <w:rsid w:val="00AE74EA"/>
    <w:rsid w:val="00AF10DA"/>
    <w:rsid w:val="00AF2AEC"/>
    <w:rsid w:val="00AF2FCB"/>
    <w:rsid w:val="00AF689D"/>
    <w:rsid w:val="00B05D2D"/>
    <w:rsid w:val="00B0683A"/>
    <w:rsid w:val="00B1019E"/>
    <w:rsid w:val="00B13DF3"/>
    <w:rsid w:val="00B15BF2"/>
    <w:rsid w:val="00B21F1B"/>
    <w:rsid w:val="00B2433E"/>
    <w:rsid w:val="00B253F8"/>
    <w:rsid w:val="00B25B6D"/>
    <w:rsid w:val="00B26DEF"/>
    <w:rsid w:val="00B3016F"/>
    <w:rsid w:val="00B310DE"/>
    <w:rsid w:val="00B32710"/>
    <w:rsid w:val="00B327E7"/>
    <w:rsid w:val="00B335BD"/>
    <w:rsid w:val="00B33D44"/>
    <w:rsid w:val="00B35B0A"/>
    <w:rsid w:val="00B3604F"/>
    <w:rsid w:val="00B3705C"/>
    <w:rsid w:val="00B375C9"/>
    <w:rsid w:val="00B4180B"/>
    <w:rsid w:val="00B51142"/>
    <w:rsid w:val="00B511B8"/>
    <w:rsid w:val="00B51A0A"/>
    <w:rsid w:val="00B51A49"/>
    <w:rsid w:val="00B53E0A"/>
    <w:rsid w:val="00B6090D"/>
    <w:rsid w:val="00B617DE"/>
    <w:rsid w:val="00B62B0F"/>
    <w:rsid w:val="00B66A82"/>
    <w:rsid w:val="00B67E25"/>
    <w:rsid w:val="00B70610"/>
    <w:rsid w:val="00B73721"/>
    <w:rsid w:val="00B75A5A"/>
    <w:rsid w:val="00B8640F"/>
    <w:rsid w:val="00B92142"/>
    <w:rsid w:val="00B94CCE"/>
    <w:rsid w:val="00B96BB6"/>
    <w:rsid w:val="00BA0B53"/>
    <w:rsid w:val="00BA2D3A"/>
    <w:rsid w:val="00BA3657"/>
    <w:rsid w:val="00BB1610"/>
    <w:rsid w:val="00BB2E33"/>
    <w:rsid w:val="00BC1275"/>
    <w:rsid w:val="00BC45DA"/>
    <w:rsid w:val="00BC5830"/>
    <w:rsid w:val="00BC5EC2"/>
    <w:rsid w:val="00BC7846"/>
    <w:rsid w:val="00BC79CC"/>
    <w:rsid w:val="00BC7F0C"/>
    <w:rsid w:val="00BD420F"/>
    <w:rsid w:val="00BD5FEA"/>
    <w:rsid w:val="00BD622D"/>
    <w:rsid w:val="00BD6E4E"/>
    <w:rsid w:val="00BD7CFE"/>
    <w:rsid w:val="00BE07EC"/>
    <w:rsid w:val="00BE135B"/>
    <w:rsid w:val="00BE3023"/>
    <w:rsid w:val="00BE3D3D"/>
    <w:rsid w:val="00BE70C8"/>
    <w:rsid w:val="00BF1F16"/>
    <w:rsid w:val="00BF2B6A"/>
    <w:rsid w:val="00BF361E"/>
    <w:rsid w:val="00BF5027"/>
    <w:rsid w:val="00BF7D2A"/>
    <w:rsid w:val="00C01262"/>
    <w:rsid w:val="00C018EC"/>
    <w:rsid w:val="00C0486A"/>
    <w:rsid w:val="00C0584E"/>
    <w:rsid w:val="00C0636F"/>
    <w:rsid w:val="00C06832"/>
    <w:rsid w:val="00C101C9"/>
    <w:rsid w:val="00C1097E"/>
    <w:rsid w:val="00C12D86"/>
    <w:rsid w:val="00C143CC"/>
    <w:rsid w:val="00C16C72"/>
    <w:rsid w:val="00C20887"/>
    <w:rsid w:val="00C219D4"/>
    <w:rsid w:val="00C2583F"/>
    <w:rsid w:val="00C35FCF"/>
    <w:rsid w:val="00C40299"/>
    <w:rsid w:val="00C407CF"/>
    <w:rsid w:val="00C41137"/>
    <w:rsid w:val="00C427BB"/>
    <w:rsid w:val="00C47CDB"/>
    <w:rsid w:val="00C510E9"/>
    <w:rsid w:val="00C516A8"/>
    <w:rsid w:val="00C618D1"/>
    <w:rsid w:val="00C62A25"/>
    <w:rsid w:val="00C63E65"/>
    <w:rsid w:val="00C64421"/>
    <w:rsid w:val="00C657D8"/>
    <w:rsid w:val="00C66BD6"/>
    <w:rsid w:val="00C66DB0"/>
    <w:rsid w:val="00C73EBF"/>
    <w:rsid w:val="00C75613"/>
    <w:rsid w:val="00C757C0"/>
    <w:rsid w:val="00C76230"/>
    <w:rsid w:val="00C852CB"/>
    <w:rsid w:val="00C8663C"/>
    <w:rsid w:val="00C87D7D"/>
    <w:rsid w:val="00C94380"/>
    <w:rsid w:val="00C9484C"/>
    <w:rsid w:val="00C94DED"/>
    <w:rsid w:val="00C9557A"/>
    <w:rsid w:val="00C95D16"/>
    <w:rsid w:val="00C96FBE"/>
    <w:rsid w:val="00C97199"/>
    <w:rsid w:val="00CA2D24"/>
    <w:rsid w:val="00CA2FF3"/>
    <w:rsid w:val="00CA57BD"/>
    <w:rsid w:val="00CB30DB"/>
    <w:rsid w:val="00CB4F8B"/>
    <w:rsid w:val="00CB5A76"/>
    <w:rsid w:val="00CC002C"/>
    <w:rsid w:val="00CC0A53"/>
    <w:rsid w:val="00CC17B9"/>
    <w:rsid w:val="00CC2A89"/>
    <w:rsid w:val="00CC6760"/>
    <w:rsid w:val="00CC6D9F"/>
    <w:rsid w:val="00CC780B"/>
    <w:rsid w:val="00CD45A4"/>
    <w:rsid w:val="00CF24A1"/>
    <w:rsid w:val="00CF24CB"/>
    <w:rsid w:val="00D019A7"/>
    <w:rsid w:val="00D01BA4"/>
    <w:rsid w:val="00D039DB"/>
    <w:rsid w:val="00D03EC0"/>
    <w:rsid w:val="00D04807"/>
    <w:rsid w:val="00D1051F"/>
    <w:rsid w:val="00D10A0B"/>
    <w:rsid w:val="00D10C1D"/>
    <w:rsid w:val="00D11398"/>
    <w:rsid w:val="00D11462"/>
    <w:rsid w:val="00D116EB"/>
    <w:rsid w:val="00D13046"/>
    <w:rsid w:val="00D134FA"/>
    <w:rsid w:val="00D14084"/>
    <w:rsid w:val="00D17D9A"/>
    <w:rsid w:val="00D20A54"/>
    <w:rsid w:val="00D212F3"/>
    <w:rsid w:val="00D2142D"/>
    <w:rsid w:val="00D238C4"/>
    <w:rsid w:val="00D24E49"/>
    <w:rsid w:val="00D317A5"/>
    <w:rsid w:val="00D32FD4"/>
    <w:rsid w:val="00D358C4"/>
    <w:rsid w:val="00D35DB2"/>
    <w:rsid w:val="00D37780"/>
    <w:rsid w:val="00D40D91"/>
    <w:rsid w:val="00D427A1"/>
    <w:rsid w:val="00D46741"/>
    <w:rsid w:val="00D46D41"/>
    <w:rsid w:val="00D527C7"/>
    <w:rsid w:val="00D52D08"/>
    <w:rsid w:val="00D539DF"/>
    <w:rsid w:val="00D5779A"/>
    <w:rsid w:val="00D60A33"/>
    <w:rsid w:val="00D626CF"/>
    <w:rsid w:val="00D64E42"/>
    <w:rsid w:val="00D65937"/>
    <w:rsid w:val="00D72F57"/>
    <w:rsid w:val="00D75E37"/>
    <w:rsid w:val="00D76235"/>
    <w:rsid w:val="00D8062D"/>
    <w:rsid w:val="00D81F02"/>
    <w:rsid w:val="00D82C24"/>
    <w:rsid w:val="00D8445E"/>
    <w:rsid w:val="00D91CE8"/>
    <w:rsid w:val="00D94659"/>
    <w:rsid w:val="00DA2657"/>
    <w:rsid w:val="00DA31D5"/>
    <w:rsid w:val="00DA3BBC"/>
    <w:rsid w:val="00DA63E9"/>
    <w:rsid w:val="00DA6CF8"/>
    <w:rsid w:val="00DB2DB7"/>
    <w:rsid w:val="00DC03DD"/>
    <w:rsid w:val="00DD05B7"/>
    <w:rsid w:val="00DD4557"/>
    <w:rsid w:val="00DD59C7"/>
    <w:rsid w:val="00DD7F96"/>
    <w:rsid w:val="00DE2645"/>
    <w:rsid w:val="00DE3349"/>
    <w:rsid w:val="00DE755E"/>
    <w:rsid w:val="00DF0317"/>
    <w:rsid w:val="00DF4124"/>
    <w:rsid w:val="00DF6370"/>
    <w:rsid w:val="00DF6955"/>
    <w:rsid w:val="00DF699B"/>
    <w:rsid w:val="00DF78E5"/>
    <w:rsid w:val="00E0005C"/>
    <w:rsid w:val="00E05068"/>
    <w:rsid w:val="00E07CFE"/>
    <w:rsid w:val="00E07DCC"/>
    <w:rsid w:val="00E164C5"/>
    <w:rsid w:val="00E203C2"/>
    <w:rsid w:val="00E20823"/>
    <w:rsid w:val="00E2523D"/>
    <w:rsid w:val="00E27659"/>
    <w:rsid w:val="00E316D9"/>
    <w:rsid w:val="00E348DD"/>
    <w:rsid w:val="00E36758"/>
    <w:rsid w:val="00E37978"/>
    <w:rsid w:val="00E406F9"/>
    <w:rsid w:val="00E43E9B"/>
    <w:rsid w:val="00E4586A"/>
    <w:rsid w:val="00E45E79"/>
    <w:rsid w:val="00E539F2"/>
    <w:rsid w:val="00E54DBD"/>
    <w:rsid w:val="00E57C7F"/>
    <w:rsid w:val="00E61B68"/>
    <w:rsid w:val="00E66E04"/>
    <w:rsid w:val="00E66FC5"/>
    <w:rsid w:val="00E67EC9"/>
    <w:rsid w:val="00E719CA"/>
    <w:rsid w:val="00E7205A"/>
    <w:rsid w:val="00E741E6"/>
    <w:rsid w:val="00E76462"/>
    <w:rsid w:val="00E823A8"/>
    <w:rsid w:val="00E873FF"/>
    <w:rsid w:val="00E917AF"/>
    <w:rsid w:val="00E94B5F"/>
    <w:rsid w:val="00E954E0"/>
    <w:rsid w:val="00E95ECD"/>
    <w:rsid w:val="00EA0E61"/>
    <w:rsid w:val="00EA5625"/>
    <w:rsid w:val="00EB2E32"/>
    <w:rsid w:val="00EB37D7"/>
    <w:rsid w:val="00EC6BF2"/>
    <w:rsid w:val="00ED0340"/>
    <w:rsid w:val="00ED6281"/>
    <w:rsid w:val="00EF601A"/>
    <w:rsid w:val="00EF7B4E"/>
    <w:rsid w:val="00F018C1"/>
    <w:rsid w:val="00F02969"/>
    <w:rsid w:val="00F02B14"/>
    <w:rsid w:val="00F1014E"/>
    <w:rsid w:val="00F10FE3"/>
    <w:rsid w:val="00F12D35"/>
    <w:rsid w:val="00F14950"/>
    <w:rsid w:val="00F2167E"/>
    <w:rsid w:val="00F22871"/>
    <w:rsid w:val="00F23AA1"/>
    <w:rsid w:val="00F321B4"/>
    <w:rsid w:val="00F36D83"/>
    <w:rsid w:val="00F43E8B"/>
    <w:rsid w:val="00F45A33"/>
    <w:rsid w:val="00F45C58"/>
    <w:rsid w:val="00F46148"/>
    <w:rsid w:val="00F46954"/>
    <w:rsid w:val="00F511E5"/>
    <w:rsid w:val="00F53912"/>
    <w:rsid w:val="00F54CEA"/>
    <w:rsid w:val="00F57564"/>
    <w:rsid w:val="00F60499"/>
    <w:rsid w:val="00F621F8"/>
    <w:rsid w:val="00F675DE"/>
    <w:rsid w:val="00F70110"/>
    <w:rsid w:val="00F74ED8"/>
    <w:rsid w:val="00F84C0A"/>
    <w:rsid w:val="00F864C4"/>
    <w:rsid w:val="00F93B6A"/>
    <w:rsid w:val="00F93EBE"/>
    <w:rsid w:val="00F95661"/>
    <w:rsid w:val="00FA0F4A"/>
    <w:rsid w:val="00FA1535"/>
    <w:rsid w:val="00FA25B7"/>
    <w:rsid w:val="00FA3D74"/>
    <w:rsid w:val="00FA6FA2"/>
    <w:rsid w:val="00FB1A46"/>
    <w:rsid w:val="00FB4BD1"/>
    <w:rsid w:val="00FB74DE"/>
    <w:rsid w:val="00FC28D4"/>
    <w:rsid w:val="00FC2D2A"/>
    <w:rsid w:val="00FC54A2"/>
    <w:rsid w:val="00FC56E9"/>
    <w:rsid w:val="00FD1176"/>
    <w:rsid w:val="00FD3E10"/>
    <w:rsid w:val="00FD7C7E"/>
    <w:rsid w:val="00FE09F7"/>
    <w:rsid w:val="00FE34E9"/>
    <w:rsid w:val="00FE405C"/>
    <w:rsid w:val="00FE4B8D"/>
    <w:rsid w:val="00FE5667"/>
    <w:rsid w:val="00FE6BAF"/>
    <w:rsid w:val="00FE7013"/>
    <w:rsid w:val="00FF01EB"/>
    <w:rsid w:val="00FF06D9"/>
    <w:rsid w:val="00FF1211"/>
    <w:rsid w:val="00FF3242"/>
    <w:rsid w:val="00FF79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B9BB155"/>
  <w15:docId w15:val="{70F7E176-9B3F-4434-BDEE-949765CF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2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IBEkrk_Normalny"/>
    <w:qFormat/>
    <w:rsid w:val="006940F8"/>
    <w:pPr>
      <w:spacing w:after="260" w:line="260" w:lineRule="exact"/>
      <w:jc w:val="both"/>
    </w:pPr>
    <w:rPr>
      <w:rFonts w:ascii="Arial" w:eastAsia="Times New Roman" w:hAnsi="Arial"/>
      <w:sz w:val="18"/>
      <w:szCs w:val="24"/>
      <w:lang w:val="pl-PL" w:eastAsia="pt-PT"/>
    </w:rPr>
  </w:style>
  <w:style w:type="paragraph" w:styleId="Nagwek1">
    <w:name w:val="heading 1"/>
    <w:basedOn w:val="NormalLeftAligned"/>
    <w:next w:val="Tekstpodstawowy"/>
    <w:link w:val="Nagwek1Znak"/>
    <w:qFormat/>
    <w:rsid w:val="000E4BD1"/>
    <w:pPr>
      <w:keepNext/>
      <w:keepLines/>
      <w:pageBreakBefore/>
      <w:numPr>
        <w:numId w:val="18"/>
      </w:numPr>
      <w:spacing w:after="240"/>
      <w:outlineLvl w:val="0"/>
    </w:pPr>
    <w:rPr>
      <w:rFonts w:ascii="Calibri" w:eastAsiaTheme="majorEastAsia" w:hAnsi="Calibri" w:cstheme="majorBidi"/>
      <w:b/>
      <w:bCs/>
      <w:color w:val="0067AC"/>
      <w:sz w:val="32"/>
      <w:szCs w:val="28"/>
    </w:rPr>
  </w:style>
  <w:style w:type="paragraph" w:styleId="Nagwek2">
    <w:name w:val="heading 2"/>
    <w:basedOn w:val="NormalLeftAligned"/>
    <w:next w:val="Tekstpodstawowy"/>
    <w:link w:val="Nagwek2Znak"/>
    <w:qFormat/>
    <w:rsid w:val="000E4BD1"/>
    <w:pPr>
      <w:keepNext/>
      <w:keepLines/>
      <w:numPr>
        <w:ilvl w:val="1"/>
        <w:numId w:val="18"/>
      </w:numPr>
      <w:spacing w:before="240" w:line="260" w:lineRule="atLeast"/>
      <w:outlineLvl w:val="1"/>
    </w:pPr>
    <w:rPr>
      <w:rFonts w:ascii="Calibri" w:eastAsiaTheme="majorEastAsia" w:hAnsi="Calibri" w:cstheme="majorBidi"/>
      <w:b/>
      <w:bCs/>
      <w:color w:val="0067AC"/>
      <w:sz w:val="26"/>
      <w:szCs w:val="26"/>
    </w:rPr>
  </w:style>
  <w:style w:type="paragraph" w:styleId="Nagwek3">
    <w:name w:val="heading 3"/>
    <w:basedOn w:val="NormalLeftAligned"/>
    <w:next w:val="Tekstpodstawowy"/>
    <w:link w:val="Nagwek3Znak"/>
    <w:qFormat/>
    <w:rsid w:val="000E4BD1"/>
    <w:pPr>
      <w:keepNext/>
      <w:keepLines/>
      <w:numPr>
        <w:ilvl w:val="2"/>
        <w:numId w:val="18"/>
      </w:numPr>
      <w:spacing w:before="200"/>
      <w:outlineLvl w:val="2"/>
    </w:pPr>
    <w:rPr>
      <w:rFonts w:ascii="Calibri" w:eastAsiaTheme="majorEastAsia" w:hAnsi="Calibri" w:cstheme="majorBidi"/>
      <w:b/>
      <w:bCs/>
      <w:color w:val="0067AC"/>
      <w:sz w:val="22"/>
    </w:rPr>
  </w:style>
  <w:style w:type="paragraph" w:styleId="Nagwek4">
    <w:name w:val="heading 4"/>
    <w:basedOn w:val="NormalLeftAligned"/>
    <w:next w:val="Tekstpodstawowy"/>
    <w:link w:val="Nagwek4Znak"/>
    <w:qFormat/>
    <w:rsid w:val="000E4BD1"/>
    <w:pPr>
      <w:keepNext/>
      <w:keepLines/>
      <w:numPr>
        <w:ilvl w:val="3"/>
        <w:numId w:val="18"/>
      </w:numPr>
      <w:spacing w:after="0"/>
      <w:outlineLvl w:val="3"/>
    </w:pPr>
    <w:rPr>
      <w:rFonts w:ascii="Calibri" w:eastAsiaTheme="majorEastAsia" w:hAnsi="Calibri" w:cstheme="majorBidi"/>
      <w:b/>
      <w:bCs/>
      <w:i/>
      <w:iCs/>
      <w:color w:val="0067AC"/>
      <w:sz w:val="22"/>
    </w:rPr>
  </w:style>
  <w:style w:type="paragraph" w:styleId="Nagwek5">
    <w:name w:val="heading 5"/>
    <w:basedOn w:val="Normalny"/>
    <w:next w:val="Normalny"/>
    <w:link w:val="Nagwek5Znak"/>
    <w:uiPriority w:val="29"/>
    <w:unhideWhenUsed/>
    <w:qFormat/>
    <w:rsid w:val="000E4BD1"/>
    <w:pPr>
      <w:keepNext/>
      <w:keepLines/>
      <w:numPr>
        <w:ilvl w:val="4"/>
        <w:numId w:val="18"/>
      </w:numPr>
      <w:spacing w:after="0"/>
      <w:outlineLvl w:val="4"/>
    </w:pPr>
    <w:rPr>
      <w:rFonts w:ascii="Calibri" w:eastAsiaTheme="majorEastAsia" w:hAnsi="Calibri" w:cstheme="majorBidi"/>
      <w:b/>
      <w:i/>
      <w:color w:val="0067AC"/>
      <w:sz w:val="22"/>
    </w:rPr>
  </w:style>
  <w:style w:type="paragraph" w:styleId="Nagwek6">
    <w:name w:val="heading 6"/>
    <w:basedOn w:val="Normalny"/>
    <w:next w:val="Normalny"/>
    <w:link w:val="Nagwek6Znak"/>
    <w:uiPriority w:val="29"/>
    <w:semiHidden/>
    <w:unhideWhenUsed/>
    <w:qFormat/>
    <w:rsid w:val="000E4BD1"/>
    <w:pPr>
      <w:keepNext/>
      <w:keepLines/>
      <w:spacing w:before="200" w:after="0"/>
      <w:outlineLvl w:val="5"/>
    </w:pPr>
    <w:rPr>
      <w:rFonts w:ascii="Calibri" w:eastAsiaTheme="majorEastAsia" w:hAnsi="Calibri" w:cstheme="majorBidi"/>
      <w:b/>
      <w:i/>
      <w:iCs/>
      <w:color w:val="0067AC"/>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E4BD1"/>
    <w:rPr>
      <w:rFonts w:ascii="Calibri" w:eastAsiaTheme="majorEastAsia" w:hAnsi="Calibri" w:cstheme="majorBidi"/>
      <w:b/>
      <w:bCs/>
      <w:color w:val="0067AC"/>
      <w:sz w:val="32"/>
      <w:szCs w:val="28"/>
      <w:lang w:val="pl-PL" w:eastAsia="pt-PT"/>
    </w:rPr>
  </w:style>
  <w:style w:type="character" w:customStyle="1" w:styleId="Nagwek2Znak">
    <w:name w:val="Nagłówek 2 Znak"/>
    <w:basedOn w:val="Domylnaczcionkaakapitu"/>
    <w:link w:val="Nagwek2"/>
    <w:rsid w:val="000E4BD1"/>
    <w:rPr>
      <w:rFonts w:ascii="Calibri" w:eastAsiaTheme="majorEastAsia" w:hAnsi="Calibri" w:cstheme="majorBidi"/>
      <w:b/>
      <w:bCs/>
      <w:color w:val="0067AC"/>
      <w:sz w:val="26"/>
      <w:szCs w:val="26"/>
      <w:lang w:val="pl-PL" w:eastAsia="pt-PT"/>
    </w:rPr>
  </w:style>
  <w:style w:type="character" w:customStyle="1" w:styleId="Nagwek3Znak">
    <w:name w:val="Nagłówek 3 Znak"/>
    <w:basedOn w:val="Domylnaczcionkaakapitu"/>
    <w:link w:val="Nagwek3"/>
    <w:rsid w:val="000E4BD1"/>
    <w:rPr>
      <w:rFonts w:ascii="Calibri" w:eastAsiaTheme="majorEastAsia" w:hAnsi="Calibri" w:cstheme="majorBidi"/>
      <w:b/>
      <w:bCs/>
      <w:color w:val="0067AC"/>
      <w:sz w:val="22"/>
      <w:szCs w:val="24"/>
      <w:lang w:val="pl-PL" w:eastAsia="pt-PT"/>
    </w:rPr>
  </w:style>
  <w:style w:type="paragraph" w:customStyle="1" w:styleId="AnnexFigure">
    <w:name w:val="AnnexFigure"/>
    <w:basedOn w:val="Normalny"/>
    <w:next w:val="Tekstpodstawowy"/>
    <w:uiPriority w:val="6"/>
    <w:qFormat/>
    <w:rsid w:val="000E4BD1"/>
    <w:pPr>
      <w:keepNext/>
      <w:numPr>
        <w:ilvl w:val="5"/>
        <w:numId w:val="5"/>
      </w:numPr>
    </w:pPr>
    <w:rPr>
      <w:rFonts w:ascii="Calibri" w:hAnsi="Calibri"/>
      <w:b/>
      <w:color w:val="0067AC"/>
    </w:rPr>
  </w:style>
  <w:style w:type="paragraph" w:styleId="Tekstpodstawowy">
    <w:name w:val="Body Text"/>
    <w:basedOn w:val="Normalny"/>
    <w:link w:val="TekstpodstawowyZnak"/>
    <w:uiPriority w:val="1"/>
    <w:qFormat/>
    <w:rsid w:val="000E4BD1"/>
    <w:pPr>
      <w:ind w:left="851"/>
    </w:pPr>
  </w:style>
  <w:style w:type="character" w:customStyle="1" w:styleId="TekstpodstawowyZnak">
    <w:name w:val="Tekst podstawowy Znak"/>
    <w:basedOn w:val="Domylnaczcionkaakapitu"/>
    <w:link w:val="Tekstpodstawowy"/>
    <w:uiPriority w:val="1"/>
    <w:rsid w:val="000E4BD1"/>
    <w:rPr>
      <w:rFonts w:ascii="Arial" w:hAnsi="Arial"/>
      <w:szCs w:val="24"/>
    </w:rPr>
  </w:style>
  <w:style w:type="paragraph" w:customStyle="1" w:styleId="AnnexH2">
    <w:name w:val="AnnexH2"/>
    <w:basedOn w:val="Normalny"/>
    <w:next w:val="Tekstpodstawowy"/>
    <w:uiPriority w:val="6"/>
    <w:qFormat/>
    <w:rsid w:val="000E4BD1"/>
    <w:pPr>
      <w:numPr>
        <w:ilvl w:val="1"/>
        <w:numId w:val="5"/>
      </w:numPr>
      <w:spacing w:before="200"/>
    </w:pPr>
    <w:rPr>
      <w:rFonts w:ascii="Calibri" w:hAnsi="Calibri"/>
      <w:b/>
      <w:color w:val="0067AC"/>
      <w:sz w:val="26"/>
    </w:rPr>
  </w:style>
  <w:style w:type="paragraph" w:customStyle="1" w:styleId="AnnexH3">
    <w:name w:val="AnnexH3"/>
    <w:basedOn w:val="Normalny"/>
    <w:next w:val="Tekstpodstawowy"/>
    <w:uiPriority w:val="6"/>
    <w:qFormat/>
    <w:rsid w:val="000E4BD1"/>
    <w:pPr>
      <w:numPr>
        <w:ilvl w:val="2"/>
        <w:numId w:val="5"/>
      </w:numPr>
      <w:spacing w:before="200"/>
    </w:pPr>
    <w:rPr>
      <w:rFonts w:ascii="Calibri" w:hAnsi="Calibri"/>
      <w:b/>
      <w:color w:val="0067AC"/>
      <w:sz w:val="22"/>
    </w:rPr>
  </w:style>
  <w:style w:type="paragraph" w:customStyle="1" w:styleId="AnnexH4">
    <w:name w:val="AnnexH4"/>
    <w:basedOn w:val="Normalny"/>
    <w:next w:val="Tekstpodstawowy"/>
    <w:uiPriority w:val="6"/>
    <w:qFormat/>
    <w:rsid w:val="000E4BD1"/>
    <w:pPr>
      <w:numPr>
        <w:ilvl w:val="3"/>
        <w:numId w:val="5"/>
      </w:numPr>
    </w:pPr>
    <w:rPr>
      <w:rFonts w:ascii="Calibri" w:hAnsi="Calibri"/>
      <w:b/>
      <w:i/>
      <w:color w:val="0067AC"/>
      <w:sz w:val="22"/>
    </w:rPr>
  </w:style>
  <w:style w:type="paragraph" w:customStyle="1" w:styleId="AnnexHeading">
    <w:name w:val="AnnexHeading"/>
    <w:basedOn w:val="Normalny"/>
    <w:next w:val="Normalny"/>
    <w:uiPriority w:val="6"/>
    <w:qFormat/>
    <w:rsid w:val="000E4BD1"/>
    <w:pPr>
      <w:keepNext/>
      <w:pageBreakBefore/>
      <w:numPr>
        <w:numId w:val="5"/>
      </w:numPr>
      <w:spacing w:after="240"/>
    </w:pPr>
    <w:rPr>
      <w:rFonts w:ascii="Calibri" w:hAnsi="Calibri"/>
      <w:b/>
      <w:color w:val="0067AC"/>
      <w:sz w:val="32"/>
    </w:rPr>
  </w:style>
  <w:style w:type="paragraph" w:customStyle="1" w:styleId="AnnexHeadingNoPage">
    <w:name w:val="AnnexHeading NoPage"/>
    <w:basedOn w:val="AnnexHeading"/>
    <w:uiPriority w:val="6"/>
    <w:qFormat/>
    <w:rsid w:val="000E4BD1"/>
    <w:pPr>
      <w:pageBreakBefore w:val="0"/>
      <w:numPr>
        <w:numId w:val="0"/>
      </w:numPr>
    </w:pPr>
  </w:style>
  <w:style w:type="paragraph" w:customStyle="1" w:styleId="AnnexTable">
    <w:name w:val="AnnexTable"/>
    <w:basedOn w:val="Normalny"/>
    <w:next w:val="Tekstpodstawowy"/>
    <w:uiPriority w:val="6"/>
    <w:qFormat/>
    <w:rsid w:val="000E4BD1"/>
    <w:pPr>
      <w:keepNext/>
      <w:numPr>
        <w:ilvl w:val="4"/>
        <w:numId w:val="5"/>
      </w:numPr>
    </w:pPr>
    <w:rPr>
      <w:rFonts w:ascii="Calibri" w:hAnsi="Calibri"/>
      <w:b/>
      <w:color w:val="0067AC"/>
    </w:rPr>
  </w:style>
  <w:style w:type="paragraph" w:styleId="Tekstdymka">
    <w:name w:val="Balloon Text"/>
    <w:basedOn w:val="Normalny"/>
    <w:link w:val="TekstdymkaZnak"/>
    <w:uiPriority w:val="29"/>
    <w:rsid w:val="000E4B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29"/>
    <w:rsid w:val="000E4BD1"/>
    <w:rPr>
      <w:rFonts w:ascii="Tahoma" w:hAnsi="Tahoma" w:cs="Tahoma"/>
      <w:sz w:val="16"/>
      <w:szCs w:val="16"/>
    </w:rPr>
  </w:style>
  <w:style w:type="paragraph" w:styleId="Tekstblokowy">
    <w:name w:val="Block Text"/>
    <w:basedOn w:val="Normalny"/>
    <w:uiPriority w:val="29"/>
    <w:rsid w:val="000E4BD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TextIndent">
    <w:name w:val="Body TextIndent"/>
    <w:basedOn w:val="Tekstpodstawowy"/>
    <w:uiPriority w:val="6"/>
    <w:qFormat/>
    <w:rsid w:val="000E4BD1"/>
    <w:pPr>
      <w:ind w:left="1191"/>
    </w:pPr>
  </w:style>
  <w:style w:type="paragraph" w:customStyle="1" w:styleId="BodyTextIndent2">
    <w:name w:val="Body TextIndent2"/>
    <w:basedOn w:val="BodyTextIndent"/>
    <w:uiPriority w:val="6"/>
    <w:qFormat/>
    <w:rsid w:val="000E4BD1"/>
    <w:pPr>
      <w:ind w:left="1531"/>
    </w:pPr>
  </w:style>
  <w:style w:type="paragraph" w:customStyle="1" w:styleId="BodyTextNoSpace">
    <w:name w:val="Body TextNoSpace"/>
    <w:basedOn w:val="Tekstpodstawowy"/>
    <w:uiPriority w:val="1"/>
    <w:qFormat/>
    <w:rsid w:val="000E4BD1"/>
    <w:pPr>
      <w:spacing w:after="0"/>
    </w:pPr>
  </w:style>
  <w:style w:type="paragraph" w:customStyle="1" w:styleId="Box">
    <w:name w:val="Box"/>
    <w:basedOn w:val="Normalny"/>
    <w:next w:val="Tekstpodstawowy"/>
    <w:uiPriority w:val="6"/>
    <w:qFormat/>
    <w:rsid w:val="000E4BD1"/>
    <w:pPr>
      <w:numPr>
        <w:ilvl w:val="7"/>
        <w:numId w:val="18"/>
      </w:numPr>
    </w:pPr>
    <w:rPr>
      <w:rFonts w:ascii="Calibri" w:hAnsi="Calibri"/>
      <w:b/>
      <w:color w:val="0067AC"/>
    </w:rPr>
  </w:style>
  <w:style w:type="paragraph" w:customStyle="1" w:styleId="NormalLeftAligned">
    <w:name w:val="NormalLeftAligned"/>
    <w:basedOn w:val="Normalny"/>
    <w:uiPriority w:val="6"/>
    <w:qFormat/>
    <w:rsid w:val="000E4BD1"/>
  </w:style>
  <w:style w:type="paragraph" w:customStyle="1" w:styleId="BoxTitle">
    <w:name w:val="BoxTitle"/>
    <w:basedOn w:val="NormalLeftAligned"/>
    <w:uiPriority w:val="13"/>
    <w:qFormat/>
    <w:rsid w:val="000E4BD1"/>
    <w:pPr>
      <w:spacing w:line="320" w:lineRule="atLeast"/>
    </w:pPr>
    <w:rPr>
      <w:rFonts w:ascii="Calibri" w:hAnsi="Calibri"/>
      <w:b/>
      <w:color w:val="0067AC"/>
      <w:sz w:val="28"/>
    </w:rPr>
  </w:style>
  <w:style w:type="paragraph" w:customStyle="1" w:styleId="BoxNumb">
    <w:name w:val="BoxNumb"/>
    <w:basedOn w:val="BoxTitle"/>
    <w:next w:val="Normalny"/>
    <w:uiPriority w:val="6"/>
    <w:qFormat/>
    <w:rsid w:val="000E4BD1"/>
    <w:pPr>
      <w:numPr>
        <w:ilvl w:val="4"/>
        <w:numId w:val="15"/>
      </w:numPr>
    </w:pPr>
  </w:style>
  <w:style w:type="paragraph" w:customStyle="1" w:styleId="BoxText">
    <w:name w:val="BoxText"/>
    <w:basedOn w:val="NormalLeftAligned"/>
    <w:uiPriority w:val="29"/>
    <w:semiHidden/>
    <w:qFormat/>
    <w:rsid w:val="000E4BD1"/>
    <w:pPr>
      <w:spacing w:before="60" w:after="60" w:line="220" w:lineRule="atLeast"/>
    </w:pPr>
  </w:style>
  <w:style w:type="character" w:customStyle="1" w:styleId="Nagwek4Znak">
    <w:name w:val="Nagłówek 4 Znak"/>
    <w:basedOn w:val="Domylnaczcionkaakapitu"/>
    <w:link w:val="Nagwek4"/>
    <w:rsid w:val="000E4BD1"/>
    <w:rPr>
      <w:rFonts w:ascii="Calibri" w:eastAsiaTheme="majorEastAsia" w:hAnsi="Calibri" w:cstheme="majorBidi"/>
      <w:b/>
      <w:bCs/>
      <w:i/>
      <w:iCs/>
      <w:color w:val="0067AC"/>
      <w:sz w:val="22"/>
      <w:szCs w:val="24"/>
      <w:lang w:val="pl-PL" w:eastAsia="pt-PT"/>
    </w:rPr>
  </w:style>
  <w:style w:type="paragraph" w:customStyle="1" w:styleId="BTBullet1">
    <w:name w:val="BTBullet1"/>
    <w:basedOn w:val="Normalny"/>
    <w:uiPriority w:val="6"/>
    <w:qFormat/>
    <w:rsid w:val="000E4BD1"/>
    <w:pPr>
      <w:numPr>
        <w:numId w:val="7"/>
      </w:numPr>
      <w:spacing w:after="0"/>
    </w:pPr>
  </w:style>
  <w:style w:type="paragraph" w:customStyle="1" w:styleId="BTBullet1Last">
    <w:name w:val="BTBullet1Last"/>
    <w:basedOn w:val="BTBullet1"/>
    <w:uiPriority w:val="6"/>
    <w:qFormat/>
    <w:rsid w:val="000E4BD1"/>
    <w:pPr>
      <w:numPr>
        <w:numId w:val="0"/>
      </w:numPr>
      <w:spacing w:after="120"/>
    </w:pPr>
  </w:style>
  <w:style w:type="paragraph" w:customStyle="1" w:styleId="BTBullet2">
    <w:name w:val="BTBullet2"/>
    <w:basedOn w:val="Normalny"/>
    <w:uiPriority w:val="6"/>
    <w:qFormat/>
    <w:rsid w:val="000E4BD1"/>
    <w:pPr>
      <w:numPr>
        <w:ilvl w:val="1"/>
        <w:numId w:val="7"/>
      </w:numPr>
      <w:spacing w:after="0"/>
    </w:pPr>
  </w:style>
  <w:style w:type="paragraph" w:customStyle="1" w:styleId="BTBullet2Last">
    <w:name w:val="BTBullet2Last"/>
    <w:basedOn w:val="BTBullet2"/>
    <w:uiPriority w:val="6"/>
    <w:qFormat/>
    <w:rsid w:val="000E4BD1"/>
    <w:pPr>
      <w:numPr>
        <w:ilvl w:val="0"/>
        <w:numId w:val="0"/>
      </w:numPr>
      <w:spacing w:after="120"/>
    </w:pPr>
  </w:style>
  <w:style w:type="paragraph" w:customStyle="1" w:styleId="BTBullet3">
    <w:name w:val="BTBullet3"/>
    <w:basedOn w:val="Normalny"/>
    <w:uiPriority w:val="6"/>
    <w:qFormat/>
    <w:rsid w:val="000E4BD1"/>
    <w:pPr>
      <w:numPr>
        <w:ilvl w:val="2"/>
        <w:numId w:val="7"/>
      </w:numPr>
      <w:spacing w:after="0"/>
    </w:pPr>
  </w:style>
  <w:style w:type="paragraph" w:customStyle="1" w:styleId="BTBullet3Last">
    <w:name w:val="BTBullet3Last"/>
    <w:basedOn w:val="BTBullet3"/>
    <w:uiPriority w:val="6"/>
    <w:qFormat/>
    <w:rsid w:val="000E4BD1"/>
    <w:pPr>
      <w:numPr>
        <w:ilvl w:val="0"/>
        <w:numId w:val="0"/>
      </w:numPr>
      <w:spacing w:after="120"/>
    </w:pPr>
  </w:style>
  <w:style w:type="paragraph" w:customStyle="1" w:styleId="BTNumbList">
    <w:name w:val="BTNumbList"/>
    <w:basedOn w:val="Normalny"/>
    <w:link w:val="BTNumbListChar"/>
    <w:uiPriority w:val="4"/>
    <w:qFormat/>
    <w:rsid w:val="000E4BD1"/>
    <w:pPr>
      <w:numPr>
        <w:numId w:val="8"/>
      </w:numPr>
      <w:spacing w:after="0"/>
    </w:pPr>
  </w:style>
  <w:style w:type="character" w:customStyle="1" w:styleId="BTNumbListChar">
    <w:name w:val="BTNumbList Char"/>
    <w:basedOn w:val="Domylnaczcionkaakapitu"/>
    <w:link w:val="BTNumbList"/>
    <w:uiPriority w:val="4"/>
    <w:rsid w:val="000E4BD1"/>
    <w:rPr>
      <w:rFonts w:ascii="Arial" w:eastAsia="Times New Roman" w:hAnsi="Arial"/>
      <w:sz w:val="18"/>
      <w:szCs w:val="24"/>
      <w:lang w:val="pl-PL" w:eastAsia="pt-PT"/>
    </w:rPr>
  </w:style>
  <w:style w:type="paragraph" w:customStyle="1" w:styleId="BTNumbList2">
    <w:name w:val="BTNumbList2"/>
    <w:basedOn w:val="Normalny"/>
    <w:uiPriority w:val="6"/>
    <w:qFormat/>
    <w:rsid w:val="000E4BD1"/>
    <w:pPr>
      <w:numPr>
        <w:ilvl w:val="1"/>
        <w:numId w:val="8"/>
      </w:numPr>
      <w:spacing w:after="0"/>
    </w:pPr>
  </w:style>
  <w:style w:type="paragraph" w:customStyle="1" w:styleId="BTNumbList2Last">
    <w:name w:val="BTNumbList2Last"/>
    <w:basedOn w:val="BTNumbList2"/>
    <w:uiPriority w:val="6"/>
    <w:qFormat/>
    <w:rsid w:val="000E4BD1"/>
    <w:pPr>
      <w:numPr>
        <w:ilvl w:val="0"/>
        <w:numId w:val="0"/>
      </w:numPr>
      <w:spacing w:after="120"/>
    </w:pPr>
  </w:style>
  <w:style w:type="paragraph" w:customStyle="1" w:styleId="BTNumbList3">
    <w:name w:val="BTNumbList3"/>
    <w:basedOn w:val="Normalny"/>
    <w:uiPriority w:val="6"/>
    <w:qFormat/>
    <w:rsid w:val="000E4BD1"/>
    <w:pPr>
      <w:numPr>
        <w:ilvl w:val="2"/>
        <w:numId w:val="8"/>
      </w:numPr>
      <w:spacing w:after="0"/>
    </w:pPr>
  </w:style>
  <w:style w:type="paragraph" w:customStyle="1" w:styleId="BTNumbList3Last">
    <w:name w:val="BTNumbList3Last"/>
    <w:basedOn w:val="BTNumbList3"/>
    <w:uiPriority w:val="6"/>
    <w:qFormat/>
    <w:rsid w:val="000E4BD1"/>
    <w:pPr>
      <w:numPr>
        <w:ilvl w:val="0"/>
        <w:numId w:val="0"/>
      </w:numPr>
      <w:spacing w:after="120"/>
    </w:pPr>
  </w:style>
  <w:style w:type="paragraph" w:customStyle="1" w:styleId="BTNumbListLast">
    <w:name w:val="BTNumbListLast"/>
    <w:basedOn w:val="BTNumbList"/>
    <w:uiPriority w:val="6"/>
    <w:qFormat/>
    <w:rsid w:val="000E4BD1"/>
    <w:pPr>
      <w:numPr>
        <w:numId w:val="0"/>
      </w:numPr>
      <w:spacing w:after="120"/>
    </w:pPr>
  </w:style>
  <w:style w:type="paragraph" w:customStyle="1" w:styleId="Bullet1">
    <w:name w:val="Bullet1"/>
    <w:basedOn w:val="Normalny"/>
    <w:uiPriority w:val="6"/>
    <w:qFormat/>
    <w:rsid w:val="000E4BD1"/>
    <w:pPr>
      <w:numPr>
        <w:numId w:val="9"/>
      </w:numPr>
      <w:spacing w:after="0"/>
    </w:pPr>
  </w:style>
  <w:style w:type="paragraph" w:customStyle="1" w:styleId="Bullet1Last">
    <w:name w:val="Bullet1Last"/>
    <w:basedOn w:val="Bullet1"/>
    <w:uiPriority w:val="6"/>
    <w:qFormat/>
    <w:rsid w:val="000E4BD1"/>
    <w:pPr>
      <w:numPr>
        <w:numId w:val="0"/>
      </w:numPr>
      <w:spacing w:after="120"/>
    </w:pPr>
  </w:style>
  <w:style w:type="paragraph" w:customStyle="1" w:styleId="Bullet2">
    <w:name w:val="Bullet2"/>
    <w:basedOn w:val="Normalny"/>
    <w:uiPriority w:val="6"/>
    <w:qFormat/>
    <w:rsid w:val="000E4BD1"/>
    <w:pPr>
      <w:numPr>
        <w:ilvl w:val="1"/>
        <w:numId w:val="9"/>
      </w:numPr>
      <w:spacing w:after="0"/>
    </w:pPr>
  </w:style>
  <w:style w:type="paragraph" w:customStyle="1" w:styleId="Bullet2Last">
    <w:name w:val="Bullet2Last"/>
    <w:basedOn w:val="Bullet2"/>
    <w:uiPriority w:val="6"/>
    <w:qFormat/>
    <w:rsid w:val="000E4BD1"/>
    <w:pPr>
      <w:numPr>
        <w:ilvl w:val="0"/>
        <w:numId w:val="0"/>
      </w:numPr>
      <w:spacing w:after="120"/>
    </w:pPr>
  </w:style>
  <w:style w:type="paragraph" w:customStyle="1" w:styleId="Bullet3">
    <w:name w:val="Bullet3"/>
    <w:basedOn w:val="Normalny"/>
    <w:uiPriority w:val="6"/>
    <w:qFormat/>
    <w:rsid w:val="000E4BD1"/>
    <w:pPr>
      <w:numPr>
        <w:ilvl w:val="2"/>
        <w:numId w:val="9"/>
      </w:numPr>
      <w:spacing w:after="0"/>
    </w:pPr>
  </w:style>
  <w:style w:type="paragraph" w:customStyle="1" w:styleId="Bullet3Last">
    <w:name w:val="Bullet3Last"/>
    <w:basedOn w:val="Bullet3"/>
    <w:uiPriority w:val="6"/>
    <w:qFormat/>
    <w:rsid w:val="000E4BD1"/>
    <w:pPr>
      <w:numPr>
        <w:ilvl w:val="0"/>
        <w:numId w:val="0"/>
      </w:numPr>
      <w:spacing w:after="120"/>
    </w:pPr>
  </w:style>
  <w:style w:type="paragraph" w:customStyle="1" w:styleId="CaseStudy">
    <w:name w:val="CaseStudy"/>
    <w:basedOn w:val="Tekstpodstawowy"/>
    <w:next w:val="Normalny"/>
    <w:uiPriority w:val="12"/>
    <w:qFormat/>
    <w:rsid w:val="000E4BD1"/>
    <w:pPr>
      <w:numPr>
        <w:numId w:val="15"/>
      </w:numPr>
      <w:tabs>
        <w:tab w:val="left" w:pos="1814"/>
      </w:tabs>
    </w:pPr>
    <w:rPr>
      <w:rFonts w:ascii="Calibri" w:hAnsi="Calibri"/>
      <w:b/>
      <w:color w:val="0067AC"/>
      <w:sz w:val="28"/>
    </w:rPr>
  </w:style>
  <w:style w:type="paragraph" w:customStyle="1" w:styleId="Conclusion">
    <w:name w:val="Conclusion"/>
    <w:basedOn w:val="BoxTitle"/>
    <w:next w:val="Normalny"/>
    <w:uiPriority w:val="6"/>
    <w:qFormat/>
    <w:rsid w:val="000E4BD1"/>
    <w:pPr>
      <w:numPr>
        <w:ilvl w:val="2"/>
        <w:numId w:val="15"/>
      </w:numPr>
    </w:pPr>
  </w:style>
  <w:style w:type="paragraph" w:customStyle="1" w:styleId="Divider">
    <w:name w:val="Divider"/>
    <w:basedOn w:val="NormalLeftAligned"/>
    <w:next w:val="Normalny"/>
    <w:uiPriority w:val="29"/>
    <w:semiHidden/>
    <w:qFormat/>
    <w:rsid w:val="000E4BD1"/>
    <w:pPr>
      <w:pageBreakBefore/>
      <w:spacing w:line="240" w:lineRule="auto"/>
    </w:pPr>
    <w:rPr>
      <w:rFonts w:ascii="Calibri" w:hAnsi="Calibri"/>
      <w:b/>
      <w:color w:val="0067AC"/>
      <w:sz w:val="72"/>
    </w:rPr>
  </w:style>
  <w:style w:type="paragraph" w:customStyle="1" w:styleId="DocSubTitle">
    <w:name w:val="DocSubTitle"/>
    <w:basedOn w:val="NormalLeftAligned"/>
    <w:uiPriority w:val="21"/>
    <w:qFormat/>
    <w:rsid w:val="000E4BD1"/>
    <w:rPr>
      <w:rFonts w:ascii="Calibri" w:hAnsi="Calibri"/>
      <w:b/>
      <w:color w:val="0067AC"/>
      <w:sz w:val="28"/>
    </w:rPr>
  </w:style>
  <w:style w:type="paragraph" w:customStyle="1" w:styleId="DocDate">
    <w:name w:val="DocDate"/>
    <w:basedOn w:val="DocSubTitle"/>
    <w:uiPriority w:val="21"/>
    <w:qFormat/>
    <w:rsid w:val="000E4BD1"/>
    <w:rPr>
      <w:color w:val="000000" w:themeColor="text1"/>
    </w:rPr>
  </w:style>
  <w:style w:type="paragraph" w:customStyle="1" w:styleId="DocPartner">
    <w:name w:val="DocPartner"/>
    <w:basedOn w:val="NormalLeftAligned"/>
    <w:uiPriority w:val="21"/>
    <w:qFormat/>
    <w:rsid w:val="000E4BD1"/>
    <w:rPr>
      <w:rFonts w:ascii="Calibri" w:hAnsi="Calibri"/>
      <w:color w:val="0067AC"/>
      <w:sz w:val="24"/>
    </w:rPr>
  </w:style>
  <w:style w:type="paragraph" w:customStyle="1" w:styleId="DocTitle">
    <w:name w:val="DocTitle"/>
    <w:basedOn w:val="NormalLeftAligned"/>
    <w:uiPriority w:val="21"/>
    <w:qFormat/>
    <w:rsid w:val="000E4BD1"/>
    <w:pPr>
      <w:spacing w:before="600"/>
    </w:pPr>
    <w:rPr>
      <w:rFonts w:ascii="Calibri" w:hAnsi="Calibri"/>
      <w:b/>
      <w:color w:val="0067AC"/>
      <w:sz w:val="48"/>
    </w:rPr>
  </w:style>
  <w:style w:type="paragraph" w:customStyle="1" w:styleId="TableText">
    <w:name w:val="TableText"/>
    <w:basedOn w:val="NormalLeftAligned"/>
    <w:uiPriority w:val="15"/>
    <w:qFormat/>
    <w:rsid w:val="000E4BD1"/>
    <w:pPr>
      <w:spacing w:line="220" w:lineRule="atLeast"/>
    </w:pPr>
  </w:style>
  <w:style w:type="paragraph" w:customStyle="1" w:styleId="Evidence">
    <w:name w:val="Evidence"/>
    <w:basedOn w:val="TableText"/>
    <w:next w:val="Normalny"/>
    <w:uiPriority w:val="12"/>
    <w:qFormat/>
    <w:rsid w:val="000E4BD1"/>
    <w:pPr>
      <w:numPr>
        <w:ilvl w:val="1"/>
        <w:numId w:val="15"/>
      </w:numPr>
      <w:spacing w:before="120"/>
    </w:pPr>
    <w:rPr>
      <w:rFonts w:ascii="Calibri" w:hAnsi="Calibri"/>
      <w:b/>
      <w:color w:val="0067AC"/>
      <w:sz w:val="28"/>
    </w:rPr>
  </w:style>
  <w:style w:type="paragraph" w:customStyle="1" w:styleId="Figure">
    <w:name w:val="Figure"/>
    <w:basedOn w:val="NormalLeftAligned"/>
    <w:next w:val="Tekstpodstawowy"/>
    <w:uiPriority w:val="11"/>
    <w:qFormat/>
    <w:rsid w:val="000E4BD1"/>
    <w:pPr>
      <w:keepNext/>
      <w:numPr>
        <w:ilvl w:val="5"/>
        <w:numId w:val="18"/>
      </w:numPr>
    </w:pPr>
    <w:rPr>
      <w:rFonts w:ascii="Calibri" w:hAnsi="Calibri"/>
      <w:b/>
      <w:color w:val="0067AC"/>
    </w:rPr>
  </w:style>
  <w:style w:type="paragraph" w:styleId="Stopka">
    <w:name w:val="footer"/>
    <w:basedOn w:val="NormalLeftAligned"/>
    <w:link w:val="StopkaZnak"/>
    <w:uiPriority w:val="99"/>
    <w:rsid w:val="000E4BD1"/>
    <w:pPr>
      <w:tabs>
        <w:tab w:val="right" w:pos="9072"/>
      </w:tabs>
      <w:spacing w:after="0" w:line="240" w:lineRule="auto"/>
    </w:pPr>
  </w:style>
  <w:style w:type="character" w:customStyle="1" w:styleId="StopkaZnak">
    <w:name w:val="Stopka Znak"/>
    <w:basedOn w:val="Domylnaczcionkaakapitu"/>
    <w:link w:val="Stopka"/>
    <w:uiPriority w:val="99"/>
    <w:rsid w:val="000E4BD1"/>
    <w:rPr>
      <w:rFonts w:ascii="Arial" w:hAnsi="Arial"/>
      <w:szCs w:val="24"/>
    </w:rPr>
  </w:style>
  <w:style w:type="paragraph" w:customStyle="1" w:styleId="FooterLand">
    <w:name w:val="FooterLand"/>
    <w:basedOn w:val="Stopka"/>
    <w:uiPriority w:val="29"/>
    <w:semiHidden/>
    <w:qFormat/>
    <w:rsid w:val="000E4BD1"/>
    <w:pPr>
      <w:tabs>
        <w:tab w:val="clear" w:pos="9072"/>
        <w:tab w:val="right" w:pos="14005"/>
      </w:tabs>
    </w:pPr>
  </w:style>
  <w:style w:type="character" w:styleId="Odwoanieprzypisudolnego">
    <w:name w:val="footnote reference"/>
    <w:aliases w:val="Footnote Reference Superscript,Footnote Reference Number,Footnote Reference/,Footnote symbol,Odwołanie przypisu,Times 10 Point,Exposant 3 Point,footnote ref,richiamo note eggsi,Rimando nota a piè di pagina1,E FNZ,Footnote#,Ref"/>
    <w:basedOn w:val="Domylnaczcionkaakapitu"/>
    <w:rsid w:val="000E4BD1"/>
    <w:rPr>
      <w:vertAlign w:val="superscript"/>
    </w:rPr>
  </w:style>
  <w:style w:type="paragraph" w:styleId="Tekstprzypisudolnego">
    <w:name w:val="footnote text"/>
    <w:aliases w:val="Podrozdział,Footnote,Fußnote,Podrozdzia3,Char Char Car,Fußnotentextf,Note de bas de page Car Car Car Car Car Car Car Car Car Car,Note de bas de page Car Car Car Car,ft,Schriftart: 9 pt,Schriftart: 10 pt,Schriftart: 8 pt"/>
    <w:basedOn w:val="Normalny"/>
    <w:link w:val="TekstprzypisudolnegoZnak"/>
    <w:rsid w:val="000E4BD1"/>
    <w:pPr>
      <w:spacing w:after="60" w:line="240" w:lineRule="auto"/>
    </w:pPr>
    <w:rPr>
      <w:szCs w:val="20"/>
    </w:rPr>
  </w:style>
  <w:style w:type="character" w:customStyle="1" w:styleId="TekstprzypisudolnegoZnak">
    <w:name w:val="Tekst przypisu dolnego Znak"/>
    <w:aliases w:val="Podrozdział Znak,Footnote Znak,Fußnote Znak,Podrozdzia3 Znak,Char Char Car Znak,Fußnotentextf Znak,Note de bas de page Car Car Car Car Car Car Car Car Car Car Znak,Note de bas de page Car Car Car Car Znak,ft Znak"/>
    <w:basedOn w:val="Domylnaczcionkaakapitu"/>
    <w:link w:val="Tekstprzypisudolnego"/>
    <w:rsid w:val="000E4BD1"/>
    <w:rPr>
      <w:rFonts w:ascii="Arial" w:hAnsi="Arial"/>
      <w:sz w:val="18"/>
    </w:rPr>
  </w:style>
  <w:style w:type="paragraph" w:customStyle="1" w:styleId="GHKContacts">
    <w:name w:val="GHKContacts"/>
    <w:basedOn w:val="NormalLeftAligned"/>
    <w:uiPriority w:val="29"/>
    <w:qFormat/>
    <w:rsid w:val="000E4BD1"/>
    <w:pPr>
      <w:spacing w:after="60" w:line="180" w:lineRule="atLeast"/>
    </w:pPr>
    <w:rPr>
      <w:sz w:val="16"/>
    </w:rPr>
  </w:style>
  <w:style w:type="paragraph" w:customStyle="1" w:styleId="GHKContactsHeading">
    <w:name w:val="GHKContactsHeading"/>
    <w:basedOn w:val="GHKContacts"/>
    <w:uiPriority w:val="29"/>
    <w:qFormat/>
    <w:rsid w:val="000E4BD1"/>
    <w:pPr>
      <w:spacing w:before="60" w:after="0"/>
    </w:pPr>
    <w:rPr>
      <w:rFonts w:ascii="Calibri" w:hAnsi="Calibri"/>
      <w:color w:val="0067AC"/>
    </w:rPr>
  </w:style>
  <w:style w:type="paragraph" w:styleId="Nagwek">
    <w:name w:val="header"/>
    <w:basedOn w:val="NormalLeftAligned"/>
    <w:link w:val="NagwekZnak"/>
    <w:uiPriority w:val="29"/>
    <w:rsid w:val="000E4BD1"/>
    <w:pPr>
      <w:tabs>
        <w:tab w:val="center" w:pos="4513"/>
        <w:tab w:val="right" w:pos="9026"/>
      </w:tabs>
      <w:spacing w:after="0" w:line="240" w:lineRule="auto"/>
    </w:pPr>
    <w:rPr>
      <w:rFonts w:ascii="Calibri" w:hAnsi="Calibri"/>
      <w:color w:val="0067AC"/>
    </w:rPr>
  </w:style>
  <w:style w:type="character" w:customStyle="1" w:styleId="NagwekZnak">
    <w:name w:val="Nagłówek Znak"/>
    <w:basedOn w:val="Domylnaczcionkaakapitu"/>
    <w:link w:val="Nagwek"/>
    <w:uiPriority w:val="29"/>
    <w:rsid w:val="000E4BD1"/>
    <w:rPr>
      <w:rFonts w:ascii="Calibri" w:hAnsi="Calibri"/>
      <w:color w:val="0067AC"/>
      <w:szCs w:val="24"/>
    </w:rPr>
  </w:style>
  <w:style w:type="paragraph" w:customStyle="1" w:styleId="HeaderTitle">
    <w:name w:val="HeaderTitle"/>
    <w:basedOn w:val="Nagwek"/>
    <w:uiPriority w:val="29"/>
    <w:semiHidden/>
    <w:qFormat/>
    <w:rsid w:val="000E4BD1"/>
    <w:pPr>
      <w:spacing w:before="80"/>
    </w:pPr>
  </w:style>
  <w:style w:type="paragraph" w:customStyle="1" w:styleId="Heading1NoNumb">
    <w:name w:val="Heading 1NoNumb"/>
    <w:basedOn w:val="Nagwek1"/>
    <w:next w:val="Normalny"/>
    <w:uiPriority w:val="5"/>
    <w:qFormat/>
    <w:rsid w:val="000E4BD1"/>
    <w:pPr>
      <w:numPr>
        <w:numId w:val="0"/>
      </w:numPr>
    </w:pPr>
  </w:style>
  <w:style w:type="paragraph" w:customStyle="1" w:styleId="Heading1noPg">
    <w:name w:val="Heading 1noPg"/>
    <w:basedOn w:val="Nagwek1"/>
    <w:uiPriority w:val="6"/>
    <w:qFormat/>
    <w:rsid w:val="000E4BD1"/>
    <w:pPr>
      <w:pageBreakBefore w:val="0"/>
      <w:numPr>
        <w:numId w:val="0"/>
      </w:numPr>
      <w:spacing w:before="360"/>
    </w:pPr>
  </w:style>
  <w:style w:type="paragraph" w:customStyle="1" w:styleId="Heading1NoTOC">
    <w:name w:val="Heading 1NoTOC"/>
    <w:basedOn w:val="Nagwek1"/>
    <w:next w:val="Normalny"/>
    <w:uiPriority w:val="23"/>
    <w:qFormat/>
    <w:rsid w:val="000E4BD1"/>
    <w:pPr>
      <w:numPr>
        <w:numId w:val="0"/>
      </w:numPr>
    </w:pPr>
  </w:style>
  <w:style w:type="paragraph" w:customStyle="1" w:styleId="Heading2NoNumb">
    <w:name w:val="Heading 2NoNumb"/>
    <w:basedOn w:val="Nagwek2"/>
    <w:next w:val="Normalny"/>
    <w:uiPriority w:val="5"/>
    <w:qFormat/>
    <w:rsid w:val="000E4BD1"/>
    <w:pPr>
      <w:numPr>
        <w:ilvl w:val="0"/>
        <w:numId w:val="0"/>
      </w:numPr>
    </w:pPr>
  </w:style>
  <w:style w:type="paragraph" w:customStyle="1" w:styleId="Heading2NoNumbNoToc">
    <w:name w:val="Heading 2NoNumbNoToc"/>
    <w:basedOn w:val="Heading2NoNumb"/>
    <w:uiPriority w:val="6"/>
    <w:qFormat/>
    <w:rsid w:val="000E4BD1"/>
    <w:pPr>
      <w:spacing w:before="0"/>
    </w:pPr>
  </w:style>
  <w:style w:type="paragraph" w:customStyle="1" w:styleId="Heading3NoNumb">
    <w:name w:val="Heading 3NoNumb"/>
    <w:basedOn w:val="Nagwek3"/>
    <w:next w:val="Normalny"/>
    <w:uiPriority w:val="5"/>
    <w:qFormat/>
    <w:rsid w:val="000E4BD1"/>
    <w:pPr>
      <w:numPr>
        <w:ilvl w:val="0"/>
        <w:numId w:val="0"/>
      </w:numPr>
    </w:pPr>
  </w:style>
  <w:style w:type="paragraph" w:customStyle="1" w:styleId="Heading4NoNumb">
    <w:name w:val="Heading 4NoNumb"/>
    <w:basedOn w:val="Nagwek4"/>
    <w:next w:val="Normalny"/>
    <w:uiPriority w:val="5"/>
    <w:qFormat/>
    <w:rsid w:val="000E4BD1"/>
    <w:pPr>
      <w:numPr>
        <w:ilvl w:val="0"/>
        <w:numId w:val="0"/>
      </w:numPr>
    </w:pPr>
  </w:style>
  <w:style w:type="character" w:styleId="Hipercze">
    <w:name w:val="Hyperlink"/>
    <w:basedOn w:val="Domylnaczcionkaakapitu"/>
    <w:uiPriority w:val="99"/>
    <w:unhideWhenUsed/>
    <w:rsid w:val="000E4BD1"/>
    <w:rPr>
      <w:color w:val="0000FF" w:themeColor="hyperlink"/>
      <w:u w:val="single"/>
    </w:rPr>
  </w:style>
  <w:style w:type="paragraph" w:customStyle="1" w:styleId="KeyMessage">
    <w:name w:val="KeyMessage"/>
    <w:basedOn w:val="Tekstpodstawowy"/>
    <w:uiPriority w:val="29"/>
    <w:semiHidden/>
    <w:qFormat/>
    <w:rsid w:val="000E4BD1"/>
    <w:pPr>
      <w:pBdr>
        <w:top w:val="single" w:sz="4" w:space="4" w:color="9FCF9F" w:themeColor="text2" w:themeTint="66"/>
        <w:left w:val="single" w:sz="4" w:space="4" w:color="9FCF9F" w:themeColor="text2" w:themeTint="66"/>
        <w:bottom w:val="single" w:sz="4" w:space="4" w:color="9FCF9F" w:themeColor="text2" w:themeTint="66"/>
        <w:right w:val="single" w:sz="4" w:space="4" w:color="9FCF9F" w:themeColor="text2" w:themeTint="66"/>
      </w:pBdr>
      <w:shd w:val="clear" w:color="auto" w:fill="9FCF9F" w:themeFill="text2" w:themeFillTint="66"/>
      <w:ind w:left="964" w:right="113"/>
    </w:pPr>
  </w:style>
  <w:style w:type="paragraph" w:styleId="Listapunktowana">
    <w:name w:val="List Bullet"/>
    <w:basedOn w:val="Normalny"/>
    <w:uiPriority w:val="29"/>
    <w:semiHidden/>
    <w:rsid w:val="000E4BD1"/>
    <w:pPr>
      <w:numPr>
        <w:numId w:val="1"/>
      </w:numPr>
      <w:contextualSpacing/>
    </w:pPr>
  </w:style>
  <w:style w:type="paragraph" w:styleId="Listapunktowana2">
    <w:name w:val="List Bullet 2"/>
    <w:basedOn w:val="Normalny"/>
    <w:uiPriority w:val="29"/>
    <w:semiHidden/>
    <w:rsid w:val="000E4BD1"/>
    <w:pPr>
      <w:numPr>
        <w:numId w:val="2"/>
      </w:numPr>
      <w:contextualSpacing/>
    </w:pPr>
  </w:style>
  <w:style w:type="paragraph" w:styleId="Listapunktowana3">
    <w:name w:val="List Bullet 3"/>
    <w:basedOn w:val="Normalny"/>
    <w:uiPriority w:val="29"/>
    <w:semiHidden/>
    <w:rsid w:val="000E4BD1"/>
    <w:pPr>
      <w:numPr>
        <w:numId w:val="3"/>
      </w:numPr>
      <w:contextualSpacing/>
    </w:pPr>
  </w:style>
  <w:style w:type="paragraph" w:styleId="Listapunktowana4">
    <w:name w:val="List Bullet 4"/>
    <w:basedOn w:val="Normalny"/>
    <w:uiPriority w:val="29"/>
    <w:semiHidden/>
    <w:rsid w:val="000E4BD1"/>
    <w:pPr>
      <w:numPr>
        <w:numId w:val="4"/>
      </w:numPr>
      <w:contextualSpacing/>
    </w:pPr>
  </w:style>
  <w:style w:type="paragraph" w:customStyle="1" w:styleId="NormalIndent">
    <w:name w:val="NormalIndent"/>
    <w:basedOn w:val="Normalny"/>
    <w:uiPriority w:val="6"/>
    <w:qFormat/>
    <w:rsid w:val="000E4BD1"/>
    <w:pPr>
      <w:ind w:left="340"/>
    </w:pPr>
  </w:style>
  <w:style w:type="paragraph" w:customStyle="1" w:styleId="NormalIndent2">
    <w:name w:val="NormalIndent2"/>
    <w:basedOn w:val="Normalny"/>
    <w:uiPriority w:val="6"/>
    <w:qFormat/>
    <w:rsid w:val="000E4BD1"/>
    <w:pPr>
      <w:ind w:left="680"/>
    </w:pPr>
  </w:style>
  <w:style w:type="paragraph" w:customStyle="1" w:styleId="NormalNoSpace">
    <w:name w:val="NormalNoSpace"/>
    <w:basedOn w:val="Normalny"/>
    <w:uiPriority w:val="6"/>
    <w:qFormat/>
    <w:rsid w:val="000E4BD1"/>
    <w:pPr>
      <w:spacing w:after="0"/>
    </w:pPr>
  </w:style>
  <w:style w:type="paragraph" w:customStyle="1" w:styleId="NumbList">
    <w:name w:val="NumbList"/>
    <w:basedOn w:val="Normalny"/>
    <w:link w:val="NumbListChar"/>
    <w:uiPriority w:val="9"/>
    <w:qFormat/>
    <w:rsid w:val="000E4BD1"/>
    <w:pPr>
      <w:numPr>
        <w:numId w:val="11"/>
      </w:numPr>
      <w:spacing w:after="0"/>
    </w:pPr>
  </w:style>
  <w:style w:type="character" w:customStyle="1" w:styleId="NumbListChar">
    <w:name w:val="NumbList Char"/>
    <w:basedOn w:val="Domylnaczcionkaakapitu"/>
    <w:link w:val="NumbList"/>
    <w:uiPriority w:val="9"/>
    <w:rsid w:val="000E4BD1"/>
    <w:rPr>
      <w:rFonts w:ascii="Arial" w:eastAsia="Times New Roman" w:hAnsi="Arial"/>
      <w:sz w:val="18"/>
      <w:szCs w:val="24"/>
      <w:lang w:val="pl-PL" w:eastAsia="pt-PT"/>
    </w:rPr>
  </w:style>
  <w:style w:type="paragraph" w:customStyle="1" w:styleId="NumbList2">
    <w:name w:val="NumbList2"/>
    <w:basedOn w:val="Normalny"/>
    <w:uiPriority w:val="6"/>
    <w:qFormat/>
    <w:rsid w:val="000E4BD1"/>
    <w:pPr>
      <w:numPr>
        <w:ilvl w:val="1"/>
        <w:numId w:val="11"/>
      </w:numPr>
      <w:spacing w:after="0"/>
    </w:pPr>
  </w:style>
  <w:style w:type="paragraph" w:customStyle="1" w:styleId="NumbList2Last">
    <w:name w:val="NumbList2Last"/>
    <w:basedOn w:val="NumbList2"/>
    <w:uiPriority w:val="6"/>
    <w:qFormat/>
    <w:rsid w:val="000E4BD1"/>
    <w:pPr>
      <w:numPr>
        <w:ilvl w:val="0"/>
        <w:numId w:val="0"/>
      </w:numPr>
      <w:spacing w:after="120"/>
    </w:pPr>
  </w:style>
  <w:style w:type="paragraph" w:customStyle="1" w:styleId="NumbList3">
    <w:name w:val="NumbList3"/>
    <w:basedOn w:val="Normalny"/>
    <w:rsid w:val="000E4BD1"/>
    <w:pPr>
      <w:numPr>
        <w:ilvl w:val="2"/>
        <w:numId w:val="11"/>
      </w:numPr>
      <w:spacing w:after="0"/>
    </w:pPr>
  </w:style>
  <w:style w:type="paragraph" w:customStyle="1" w:styleId="NumbList3Last">
    <w:name w:val="NumbList3Last"/>
    <w:basedOn w:val="NumbList3"/>
    <w:uiPriority w:val="6"/>
    <w:qFormat/>
    <w:rsid w:val="000E4BD1"/>
    <w:pPr>
      <w:numPr>
        <w:ilvl w:val="0"/>
        <w:numId w:val="0"/>
      </w:numPr>
      <w:spacing w:after="120"/>
    </w:pPr>
  </w:style>
  <w:style w:type="paragraph" w:customStyle="1" w:styleId="NumbListLast">
    <w:name w:val="NumbListLast"/>
    <w:basedOn w:val="NumbList"/>
    <w:uiPriority w:val="9"/>
    <w:qFormat/>
    <w:rsid w:val="000E4BD1"/>
    <w:pPr>
      <w:numPr>
        <w:numId w:val="0"/>
      </w:numPr>
      <w:spacing w:after="120"/>
    </w:pPr>
  </w:style>
  <w:style w:type="numbering" w:customStyle="1" w:styleId="NumbLstAnnex">
    <w:name w:val="NumbLstAnnex"/>
    <w:uiPriority w:val="99"/>
    <w:rsid w:val="000E4BD1"/>
    <w:pPr>
      <w:numPr>
        <w:numId w:val="5"/>
      </w:numPr>
    </w:pPr>
  </w:style>
  <w:style w:type="numbering" w:customStyle="1" w:styleId="NumbLstBoxes">
    <w:name w:val="NumbLstBoxes"/>
    <w:uiPriority w:val="99"/>
    <w:rsid w:val="000E4BD1"/>
    <w:pPr>
      <w:numPr>
        <w:numId w:val="6"/>
      </w:numPr>
    </w:pPr>
  </w:style>
  <w:style w:type="numbering" w:customStyle="1" w:styleId="NumbLstBTBullet">
    <w:name w:val="NumbLstBTBullet"/>
    <w:uiPriority w:val="99"/>
    <w:rsid w:val="000E4BD1"/>
    <w:pPr>
      <w:numPr>
        <w:numId w:val="7"/>
      </w:numPr>
    </w:pPr>
  </w:style>
  <w:style w:type="numbering" w:customStyle="1" w:styleId="NumbLstBTNumbList">
    <w:name w:val="NumbLstBTNumbList"/>
    <w:uiPriority w:val="99"/>
    <w:rsid w:val="000E4BD1"/>
    <w:pPr>
      <w:numPr>
        <w:numId w:val="8"/>
      </w:numPr>
    </w:pPr>
  </w:style>
  <w:style w:type="numbering" w:customStyle="1" w:styleId="NumbLstBullet">
    <w:name w:val="NumbLstBullet"/>
    <w:uiPriority w:val="99"/>
    <w:rsid w:val="000E4BD1"/>
    <w:pPr>
      <w:numPr>
        <w:numId w:val="9"/>
      </w:numPr>
    </w:pPr>
  </w:style>
  <w:style w:type="numbering" w:customStyle="1" w:styleId="NumbLstMain">
    <w:name w:val="NumbLstMain"/>
    <w:uiPriority w:val="99"/>
    <w:rsid w:val="000E4BD1"/>
    <w:pPr>
      <w:numPr>
        <w:numId w:val="10"/>
      </w:numPr>
    </w:pPr>
  </w:style>
  <w:style w:type="numbering" w:customStyle="1" w:styleId="NumbLstNumb">
    <w:name w:val="NumbLstNumb"/>
    <w:uiPriority w:val="99"/>
    <w:rsid w:val="000E4BD1"/>
    <w:pPr>
      <w:numPr>
        <w:numId w:val="11"/>
      </w:numPr>
    </w:pPr>
  </w:style>
  <w:style w:type="numbering" w:customStyle="1" w:styleId="NumbLstStage">
    <w:name w:val="NumbLstStage"/>
    <w:uiPriority w:val="99"/>
    <w:rsid w:val="000E4BD1"/>
    <w:pPr>
      <w:numPr>
        <w:numId w:val="12"/>
      </w:numPr>
    </w:pPr>
  </w:style>
  <w:style w:type="numbering" w:customStyle="1" w:styleId="NumbLstTableBullet">
    <w:name w:val="NumbLstTableBullet"/>
    <w:uiPriority w:val="99"/>
    <w:rsid w:val="000E4BD1"/>
    <w:pPr>
      <w:numPr>
        <w:numId w:val="13"/>
      </w:numPr>
    </w:pPr>
  </w:style>
  <w:style w:type="numbering" w:customStyle="1" w:styleId="NumbLstTableNumb">
    <w:name w:val="NumbLstTableNumb"/>
    <w:uiPriority w:val="99"/>
    <w:rsid w:val="000E4BD1"/>
    <w:pPr>
      <w:numPr>
        <w:numId w:val="14"/>
      </w:numPr>
    </w:pPr>
  </w:style>
  <w:style w:type="character" w:styleId="Tekstzastpczy">
    <w:name w:val="Placeholder Text"/>
    <w:basedOn w:val="Domylnaczcionkaakapitu"/>
    <w:uiPriority w:val="99"/>
    <w:semiHidden/>
    <w:rsid w:val="000E4BD1"/>
    <w:rPr>
      <w:color w:val="808080"/>
    </w:rPr>
  </w:style>
  <w:style w:type="paragraph" w:styleId="Cytat">
    <w:name w:val="Quote"/>
    <w:basedOn w:val="Normalny"/>
    <w:next w:val="Normalny"/>
    <w:link w:val="CytatZnak"/>
    <w:uiPriority w:val="10"/>
    <w:qFormat/>
    <w:rsid w:val="000E4BD1"/>
    <w:pPr>
      <w:ind w:left="851"/>
    </w:pPr>
    <w:rPr>
      <w:i/>
      <w:iCs/>
      <w:color w:val="000000" w:themeColor="text1"/>
    </w:rPr>
  </w:style>
  <w:style w:type="character" w:customStyle="1" w:styleId="CytatZnak">
    <w:name w:val="Cytat Znak"/>
    <w:basedOn w:val="Domylnaczcionkaakapitu"/>
    <w:link w:val="Cytat"/>
    <w:uiPriority w:val="10"/>
    <w:rsid w:val="000E4BD1"/>
    <w:rPr>
      <w:rFonts w:ascii="Arial" w:hAnsi="Arial"/>
      <w:i/>
      <w:iCs/>
      <w:color w:val="000000" w:themeColor="text1"/>
      <w:szCs w:val="24"/>
    </w:rPr>
  </w:style>
  <w:style w:type="paragraph" w:customStyle="1" w:styleId="Recommendation">
    <w:name w:val="Recommendation"/>
    <w:basedOn w:val="BoxTitle"/>
    <w:next w:val="TableText"/>
    <w:uiPriority w:val="6"/>
    <w:qFormat/>
    <w:rsid w:val="000E4BD1"/>
    <w:pPr>
      <w:numPr>
        <w:ilvl w:val="3"/>
        <w:numId w:val="15"/>
      </w:numPr>
    </w:pPr>
  </w:style>
  <w:style w:type="paragraph" w:customStyle="1" w:styleId="Stage">
    <w:name w:val="Stage"/>
    <w:basedOn w:val="Tekstpodstawowy"/>
    <w:next w:val="Tekstpodstawowy"/>
    <w:uiPriority w:val="6"/>
    <w:qFormat/>
    <w:rsid w:val="000E4BD1"/>
    <w:pPr>
      <w:numPr>
        <w:numId w:val="20"/>
      </w:numPr>
    </w:pPr>
    <w:rPr>
      <w:rFonts w:ascii="Calibri" w:hAnsi="Calibri"/>
      <w:color w:val="0067AC"/>
      <w:sz w:val="24"/>
    </w:rPr>
  </w:style>
  <w:style w:type="numbering" w:customStyle="1" w:styleId="Style1">
    <w:name w:val="Style1"/>
    <w:uiPriority w:val="99"/>
    <w:rsid w:val="000E4BD1"/>
    <w:pPr>
      <w:numPr>
        <w:numId w:val="16"/>
      </w:numPr>
    </w:pPr>
  </w:style>
  <w:style w:type="paragraph" w:customStyle="1" w:styleId="Table">
    <w:name w:val="Table"/>
    <w:basedOn w:val="Normalny"/>
    <w:next w:val="Tekstpodstawowy"/>
    <w:uiPriority w:val="11"/>
    <w:qFormat/>
    <w:rsid w:val="000E4BD1"/>
    <w:pPr>
      <w:keepNext/>
      <w:numPr>
        <w:ilvl w:val="6"/>
        <w:numId w:val="18"/>
      </w:numPr>
    </w:pPr>
    <w:rPr>
      <w:rFonts w:ascii="Calibri" w:hAnsi="Calibri"/>
      <w:b/>
      <w:color w:val="0067AC"/>
    </w:rPr>
  </w:style>
  <w:style w:type="table" w:styleId="Tabela-Siatka">
    <w:name w:val="Table Grid"/>
    <w:basedOn w:val="Standardowy"/>
    <w:rsid w:val="000E4BD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Bullet">
    <w:name w:val="TableBullet"/>
    <w:basedOn w:val="TableText"/>
    <w:uiPriority w:val="6"/>
    <w:qFormat/>
    <w:rsid w:val="000E4BD1"/>
    <w:pPr>
      <w:numPr>
        <w:numId w:val="17"/>
      </w:numPr>
      <w:spacing w:after="0"/>
    </w:pPr>
  </w:style>
  <w:style w:type="paragraph" w:customStyle="1" w:styleId="TableBulletLast">
    <w:name w:val="TableBulletLast"/>
    <w:basedOn w:val="TableBullet"/>
    <w:uiPriority w:val="6"/>
    <w:qFormat/>
    <w:rsid w:val="000E4BD1"/>
    <w:pPr>
      <w:numPr>
        <w:numId w:val="0"/>
      </w:numPr>
      <w:spacing w:after="120"/>
    </w:pPr>
  </w:style>
  <w:style w:type="paragraph" w:customStyle="1" w:styleId="TableTextNoSpace">
    <w:name w:val="TableTextNoSpace"/>
    <w:basedOn w:val="TableText"/>
    <w:uiPriority w:val="15"/>
    <w:qFormat/>
    <w:rsid w:val="000E4BD1"/>
    <w:pPr>
      <w:spacing w:after="0"/>
    </w:pPr>
  </w:style>
  <w:style w:type="paragraph" w:customStyle="1" w:styleId="TableHeading">
    <w:name w:val="TableHeading"/>
    <w:basedOn w:val="TableTextNoSpace"/>
    <w:next w:val="TableText"/>
    <w:uiPriority w:val="15"/>
    <w:qFormat/>
    <w:rsid w:val="000E4BD1"/>
    <w:rPr>
      <w:rFonts w:ascii="Calibri" w:hAnsi="Calibri"/>
      <w:color w:val="0067AC"/>
    </w:rPr>
  </w:style>
  <w:style w:type="paragraph" w:customStyle="1" w:styleId="TableLeft">
    <w:name w:val="TableLeft"/>
    <w:basedOn w:val="Table"/>
    <w:uiPriority w:val="29"/>
    <w:semiHidden/>
    <w:qFormat/>
    <w:rsid w:val="000E4BD1"/>
    <w:pPr>
      <w:numPr>
        <w:ilvl w:val="0"/>
        <w:numId w:val="0"/>
      </w:numPr>
    </w:pPr>
  </w:style>
  <w:style w:type="character" w:customStyle="1" w:styleId="Nagwek5Znak">
    <w:name w:val="Nagłówek 5 Znak"/>
    <w:basedOn w:val="Domylnaczcionkaakapitu"/>
    <w:link w:val="Nagwek5"/>
    <w:uiPriority w:val="29"/>
    <w:rsid w:val="000E4BD1"/>
    <w:rPr>
      <w:rFonts w:ascii="Calibri" w:eastAsiaTheme="majorEastAsia" w:hAnsi="Calibri" w:cstheme="majorBidi"/>
      <w:b/>
      <w:i/>
      <w:color w:val="0067AC"/>
      <w:sz w:val="22"/>
      <w:szCs w:val="24"/>
      <w:lang w:val="pl-PL" w:eastAsia="pt-PT"/>
    </w:rPr>
  </w:style>
  <w:style w:type="character" w:customStyle="1" w:styleId="Nagwek6Znak">
    <w:name w:val="Nagłówek 6 Znak"/>
    <w:basedOn w:val="Domylnaczcionkaakapitu"/>
    <w:link w:val="Nagwek6"/>
    <w:uiPriority w:val="29"/>
    <w:semiHidden/>
    <w:rsid w:val="000E4BD1"/>
    <w:rPr>
      <w:rFonts w:ascii="Calibri" w:eastAsiaTheme="majorEastAsia" w:hAnsi="Calibri" w:cstheme="majorBidi"/>
      <w:b/>
      <w:i/>
      <w:iCs/>
      <w:color w:val="0067AC"/>
      <w:szCs w:val="24"/>
    </w:rPr>
  </w:style>
  <w:style w:type="paragraph" w:customStyle="1" w:styleId="TableNumbList">
    <w:name w:val="TableNumbList"/>
    <w:basedOn w:val="TableText"/>
    <w:uiPriority w:val="17"/>
    <w:qFormat/>
    <w:rsid w:val="000E4BD1"/>
    <w:pPr>
      <w:numPr>
        <w:numId w:val="19"/>
      </w:numPr>
      <w:spacing w:after="0"/>
    </w:pPr>
  </w:style>
  <w:style w:type="paragraph" w:customStyle="1" w:styleId="TableNumbListLast">
    <w:name w:val="TableNumbListLast"/>
    <w:basedOn w:val="TableNumbList"/>
    <w:uiPriority w:val="17"/>
    <w:qFormat/>
    <w:rsid w:val="000E4BD1"/>
    <w:pPr>
      <w:numPr>
        <w:numId w:val="0"/>
      </w:numPr>
      <w:spacing w:after="120"/>
    </w:pPr>
  </w:style>
  <w:style w:type="paragraph" w:customStyle="1" w:styleId="TableSource">
    <w:name w:val="TableSource"/>
    <w:basedOn w:val="Tekstpodstawowy"/>
    <w:uiPriority w:val="6"/>
    <w:qFormat/>
    <w:rsid w:val="000E4BD1"/>
    <w:pPr>
      <w:spacing w:line="200" w:lineRule="atLeast"/>
    </w:pPr>
    <w:rPr>
      <w:i/>
    </w:rPr>
  </w:style>
  <w:style w:type="paragraph" w:customStyle="1" w:styleId="TableTitle">
    <w:name w:val="TableTitle"/>
    <w:basedOn w:val="TableText"/>
    <w:uiPriority w:val="14"/>
    <w:qFormat/>
    <w:rsid w:val="000E4BD1"/>
    <w:pPr>
      <w:spacing w:after="0"/>
    </w:pPr>
    <w:rPr>
      <w:rFonts w:ascii="Calibri" w:hAnsi="Calibri"/>
      <w:b/>
      <w:color w:val="0067AC"/>
    </w:rPr>
  </w:style>
  <w:style w:type="paragraph" w:customStyle="1" w:styleId="Task">
    <w:name w:val="Task"/>
    <w:basedOn w:val="Tekstpodstawowy"/>
    <w:next w:val="Tekstpodstawowy"/>
    <w:uiPriority w:val="6"/>
    <w:qFormat/>
    <w:rsid w:val="000E4BD1"/>
    <w:pPr>
      <w:numPr>
        <w:ilvl w:val="1"/>
        <w:numId w:val="20"/>
      </w:numPr>
    </w:pPr>
    <w:rPr>
      <w:rFonts w:ascii="Calibri" w:hAnsi="Calibri"/>
      <w:color w:val="0067AC"/>
    </w:rPr>
  </w:style>
  <w:style w:type="paragraph" w:customStyle="1" w:styleId="TaskManual">
    <w:name w:val="TaskManual"/>
    <w:basedOn w:val="Task"/>
    <w:uiPriority w:val="6"/>
    <w:qFormat/>
    <w:rsid w:val="000E4BD1"/>
    <w:pPr>
      <w:numPr>
        <w:ilvl w:val="0"/>
        <w:numId w:val="0"/>
      </w:numPr>
      <w:ind w:left="1815" w:hanging="964"/>
    </w:pPr>
  </w:style>
  <w:style w:type="paragraph" w:styleId="Tytu">
    <w:name w:val="Title"/>
    <w:basedOn w:val="Normalny"/>
    <w:next w:val="Normalny"/>
    <w:link w:val="TytuZnak"/>
    <w:uiPriority w:val="29"/>
    <w:semiHidden/>
    <w:qFormat/>
    <w:rsid w:val="000E4BD1"/>
    <w:pPr>
      <w:pBdr>
        <w:bottom w:val="single" w:sz="8" w:space="4" w:color="4F81BD" w:themeColor="accent1"/>
      </w:pBdr>
      <w:spacing w:after="300" w:line="240" w:lineRule="auto"/>
      <w:contextualSpacing/>
    </w:pPr>
    <w:rPr>
      <w:rFonts w:asciiTheme="majorHAnsi" w:eastAsiaTheme="majorEastAsia" w:hAnsiTheme="majorHAnsi" w:cstheme="majorBidi"/>
      <w:color w:val="0067AC"/>
      <w:spacing w:val="5"/>
      <w:kern w:val="28"/>
      <w:sz w:val="52"/>
      <w:szCs w:val="52"/>
    </w:rPr>
  </w:style>
  <w:style w:type="character" w:customStyle="1" w:styleId="TytuZnak">
    <w:name w:val="Tytuł Znak"/>
    <w:basedOn w:val="Domylnaczcionkaakapitu"/>
    <w:link w:val="Tytu"/>
    <w:uiPriority w:val="29"/>
    <w:semiHidden/>
    <w:rsid w:val="000E4BD1"/>
    <w:rPr>
      <w:rFonts w:asciiTheme="majorHAnsi" w:eastAsiaTheme="majorEastAsia" w:hAnsiTheme="majorHAnsi" w:cstheme="majorBidi"/>
      <w:color w:val="0067AC"/>
      <w:spacing w:val="5"/>
      <w:kern w:val="28"/>
      <w:sz w:val="52"/>
      <w:szCs w:val="52"/>
    </w:rPr>
  </w:style>
  <w:style w:type="paragraph" w:styleId="Spistreci1">
    <w:name w:val="toc 1"/>
    <w:basedOn w:val="NormalLeftAligned"/>
    <w:next w:val="Normalny"/>
    <w:autoRedefine/>
    <w:uiPriority w:val="39"/>
    <w:rsid w:val="000E4BD1"/>
    <w:pPr>
      <w:tabs>
        <w:tab w:val="left" w:pos="851"/>
        <w:tab w:val="right" w:leader="dot" w:pos="9072"/>
      </w:tabs>
      <w:spacing w:after="0"/>
      <w:ind w:left="851" w:right="284" w:hanging="851"/>
    </w:pPr>
    <w:rPr>
      <w:rFonts w:ascii="Calibri" w:hAnsi="Calibri"/>
      <w:b/>
      <w:color w:val="0067AC"/>
      <w:sz w:val="24"/>
    </w:rPr>
  </w:style>
  <w:style w:type="paragraph" w:styleId="Spistreci2">
    <w:name w:val="toc 2"/>
    <w:basedOn w:val="NormalLeftAligned"/>
    <w:next w:val="Normalny"/>
    <w:autoRedefine/>
    <w:uiPriority w:val="39"/>
    <w:rsid w:val="000E4BD1"/>
    <w:pPr>
      <w:tabs>
        <w:tab w:val="right" w:leader="dot" w:pos="9061"/>
      </w:tabs>
      <w:spacing w:after="0"/>
      <w:ind w:right="284"/>
    </w:pPr>
    <w:rPr>
      <w:rFonts w:ascii="Calibri" w:hAnsi="Calibri"/>
      <w:b/>
      <w:color w:val="0067AC"/>
      <w:sz w:val="24"/>
    </w:rPr>
  </w:style>
  <w:style w:type="paragraph" w:styleId="Spistreci3">
    <w:name w:val="toc 3"/>
    <w:basedOn w:val="NormalLeftAligned"/>
    <w:next w:val="Normalny"/>
    <w:autoRedefine/>
    <w:uiPriority w:val="39"/>
    <w:rsid w:val="000E4BD1"/>
    <w:pPr>
      <w:tabs>
        <w:tab w:val="left" w:pos="1100"/>
        <w:tab w:val="right" w:leader="dot" w:pos="9061"/>
      </w:tabs>
      <w:spacing w:after="0"/>
      <w:ind w:left="851" w:right="284" w:hanging="851"/>
    </w:pPr>
  </w:style>
  <w:style w:type="paragraph" w:styleId="Spistreci4">
    <w:name w:val="toc 4"/>
    <w:basedOn w:val="NormalLeftAligned"/>
    <w:next w:val="Normalny"/>
    <w:autoRedefine/>
    <w:uiPriority w:val="39"/>
    <w:rsid w:val="000E4BD1"/>
    <w:pPr>
      <w:tabs>
        <w:tab w:val="left" w:pos="1531"/>
        <w:tab w:val="right" w:leader="dot" w:pos="9061"/>
      </w:tabs>
      <w:spacing w:after="0"/>
      <w:ind w:left="1531" w:hanging="680"/>
    </w:pPr>
  </w:style>
  <w:style w:type="paragraph" w:styleId="Spistreci5">
    <w:name w:val="toc 5"/>
    <w:basedOn w:val="NormalLeftAligned"/>
    <w:next w:val="Normalny"/>
    <w:autoRedefine/>
    <w:uiPriority w:val="39"/>
    <w:rsid w:val="000E4BD1"/>
    <w:pPr>
      <w:spacing w:after="0"/>
    </w:pPr>
  </w:style>
  <w:style w:type="paragraph" w:styleId="Spistreci6">
    <w:name w:val="toc 6"/>
    <w:basedOn w:val="NormalLeftAligned"/>
    <w:next w:val="Normalny"/>
    <w:autoRedefine/>
    <w:uiPriority w:val="39"/>
    <w:rsid w:val="000E4BD1"/>
    <w:pPr>
      <w:spacing w:after="0"/>
      <w:ind w:left="680"/>
    </w:pPr>
  </w:style>
  <w:style w:type="paragraph" w:styleId="Spistreci7">
    <w:name w:val="toc 7"/>
    <w:basedOn w:val="NormalLeftAligned"/>
    <w:next w:val="Normalny"/>
    <w:autoRedefine/>
    <w:uiPriority w:val="39"/>
    <w:rsid w:val="000E4BD1"/>
    <w:pPr>
      <w:tabs>
        <w:tab w:val="right" w:leader="dot" w:pos="9061"/>
      </w:tabs>
      <w:spacing w:after="0"/>
      <w:ind w:left="851" w:hanging="851"/>
    </w:pPr>
  </w:style>
  <w:style w:type="paragraph" w:styleId="Spistreci8">
    <w:name w:val="toc 8"/>
    <w:basedOn w:val="NormalLeftAligned"/>
    <w:next w:val="Normalny"/>
    <w:autoRedefine/>
    <w:uiPriority w:val="39"/>
    <w:rsid w:val="000E4BD1"/>
    <w:pPr>
      <w:spacing w:before="60" w:after="60"/>
      <w:ind w:left="1134" w:hanging="1134"/>
    </w:pPr>
    <w:rPr>
      <w:rFonts w:ascii="Georgia" w:hAnsi="Georgia"/>
    </w:rPr>
  </w:style>
  <w:style w:type="paragraph" w:styleId="Spistreci9">
    <w:name w:val="toc 9"/>
    <w:basedOn w:val="NormalLeftAligned"/>
    <w:next w:val="Normalny"/>
    <w:autoRedefine/>
    <w:uiPriority w:val="29"/>
    <w:rsid w:val="000E4BD1"/>
    <w:pPr>
      <w:spacing w:after="100"/>
      <w:ind w:left="1600"/>
    </w:pPr>
  </w:style>
  <w:style w:type="paragraph" w:styleId="Tekstkomentarza">
    <w:name w:val="annotation text"/>
    <w:basedOn w:val="Normalny"/>
    <w:link w:val="TekstkomentarzaZnak"/>
    <w:uiPriority w:val="29"/>
    <w:rsid w:val="006940F8"/>
    <w:pPr>
      <w:widowControl w:val="0"/>
      <w:suppressAutoHyphens/>
      <w:spacing w:after="0" w:line="240" w:lineRule="auto"/>
      <w:jc w:val="left"/>
    </w:pPr>
    <w:rPr>
      <w:rFonts w:ascii="Times New Roman" w:eastAsia="Arial Unicode MS" w:hAnsi="Times New Roman" w:cs="Mangal"/>
      <w:kern w:val="1"/>
      <w:sz w:val="20"/>
      <w:szCs w:val="18"/>
      <w:lang w:eastAsia="hi-IN" w:bidi="hi-IN"/>
    </w:rPr>
  </w:style>
  <w:style w:type="character" w:customStyle="1" w:styleId="TekstkomentarzaZnak">
    <w:name w:val="Tekst komentarza Znak"/>
    <w:basedOn w:val="Domylnaczcionkaakapitu"/>
    <w:link w:val="Tekstkomentarza"/>
    <w:uiPriority w:val="29"/>
    <w:rsid w:val="006940F8"/>
    <w:rPr>
      <w:rFonts w:eastAsia="Arial Unicode MS" w:cs="Mangal"/>
      <w:kern w:val="1"/>
      <w:szCs w:val="18"/>
      <w:lang w:val="pl-PL" w:eastAsia="hi-IN" w:bidi="hi-IN"/>
    </w:rPr>
  </w:style>
  <w:style w:type="character" w:styleId="Odwoaniedokomentarza">
    <w:name w:val="annotation reference"/>
    <w:basedOn w:val="Domylnaczcionkaakapitu"/>
    <w:uiPriority w:val="29"/>
    <w:rsid w:val="006940F8"/>
    <w:rPr>
      <w:rFonts w:cs="Times New Roman"/>
      <w:sz w:val="16"/>
      <w:szCs w:val="16"/>
    </w:rPr>
  </w:style>
  <w:style w:type="table" w:customStyle="1" w:styleId="Tabela-Siatka70">
    <w:name w:val="Tabela - Siatka70"/>
    <w:basedOn w:val="Standardowy"/>
    <w:next w:val="Tabela-Siatka"/>
    <w:uiPriority w:val="59"/>
    <w:rsid w:val="006940F8"/>
    <w:rPr>
      <w:rFonts w:ascii="Calibri" w:eastAsia="Calibri" w:hAnsi="Calibr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8677F"/>
    <w:pPr>
      <w:spacing w:after="0" w:line="240" w:lineRule="auto"/>
      <w:ind w:left="708"/>
      <w:jc w:val="left"/>
    </w:pPr>
    <w:rPr>
      <w:rFonts w:ascii="Times New Roman" w:hAnsi="Times New Roman"/>
      <w:sz w:val="24"/>
      <w:lang w:eastAsia="pl-PL"/>
    </w:rPr>
  </w:style>
  <w:style w:type="character" w:customStyle="1" w:styleId="AkapitzlistZnak">
    <w:name w:val="Akapit z listą Znak"/>
    <w:basedOn w:val="Domylnaczcionkaakapitu"/>
    <w:link w:val="Akapitzlist"/>
    <w:uiPriority w:val="34"/>
    <w:locked/>
    <w:rsid w:val="0008677F"/>
    <w:rPr>
      <w:rFonts w:eastAsia="Times New Roman"/>
      <w:sz w:val="24"/>
      <w:szCs w:val="24"/>
      <w:lang w:val="pl-PL" w:eastAsia="pl-PL"/>
    </w:rPr>
  </w:style>
  <w:style w:type="paragraph" w:customStyle="1" w:styleId="Default">
    <w:name w:val="Default"/>
    <w:rsid w:val="00063CC3"/>
    <w:pPr>
      <w:autoSpaceDE w:val="0"/>
      <w:autoSpaceDN w:val="0"/>
      <w:adjustRightInd w:val="0"/>
    </w:pPr>
    <w:rPr>
      <w:rFonts w:ascii="Arial" w:hAnsi="Arial" w:cs="Arial"/>
      <w:color w:val="000000"/>
      <w:sz w:val="24"/>
      <w:szCs w:val="24"/>
      <w:lang w:val="pl-PL"/>
    </w:rPr>
  </w:style>
  <w:style w:type="paragraph" w:styleId="Tematkomentarza">
    <w:name w:val="annotation subject"/>
    <w:basedOn w:val="Tekstkomentarza"/>
    <w:next w:val="Tekstkomentarza"/>
    <w:link w:val="TematkomentarzaZnak"/>
    <w:uiPriority w:val="29"/>
    <w:semiHidden/>
    <w:rsid w:val="00E05068"/>
    <w:pPr>
      <w:widowControl/>
      <w:suppressAutoHyphens w:val="0"/>
      <w:spacing w:after="260"/>
      <w:jc w:val="both"/>
    </w:pPr>
    <w:rPr>
      <w:rFonts w:ascii="Arial" w:eastAsia="Times New Roman" w:hAnsi="Arial" w:cs="Times New Roman"/>
      <w:b/>
      <w:bCs/>
      <w:kern w:val="0"/>
      <w:szCs w:val="20"/>
      <w:lang w:eastAsia="pt-PT" w:bidi="ar-SA"/>
    </w:rPr>
  </w:style>
  <w:style w:type="character" w:customStyle="1" w:styleId="TematkomentarzaZnak">
    <w:name w:val="Temat komentarza Znak"/>
    <w:basedOn w:val="TekstkomentarzaZnak"/>
    <w:link w:val="Tematkomentarza"/>
    <w:uiPriority w:val="29"/>
    <w:semiHidden/>
    <w:rsid w:val="00E05068"/>
    <w:rPr>
      <w:rFonts w:ascii="Arial" w:eastAsia="Times New Roman" w:hAnsi="Arial" w:cs="Mangal"/>
      <w:b/>
      <w:bCs/>
      <w:kern w:val="1"/>
      <w:szCs w:val="18"/>
      <w:lang w:val="pl-PL" w:eastAsia="pt-PT" w:bidi="hi-IN"/>
    </w:rPr>
  </w:style>
  <w:style w:type="paragraph" w:styleId="Tekstprzypisukocowego">
    <w:name w:val="endnote text"/>
    <w:basedOn w:val="Normalny"/>
    <w:link w:val="TekstprzypisukocowegoZnak"/>
    <w:uiPriority w:val="29"/>
    <w:semiHidden/>
    <w:unhideWhenUsed/>
    <w:rsid w:val="00514B1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29"/>
    <w:semiHidden/>
    <w:rsid w:val="00514B18"/>
    <w:rPr>
      <w:rFonts w:ascii="Arial" w:eastAsia="Times New Roman" w:hAnsi="Arial"/>
      <w:lang w:val="pl-PL" w:eastAsia="pt-PT"/>
    </w:rPr>
  </w:style>
  <w:style w:type="character" w:styleId="Odwoanieprzypisukocowego">
    <w:name w:val="endnote reference"/>
    <w:basedOn w:val="Domylnaczcionkaakapitu"/>
    <w:uiPriority w:val="29"/>
    <w:semiHidden/>
    <w:unhideWhenUsed/>
    <w:rsid w:val="00514B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social/main.jsp?catId=9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HK">
      <a:dk1>
        <a:sysClr val="windowText" lastClr="000000"/>
      </a:dk1>
      <a:lt1>
        <a:sysClr val="window" lastClr="FFFFFF"/>
      </a:lt1>
      <a:dk2>
        <a:srgbClr val="336633"/>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F7F65-42B9-4591-B932-0E311B44B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13</Pages>
  <Words>4472</Words>
  <Characters>30448</Characters>
  <Application>Microsoft Office Word</Application>
  <DocSecurity>0</DocSecurity>
  <Lines>253</Lines>
  <Paragraphs>69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X</Company>
  <LinksUpToDate>false</LinksUpToDate>
  <CharactersWithSpaces>34851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Marcin.Budzewski</dc:creator>
  <cp:lastModifiedBy>Karpińska Katarzyna</cp:lastModifiedBy>
  <cp:revision>8</cp:revision>
  <cp:lastPrinted>2010-04-16T13:59:00Z</cp:lastPrinted>
  <dcterms:created xsi:type="dcterms:W3CDTF">2015-12-03T07:24:00Z</dcterms:created>
  <dcterms:modified xsi:type="dcterms:W3CDTF">2015-12-04T13:53:00Z</dcterms:modified>
</cp:coreProperties>
</file>