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78" w:rsidRPr="00333659" w:rsidRDefault="00C47778" w:rsidP="003336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5"/>
      <w:bookmarkStart w:id="1" w:name="_Toc375316644"/>
      <w:r w:rsidRPr="00DB2D20">
        <w:rPr>
          <w:rFonts w:cs="Arial"/>
          <w:b/>
        </w:rPr>
        <w:t xml:space="preserve">Załącznik </w:t>
      </w:r>
      <w:r w:rsidR="000225E3">
        <w:rPr>
          <w:rFonts w:cs="Arial"/>
          <w:b/>
        </w:rPr>
        <w:t xml:space="preserve">nr </w:t>
      </w:r>
      <w:r w:rsidR="00AD3DE2">
        <w:rPr>
          <w:rFonts w:cs="Arial"/>
          <w:b/>
        </w:rPr>
        <w:t>2</w:t>
      </w:r>
      <w:r w:rsidR="00391EF4" w:rsidRPr="00DB2D20">
        <w:rPr>
          <w:rFonts w:cs="Arial"/>
          <w:b/>
        </w:rPr>
        <w:t xml:space="preserve"> </w:t>
      </w:r>
      <w:r w:rsidR="000225E3">
        <w:rPr>
          <w:rFonts w:cs="Arial"/>
          <w:b/>
        </w:rPr>
        <w:t xml:space="preserve">do Regulaminu Konkursu </w:t>
      </w:r>
      <w:r w:rsidR="00E07205" w:rsidRPr="00DB2D20">
        <w:rPr>
          <w:rFonts w:cs="Arial"/>
          <w:b/>
        </w:rPr>
        <w:t>–</w:t>
      </w:r>
      <w:r w:rsidRPr="00DB2D20">
        <w:rPr>
          <w:rFonts w:cs="Arial"/>
          <w:b/>
        </w:rPr>
        <w:t xml:space="preserve"> </w:t>
      </w:r>
      <w:r w:rsidR="00E07205" w:rsidRPr="00DB2D20">
        <w:rPr>
          <w:rFonts w:cs="Arial"/>
          <w:b/>
        </w:rPr>
        <w:t>Wzór karty</w:t>
      </w:r>
      <w:r w:rsidRPr="00DB2D20">
        <w:rPr>
          <w:rFonts w:cs="Arial"/>
          <w:b/>
        </w:rPr>
        <w:t xml:space="preserve"> oceny formalnej wniosku o dofinansowanie projektu konkursowego</w:t>
      </w:r>
      <w:r w:rsidR="00E82CE5">
        <w:rPr>
          <w:rFonts w:cs="Arial"/>
          <w:b/>
        </w:rPr>
        <w:t xml:space="preserve"> w ramach PO WER</w:t>
      </w:r>
      <w:bookmarkEnd w:id="0"/>
    </w:p>
    <w:p w:rsidR="00C47778" w:rsidRPr="000B4D2C" w:rsidRDefault="0061452B" w:rsidP="00BF15D2">
      <w:pPr>
        <w:tabs>
          <w:tab w:val="left" w:pos="8280"/>
        </w:tabs>
        <w:jc w:val="center"/>
      </w:pPr>
      <w:bookmarkStart w:id="2" w:name="_Toc222629821"/>
      <w:bookmarkStart w:id="3" w:name="_Toc375316631"/>
      <w:bookmarkStart w:id="4" w:name="_Toc392683145"/>
      <w:bookmarkStart w:id="5" w:name="_Toc392748184"/>
      <w:bookmarkStart w:id="6" w:name="_Toc407716448"/>
      <w:bookmarkStart w:id="7" w:name="_Toc407716800"/>
      <w:bookmarkStart w:id="8" w:name="_Toc407716827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8" w:rsidRPr="00A501F3" w:rsidRDefault="00C47778" w:rsidP="00C47778">
      <w:pPr>
        <w:pStyle w:val="Tekstpodstawowy31"/>
        <w:overflowPunct/>
        <w:autoSpaceDE/>
        <w:autoSpaceDN/>
        <w:adjustRightInd/>
        <w:textAlignment w:val="auto"/>
      </w:pPr>
    </w:p>
    <w:p w:rsidR="00C47778" w:rsidRPr="00306509" w:rsidRDefault="00C47778" w:rsidP="00C47778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KONKURSOWEGO </w:t>
      </w:r>
      <w:r w:rsidR="008723C7" w:rsidRPr="009D4DAB">
        <w:rPr>
          <w:rFonts w:ascii="Calibri" w:hAnsi="Calibri" w:cs="Calibri"/>
        </w:rPr>
        <w:t>W RAMACH PO WER</w:t>
      </w:r>
    </w:p>
    <w:p w:rsidR="00C47778" w:rsidRDefault="00C47778" w:rsidP="00C47778">
      <w:pPr>
        <w:spacing w:after="120"/>
        <w:rPr>
          <w:b/>
          <w:kern w:val="24"/>
          <w:sz w:val="18"/>
          <w:szCs w:val="18"/>
        </w:rPr>
      </w:pPr>
    </w:p>
    <w:p w:rsidR="00C47778" w:rsidRDefault="00C47778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</w:t>
      </w:r>
      <w:r w:rsidR="00733281">
        <w:rPr>
          <w:b/>
          <w:kern w:val="24"/>
          <w:sz w:val="18"/>
          <w:szCs w:val="18"/>
        </w:rPr>
        <w:t>ORGANIZUJĄCA KONKURS</w:t>
      </w:r>
      <w:r w:rsidRPr="005C6994">
        <w:rPr>
          <w:b/>
          <w:kern w:val="24"/>
          <w:sz w:val="18"/>
          <w:szCs w:val="18"/>
        </w:rPr>
        <w:t>:</w:t>
      </w:r>
      <w:r w:rsidR="00071798">
        <w:rPr>
          <w:kern w:val="24"/>
          <w:sz w:val="18"/>
          <w:szCs w:val="18"/>
        </w:rPr>
        <w:t>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C47778" w:rsidRPr="0064163C" w:rsidRDefault="00F11C12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</w:t>
      </w:r>
      <w:r w:rsidR="00C47778" w:rsidRPr="00082BEF">
        <w:rPr>
          <w:b/>
          <w:kern w:val="24"/>
          <w:sz w:val="18"/>
          <w:szCs w:val="18"/>
        </w:rPr>
        <w:t>R KONKURSU</w:t>
      </w:r>
      <w:r w:rsidR="00C47778">
        <w:rPr>
          <w:kern w:val="24"/>
          <w:sz w:val="18"/>
          <w:szCs w:val="18"/>
        </w:rPr>
        <w:t>:……………………………………………………………………………………………………………</w:t>
      </w:r>
      <w:r w:rsidR="00071798">
        <w:rPr>
          <w:kern w:val="24"/>
          <w:sz w:val="18"/>
          <w:szCs w:val="18"/>
        </w:rPr>
        <w:t>…</w:t>
      </w:r>
    </w:p>
    <w:p w:rsidR="008400CD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 w:rsidR="008400CD">
        <w:rPr>
          <w:kern w:val="24"/>
          <w:sz w:val="18"/>
          <w:szCs w:val="18"/>
        </w:rPr>
        <w:t>............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</w:t>
      </w:r>
      <w:r w:rsidR="00071798">
        <w:rPr>
          <w:kern w:val="24"/>
          <w:sz w:val="18"/>
          <w:szCs w:val="18"/>
        </w:rPr>
        <w:t>......</w:t>
      </w:r>
      <w:r w:rsidR="008400CD">
        <w:rPr>
          <w:kern w:val="24"/>
          <w:sz w:val="18"/>
          <w:szCs w:val="18"/>
        </w:rPr>
        <w:t>.....</w:t>
      </w:r>
    </w:p>
    <w:p w:rsidR="008400CD" w:rsidRDefault="00427F81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………….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NAZWA </w:t>
      </w:r>
      <w:r w:rsidR="00357B8C">
        <w:rPr>
          <w:b/>
          <w:kern w:val="24"/>
          <w:sz w:val="18"/>
          <w:szCs w:val="18"/>
        </w:rPr>
        <w:t>WNIOSKO</w:t>
      </w:r>
      <w:r>
        <w:rPr>
          <w:b/>
          <w:kern w:val="24"/>
          <w:sz w:val="18"/>
          <w:szCs w:val="18"/>
        </w:rPr>
        <w:t>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C47778" w:rsidRPr="0064163C" w:rsidRDefault="00C47778" w:rsidP="00F00EB4">
      <w:pPr>
        <w:spacing w:after="4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405DAA" w:rsidRPr="00A501F3" w:rsidTr="00F00EB4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0D0FC7" w:rsidRPr="00F00EB4" w:rsidRDefault="006F7AFF" w:rsidP="00AC21B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</w:t>
            </w:r>
            <w:r w:rsidR="000D0FC7" w:rsidRPr="00F00E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0D0FC7" w:rsidRPr="00F00EB4" w:rsidRDefault="000D0FC7" w:rsidP="00AC21B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OGÓLNE KRYTERI</w:t>
            </w:r>
            <w:r w:rsidR="00123E31" w:rsidRPr="00F00EB4">
              <w:rPr>
                <w:b/>
                <w:sz w:val="18"/>
                <w:szCs w:val="18"/>
              </w:rPr>
              <w:t>UM</w:t>
            </w:r>
            <w:r w:rsidRPr="00F00EB4">
              <w:rPr>
                <w:b/>
                <w:sz w:val="18"/>
                <w:szCs w:val="18"/>
              </w:rPr>
              <w:t xml:space="preserve"> FORMALNE</w:t>
            </w:r>
            <w:r w:rsidR="00123E31" w:rsidRPr="00F00EB4">
              <w:rPr>
                <w:b/>
                <w:sz w:val="18"/>
                <w:szCs w:val="18"/>
              </w:rPr>
              <w:t xml:space="preserve">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="00535935" w:rsidRPr="00525826">
              <w:rPr>
                <w:b/>
                <w:sz w:val="18"/>
                <w:szCs w:val="18"/>
              </w:rPr>
              <w:t xml:space="preserve"> </w:t>
            </w:r>
            <w:r w:rsidR="00535935"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0D0FC7" w:rsidRPr="00F00EB4" w:rsidRDefault="00535935" w:rsidP="00F00E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  <w:r w:rsidR="006B3FB6" w:rsidRPr="00F00EB4">
              <w:rPr>
                <w:b/>
                <w:sz w:val="18"/>
                <w:szCs w:val="18"/>
              </w:rPr>
              <w:t xml:space="preserve"> </w:t>
            </w:r>
            <w:r w:rsidR="006B3FB6" w:rsidRPr="00F00EB4">
              <w:rPr>
                <w:b/>
                <w:sz w:val="18"/>
                <w:szCs w:val="18"/>
              </w:rPr>
              <w:br/>
            </w:r>
            <w:r w:rsidR="006B3FB6" w:rsidRPr="00F00EB4">
              <w:rPr>
                <w:sz w:val="18"/>
                <w:szCs w:val="18"/>
              </w:rPr>
              <w:t>(</w:t>
            </w:r>
            <w:r w:rsidR="006B3FB6" w:rsidRPr="00525826">
              <w:rPr>
                <w:sz w:val="18"/>
                <w:szCs w:val="18"/>
              </w:rPr>
              <w:t>w przypadku</w:t>
            </w:r>
            <w:r w:rsidR="006B3FB6" w:rsidRPr="00505563">
              <w:rPr>
                <w:sz w:val="18"/>
                <w:szCs w:val="18"/>
              </w:rPr>
              <w:t xml:space="preserve"> </w:t>
            </w:r>
            <w:r w:rsidR="006B3FB6" w:rsidRPr="00F00EB4">
              <w:rPr>
                <w:sz w:val="18"/>
                <w:szCs w:val="18"/>
              </w:rPr>
              <w:t>zaznaczenia odpowiedzi „NIE”)</w:t>
            </w:r>
          </w:p>
        </w:tc>
      </w:tr>
      <w:tr w:rsidR="00405DAA" w:rsidRPr="00A501F3" w:rsidTr="00F00EB4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904B6B" w:rsidRDefault="00123E31" w:rsidP="00F00EB4">
            <w:pPr>
              <w:spacing w:before="60" w:after="6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</w:t>
            </w:r>
            <w:r w:rsidRPr="00F00EB4">
              <w:rPr>
                <w:sz w:val="18"/>
                <w:szCs w:val="18"/>
              </w:rPr>
              <w:t>niosek złożono w terminie wskazanym w regulaminie konkursu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535935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35935" w:rsidRPr="00F00EB4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123E31" w:rsidRPr="00BA5D2C" w:rsidRDefault="00123E31" w:rsidP="00F00EB4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405DAA" w:rsidRPr="00A501F3" w:rsidTr="00F00EB4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05DAA" w:rsidRPr="00F00EB4" w:rsidRDefault="00405DAA" w:rsidP="00F00EB4">
            <w:pPr>
              <w:spacing w:after="60" w:line="240" w:lineRule="auto"/>
              <w:rPr>
                <w:sz w:val="2"/>
                <w:szCs w:val="2"/>
              </w:rPr>
            </w:pPr>
          </w:p>
        </w:tc>
      </w:tr>
      <w:tr w:rsidR="001E118F" w:rsidRPr="00A501F3" w:rsidTr="00F00EB4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123E31" w:rsidRPr="00525826" w:rsidRDefault="00123E31" w:rsidP="002E7834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123E31" w:rsidRPr="00525826" w:rsidRDefault="00123E31" w:rsidP="00F00EB4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POZOSTAŁE OGÓLNE KRYTERIA FORMALNE (WYPEŁNIĆ JEŻELI W CZĘŚCI A ZAZNACZONO ODP</w:t>
            </w:r>
            <w:r w:rsidR="006B3FB6" w:rsidRPr="00F00EB4">
              <w:rPr>
                <w:b/>
                <w:sz w:val="18"/>
                <w:szCs w:val="18"/>
              </w:rPr>
              <w:t>O</w:t>
            </w:r>
            <w:r w:rsidRPr="00F00EB4">
              <w:rPr>
                <w:b/>
                <w:sz w:val="18"/>
                <w:szCs w:val="18"/>
              </w:rPr>
              <w:t>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123E31" w:rsidRPr="00F00EB4" w:rsidRDefault="00123E31" w:rsidP="002E7834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C16F19" w:rsidRPr="00525826" w:rsidRDefault="00123E31" w:rsidP="00A81D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  <w:p w:rsidR="00123E31" w:rsidRPr="00F00EB4" w:rsidRDefault="00C16F19" w:rsidP="00A81D3A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123E31" w:rsidRPr="00F00EB4" w:rsidRDefault="00123E31" w:rsidP="00A81D3A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C16F19" w:rsidRPr="00505563" w:rsidRDefault="00535935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</w:p>
          <w:p w:rsidR="00123E31" w:rsidRPr="00F00EB4" w:rsidRDefault="006B3FB6" w:rsidP="00F00E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(w przypadku zaznaczenia odpowiedzi „NIE”)</w:t>
            </w:r>
          </w:p>
        </w:tc>
      </w:tr>
      <w:tr w:rsidR="00123E31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123E31" w:rsidRPr="003154A5" w:rsidRDefault="00123E31" w:rsidP="00733281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1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123E31" w:rsidRPr="008E2A33" w:rsidRDefault="004C6163" w:rsidP="009F6DD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Czy wniosek o</w:t>
            </w:r>
            <w:r w:rsidR="005A0A74" w:rsidRPr="005C203B">
              <w:rPr>
                <w:rFonts w:cs="Calibri"/>
                <w:sz w:val="18"/>
                <w:szCs w:val="18"/>
              </w:rPr>
              <w:t>patrzony podpisem osoby uprawnionej / podpisami osób uprawnionych do złożenia wniosku złożono we właściwej instytucji</w:t>
            </w:r>
            <w:r w:rsidR="00123E31" w:rsidRPr="008E2A33">
              <w:rPr>
                <w:rFonts w:cs="Calibri"/>
                <w:sz w:val="18"/>
                <w:szCs w:val="18"/>
              </w:rPr>
              <w:t xml:space="preserve">?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123E31" w:rsidRPr="005C203B" w:rsidRDefault="00123E31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123E31" w:rsidRPr="00F00EB4" w:rsidRDefault="00123E31" w:rsidP="00A123CA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123E31" w:rsidRPr="00F00EB4" w:rsidRDefault="00123E31" w:rsidP="00B17FEB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123E31" w:rsidRPr="00BA5D2C" w:rsidRDefault="00123E31" w:rsidP="00C47778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485E38" w:rsidRPr="003154A5" w:rsidRDefault="00123E31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2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485E38" w:rsidRPr="00092BA5" w:rsidRDefault="00485E38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485E38" w:rsidRPr="005C203B" w:rsidRDefault="00485E38" w:rsidP="00A123C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485E38" w:rsidRPr="00F00EB4" w:rsidRDefault="00485E38" w:rsidP="00A123C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85E38" w:rsidRPr="00F00EB4" w:rsidRDefault="00485E38" w:rsidP="00B17FE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85E38" w:rsidRPr="003154A5" w:rsidRDefault="00485E38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3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485E38" w:rsidRPr="0003503A" w:rsidRDefault="00485E38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092BA5">
              <w:rPr>
                <w:rFonts w:cs="Calibri"/>
                <w:sz w:val="18"/>
                <w:szCs w:val="18"/>
              </w:rPr>
              <w:t xml:space="preserve">Czy wniosek złożono w formie </w:t>
            </w:r>
            <w:r w:rsidR="004C6163" w:rsidRPr="005C203B">
              <w:rPr>
                <w:rFonts w:cs="Calibri"/>
                <w:sz w:val="18"/>
                <w:szCs w:val="18"/>
              </w:rPr>
              <w:t>wskazanej</w:t>
            </w:r>
            <w:r w:rsidR="004C6163">
              <w:rPr>
                <w:rFonts w:cs="Calibri"/>
              </w:rPr>
              <w:t xml:space="preserve"> </w:t>
            </w:r>
            <w:r w:rsidRPr="00092BA5">
              <w:rPr>
                <w:rFonts w:cs="Calibri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485E38" w:rsidRPr="008A0389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375E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485E38" w:rsidRPr="003154A5" w:rsidRDefault="00485E38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lastRenderedPageBreak/>
              <w:t>4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485E38" w:rsidRPr="003154A5" w:rsidRDefault="00CE48DB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 w:rsidR="005A0A74" w:rsidRPr="003154A5">
              <w:rPr>
                <w:rFonts w:cs="Calibri"/>
                <w:sz w:val="18"/>
                <w:szCs w:val="18"/>
              </w:rPr>
              <w:t>w</w:t>
            </w:r>
            <w:r w:rsidR="005A0A74" w:rsidRPr="005C203B">
              <w:rPr>
                <w:rFonts w:cs="Calibri"/>
                <w:sz w:val="18"/>
                <w:szCs w:val="18"/>
              </w:rPr>
              <w:t>ydatki w projekcie o wartości nieprzekraczającej wyrażonej w PLN równowartości kwoty 100 000 EUR</w:t>
            </w:r>
            <w:r w:rsidR="005A0A74"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  <w:r w:rsidR="005A0A74" w:rsidRPr="005C203B">
              <w:rPr>
                <w:rFonts w:cs="Calibri"/>
                <w:sz w:val="18"/>
                <w:szCs w:val="18"/>
              </w:rPr>
              <w:t xml:space="preserve"> wkładu publicznego</w:t>
            </w:r>
            <w:r w:rsidR="005A0A74"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3"/>
            </w:r>
            <w:r w:rsidR="005A0A74" w:rsidRPr="005C203B">
              <w:rPr>
                <w:rFonts w:cs="Calibri"/>
                <w:sz w:val="18"/>
                <w:szCs w:val="18"/>
              </w:rPr>
              <w:t xml:space="preserve"> są rozliczane uproszczonymi metodami, o których mowa w </w:t>
            </w:r>
            <w:r w:rsidR="005A0A74" w:rsidRPr="005C203B">
              <w:rPr>
                <w:rFonts w:cs="Calibri"/>
                <w:i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485E38" w:rsidRPr="0003503A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92B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485E38" w:rsidRPr="003154A5" w:rsidRDefault="00485E38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5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485E38" w:rsidRPr="008A0389" w:rsidRDefault="005A0A74" w:rsidP="005A0A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wnioskodawca oraz partnerzy (o ile dotyczy) podlegają wyklucz</w:t>
            </w:r>
            <w:r w:rsidRPr="0003503A">
              <w:rPr>
                <w:rFonts w:cs="Calibri"/>
                <w:sz w:val="18"/>
                <w:szCs w:val="18"/>
              </w:rPr>
              <w:t>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5A0A74" w:rsidRPr="005C203B" w:rsidRDefault="005A0A74" w:rsidP="00A123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03B">
              <w:rPr>
                <w:b/>
                <w:sz w:val="16"/>
                <w:szCs w:val="16"/>
              </w:rPr>
              <w:t>TAK</w:t>
            </w:r>
          </w:p>
          <w:p w:rsidR="005A0A74" w:rsidRPr="005C203B" w:rsidRDefault="005A0A74" w:rsidP="00A123C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5C203B">
              <w:rPr>
                <w:sz w:val="10"/>
                <w:szCs w:val="10"/>
              </w:rPr>
              <w:t>(odrzucić projekt)</w:t>
            </w:r>
          </w:p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A0A74" w:rsidRDefault="005A0A74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C203B">
              <w:rPr>
                <w:b/>
                <w:sz w:val="16"/>
                <w:szCs w:val="16"/>
              </w:rPr>
              <w:t>NIE</w:t>
            </w:r>
            <w:r w:rsidRPr="000C5D24">
              <w:rPr>
                <w:rFonts w:cs="Calibri"/>
                <w:kern w:val="24"/>
                <w:sz w:val="28"/>
                <w:szCs w:val="28"/>
              </w:rPr>
              <w:t xml:space="preserve"> </w:t>
            </w:r>
          </w:p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485E38" w:rsidRPr="003154A5" w:rsidRDefault="00485E38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6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485E38" w:rsidRPr="003154A5" w:rsidRDefault="005A0A74" w:rsidP="003426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3154A5">
              <w:rPr>
                <w:rFonts w:cs="Calibri"/>
                <w:sz w:val="18"/>
                <w:szCs w:val="18"/>
              </w:rPr>
              <w:br/>
              <w:t xml:space="preserve">o dofinansowanie w ramach </w:t>
            </w:r>
            <w:r w:rsidR="003154A5">
              <w:rPr>
                <w:rFonts w:cs="Calibri"/>
                <w:sz w:val="18"/>
                <w:szCs w:val="18"/>
              </w:rPr>
              <w:t>właściwego Działania/Podziałania PO WER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154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3154A5" w:rsidRDefault="00485E38" w:rsidP="00733281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7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0A74" w:rsidRPr="00B062EF" w:rsidRDefault="005A0A74" w:rsidP="005C203B">
            <w:pPr>
              <w:spacing w:after="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</w:p>
          <w:p w:rsidR="005A0A74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2215A5"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5A0A74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braku powiązań</w:t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5C203B">
              <w:rPr>
                <w:rFonts w:cs="Calibri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:rsidR="00485E38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</w:rPr>
            </w:pPr>
            <w:r w:rsidRPr="005C203B">
              <w:rPr>
                <w:rFonts w:cs="Calibri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</w:t>
            </w:r>
            <w:r w:rsidRPr="00B062EF">
              <w:rPr>
                <w:rFonts w:cs="Calibri"/>
                <w:sz w:val="18"/>
                <w:szCs w:val="18"/>
              </w:rPr>
              <w:t>?</w:t>
            </w:r>
            <w:r w:rsidRPr="003154A5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1E118F" w:rsidRPr="00A501F3" w:rsidTr="005C203B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3154A5" w:rsidRDefault="002C52DF" w:rsidP="005C203B">
            <w:pPr>
              <w:spacing w:after="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lastRenderedPageBreak/>
              <w:t>8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342637" w:rsidRDefault="00CE48DB" w:rsidP="00EC2A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 w:rsidR="00450086">
              <w:rPr>
                <w:rFonts w:cs="Calibri"/>
                <w:sz w:val="18"/>
                <w:szCs w:val="18"/>
              </w:rPr>
              <w:t>w</w:t>
            </w:r>
            <w:r w:rsidR="00450086" w:rsidRPr="005C203B">
              <w:rPr>
                <w:rFonts w:cs="Calibri"/>
                <w:sz w:val="18"/>
                <w:szCs w:val="18"/>
              </w:rPr>
              <w:t>nioskodawca oraz partnerzy krajowi</w:t>
            </w:r>
            <w:r w:rsidR="00450086" w:rsidRPr="00342637">
              <w:rPr>
                <w:rStyle w:val="Odwoanieprzypisudolnego"/>
                <w:spacing w:val="4"/>
              </w:rPr>
              <w:footnoteReference w:id="4"/>
            </w:r>
            <w:r w:rsidR="00450086" w:rsidRPr="005C203B">
              <w:rPr>
                <w:rFonts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</w:t>
            </w:r>
            <w:r w:rsidR="004C6163">
              <w:rPr>
                <w:rFonts w:cs="Calibri"/>
                <w:sz w:val="18"/>
                <w:szCs w:val="18"/>
              </w:rPr>
              <w:t xml:space="preserve">o rachunkowości </w:t>
            </w:r>
            <w:r w:rsidR="004C6163" w:rsidRPr="005C203B">
              <w:rPr>
                <w:rFonts w:cs="Calibri"/>
                <w:sz w:val="18"/>
                <w:szCs w:val="18"/>
              </w:rPr>
              <w:t xml:space="preserve">(Dz. U. z 2013 r. poz. 330, </w:t>
            </w:r>
            <w:r w:rsidR="004C6163" w:rsidRPr="009F6DD6">
              <w:rPr>
                <w:rFonts w:cs="Calibri"/>
                <w:sz w:val="18"/>
                <w:szCs w:val="18"/>
              </w:rPr>
              <w:t>z póź</w:t>
            </w:r>
            <w:r w:rsidR="001E43F7">
              <w:rPr>
                <w:rFonts w:cs="Calibri"/>
                <w:sz w:val="18"/>
                <w:szCs w:val="18"/>
              </w:rPr>
              <w:t>n</w:t>
            </w:r>
            <w:r w:rsidR="004C6163" w:rsidRPr="009F6DD6">
              <w:rPr>
                <w:rFonts w:cs="Calibri"/>
                <w:sz w:val="18"/>
                <w:szCs w:val="18"/>
              </w:rPr>
              <w:t>. zm.)</w:t>
            </w:r>
            <w:r w:rsidR="004C6163">
              <w:rPr>
                <w:rFonts w:cs="Calibri"/>
                <w:sz w:val="18"/>
                <w:szCs w:val="18"/>
              </w:rPr>
              <w:t xml:space="preserve"> </w:t>
            </w:r>
            <w:r w:rsidR="00450086" w:rsidRPr="005C203B">
              <w:rPr>
                <w:rFonts w:cs="Calibri"/>
                <w:sz w:val="18"/>
                <w:szCs w:val="18"/>
              </w:rPr>
              <w:t>(jeśli dotyczy) lub za ostatni zamknięty i zatwierdzony rok kalendarzowy równy lub wyższy od łącznych rocznych wydatków w ocenianym projekcie i innych projektach realizowanych w ramach EFS, których stroną umowy o dofinansowanie jes</w:t>
            </w:r>
            <w:r w:rsidR="00450086" w:rsidRPr="00450086">
              <w:rPr>
                <w:rFonts w:cs="Calibri"/>
                <w:sz w:val="18"/>
                <w:szCs w:val="18"/>
              </w:rPr>
              <w:t>t instytucja, w której</w:t>
            </w:r>
            <w:r w:rsidR="00450086">
              <w:rPr>
                <w:rFonts w:cs="Calibri"/>
                <w:sz w:val="18"/>
                <w:szCs w:val="18"/>
              </w:rPr>
              <w:t xml:space="preserve"> </w:t>
            </w:r>
            <w:r w:rsidR="00450086" w:rsidRPr="00450086">
              <w:rPr>
                <w:rFonts w:cs="Calibri"/>
                <w:sz w:val="18"/>
                <w:szCs w:val="18"/>
              </w:rPr>
              <w:t>dokonywana jest ocena formalna wniosku w roku kalendarzowym, w którym wydatki są najwyższe</w:t>
            </w:r>
            <w:r w:rsidR="00450086">
              <w:rPr>
                <w:rStyle w:val="Odwoanieprzypisudolnego"/>
                <w:rFonts w:cs="Calibri"/>
                <w:spacing w:val="4"/>
              </w:rPr>
              <w:footnoteReference w:id="5"/>
            </w:r>
            <w:r w:rsidR="005A0A74"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B062EF" w:rsidRDefault="002C52DF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0C5D24" w:rsidRDefault="002C52DF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0C5D24" w:rsidRDefault="002C52DF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2C52DF" w:rsidRPr="00A501F3" w:rsidRDefault="002C52DF" w:rsidP="00C47778">
            <w:pPr>
              <w:spacing w:before="60" w:after="60"/>
              <w:rPr>
                <w:sz w:val="20"/>
              </w:rPr>
            </w:pPr>
          </w:p>
        </w:tc>
      </w:tr>
      <w:tr w:rsidR="00405DAA" w:rsidRPr="00A501F3" w:rsidTr="00F00EB4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405DAA" w:rsidRPr="00A501F3" w:rsidRDefault="00405DAA" w:rsidP="00B34B0A">
            <w:pPr>
              <w:rPr>
                <w:sz w:val="20"/>
              </w:rPr>
            </w:pPr>
          </w:p>
        </w:tc>
      </w:tr>
      <w:tr w:rsidR="006B3FB6" w:rsidRPr="00A501F3" w:rsidTr="00F00EB4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B3FB6" w:rsidRPr="00A501F3" w:rsidRDefault="006B3FB6" w:rsidP="00DC5163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6B3FB6" w:rsidRPr="001D101A" w:rsidRDefault="006B3FB6" w:rsidP="00DC5163">
            <w:pPr>
              <w:spacing w:before="40" w:after="40" w:line="240" w:lineRule="exact"/>
              <w:jc w:val="center"/>
              <w:rPr>
                <w:sz w:val="20"/>
                <w:highlight w:val="yellow"/>
              </w:rPr>
            </w:pPr>
            <w:r w:rsidRPr="001D101A">
              <w:rPr>
                <w:b/>
                <w:sz w:val="20"/>
              </w:rPr>
              <w:t>KRYTERIA DOSTĘPU</w:t>
            </w:r>
            <w:r w:rsidR="001D101A" w:rsidRPr="001D101A">
              <w:rPr>
                <w:b/>
                <w:sz w:val="20"/>
              </w:rPr>
              <w:t xml:space="preserve"> WERYFIKOWANE NA ETAPIE OCENY FORMALNEJ</w:t>
            </w:r>
            <w:r w:rsidRPr="001D101A"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B3FB6" w:rsidRPr="00A501F3" w:rsidRDefault="006B3FB6" w:rsidP="00A123CA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6B3FB6" w:rsidRPr="00A501F3" w:rsidRDefault="006B3FB6" w:rsidP="00A123CA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B3FB6" w:rsidRPr="00A501F3" w:rsidRDefault="006B3FB6" w:rsidP="00DC516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B3FB6" w:rsidRPr="00A501F3" w:rsidRDefault="00535935" w:rsidP="00DC5163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UZASADNIENIE</w:t>
            </w:r>
            <w:r w:rsidR="006B3FB6" w:rsidRPr="00F44D83">
              <w:rPr>
                <w:b/>
                <w:sz w:val="18"/>
                <w:szCs w:val="18"/>
              </w:rPr>
              <w:t xml:space="preserve"> </w:t>
            </w:r>
            <w:r w:rsidR="006B3FB6" w:rsidRPr="00F44D83">
              <w:rPr>
                <w:b/>
                <w:sz w:val="18"/>
                <w:szCs w:val="18"/>
              </w:rPr>
              <w:br/>
            </w:r>
            <w:r w:rsidR="006B3FB6" w:rsidRPr="00F44D83">
              <w:rPr>
                <w:sz w:val="16"/>
                <w:szCs w:val="16"/>
              </w:rPr>
              <w:t>(w przypadku zaznaczenia odpowiedzi „NIE”)</w:t>
            </w: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85E38" w:rsidRPr="00AE380B" w:rsidRDefault="008F7DE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F3F3F3"/>
          </w:tcPr>
          <w:p w:rsidR="009C1334" w:rsidRPr="009C1334" w:rsidRDefault="009C133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projekcie przewidziano wszystkie następujące działania: 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opracowanie analizy potrzeb rozwojowych MMSP (z uwzględnieniem pracowników w niekorzystnej sytuacji na rynku pracy, w tym pracowników w wieku 45+ - o ile dotyczy), którzy nie posiadają planu lub strategii rozwoju, w tym przygotowanie propozycji planów rozwojowych określających zakres działań niezbędnych do zaspokojenia zidentyfikowanych potrzeb rozwojowych, w tym pozwalających na efektywne wykorzystanie podmiotowych systemów finansowania w regionach; 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monitoring i doradztwo w zakresie wdrożenia planów rozwojowych MMSP w okresie trwania projektu;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opracowanie analizy faktycznej dostępności usług w regionie lub branży dla MMSP i - o ile dotyczy - podejmowanie działań interwencyjnych;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upowszechnianie wśród interesariuszy wiedzy o zdiagnozowanych potrzebach lub barierach rozwojowych, które wykraczają poza bezpośredni zakres wsparcia w RUR i podejmowanie działań wdrożeniowych lub interwencji koniecznych do ich zaspokojenia (mainstreaming potrzeb rozwojowych).</w:t>
            </w:r>
          </w:p>
          <w:p w:rsidR="00485E38" w:rsidRPr="00AE380B" w:rsidRDefault="00485E38" w:rsidP="005A0814">
            <w:pPr>
              <w:spacing w:before="40" w:after="40" w:line="240" w:lineRule="exact"/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485E38" w:rsidRPr="00A501F3" w:rsidRDefault="00485E38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8F7DE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F7DE6" w:rsidRPr="00AE380B" w:rsidDel="008F7DE6" w:rsidRDefault="008F7DE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2.</w:t>
            </w:r>
          </w:p>
        </w:tc>
        <w:tc>
          <w:tcPr>
            <w:tcW w:w="9780" w:type="dxa"/>
            <w:shd w:val="clear" w:color="000000" w:fill="F3F3F3"/>
          </w:tcPr>
          <w:p w:rsidR="008F7DE6" w:rsidRPr="00AE380B" w:rsidRDefault="009C133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Przedsiębiorcy lub grupy przedsiębiorców objęci wsparciem w min. 90% należą do przedsiębiorstw działających w tej samej branży albo w min. 90% w tym samym regionie, a w przypadku analizy faktycznej dostępności usług dla MMSP w regionie albo branży analiza ta dotyczy tego samego regionu albo branży, z której pochodzą przedsiębiorcy objęci wsparciem w projekcie.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8F7DE6" w:rsidRPr="000C5D24" w:rsidRDefault="008F7DE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8F7DE6" w:rsidRPr="00A501F3" w:rsidRDefault="008F7DE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8F7DE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F7DE6" w:rsidRPr="00AE380B" w:rsidDel="008F7DE6" w:rsidRDefault="008F7DE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9780" w:type="dxa"/>
            <w:shd w:val="clear" w:color="000000" w:fill="F3F3F3"/>
          </w:tcPr>
          <w:p w:rsidR="008F7DE6" w:rsidRPr="00AE380B" w:rsidRDefault="009C1334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Organizacja pracodawców lub związkowa w ramach konkursu może być wnioskodawcą lub partnerem w nie więcej niż 3 projektach.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8F7DE6" w:rsidRPr="000C5D24" w:rsidRDefault="008F7DE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8F7DE6" w:rsidRPr="00A501F3" w:rsidRDefault="008F7DE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0377D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4.</w:t>
            </w:r>
          </w:p>
        </w:tc>
        <w:tc>
          <w:tcPr>
            <w:tcW w:w="9780" w:type="dxa"/>
            <w:shd w:val="clear" w:color="000000" w:fill="F3F3F3"/>
          </w:tcPr>
          <w:p w:rsidR="009C1334" w:rsidRPr="009C1334" w:rsidRDefault="009C133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Co najmniej jedna organizacja pracodawców lub związkowa będąca wnioskodawcą lub partnerem projektu wskazanym we wniosku o dofinansowanie: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w okresie 2 lat przed terminem złożenia wniosku przeprowadziła działania o charakterze szkoleniowym lub doradczym, skierowane do co najmniej liczby przedsiębiorców z sektora MMSP stanowiącej 50% przewidywanej liczby przedsiębiorców objęty</w:t>
            </w:r>
            <w:bookmarkStart w:id="9" w:name="_GoBack"/>
            <w:bookmarkEnd w:id="9"/>
            <w:r w:rsidRPr="009C1334">
              <w:rPr>
                <w:rFonts w:cs="Arial"/>
                <w:sz w:val="18"/>
                <w:szCs w:val="18"/>
                <w:lang w:eastAsia="pl-PL"/>
              </w:rPr>
              <w:t>ch wsparciem określonej we wniosku o dofinansowanie projektu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w okresie 2 lat przed terminem złożenia wniosku przeprowadziła działania o charakterze szkoleniowym lub doradczym skierowane do pracowników zatrudnionych w co najmniej 50% liczby przedsiębiorców z sektora MMSP przewidywanej do objęcia wsparciem określonej we wniosku o dofinansowanie projektu.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w momencie składania wniosku dysponuje personelem posiadającym doświadczenie w świadczeniu usług doradczych dla przedsiębiorców (np. umowa o pracę, umowa zlecenie, kontrakt obejmujący, co najmniej okres realizacji projektu).</w:t>
            </w:r>
          </w:p>
          <w:p w:rsidR="000377D6" w:rsidRPr="008F7DE6" w:rsidRDefault="000377D6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0377D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5.</w:t>
            </w:r>
          </w:p>
        </w:tc>
        <w:tc>
          <w:tcPr>
            <w:tcW w:w="9780" w:type="dxa"/>
            <w:shd w:val="clear" w:color="000000" w:fill="F3F3F3"/>
          </w:tcPr>
          <w:p w:rsidR="009C1334" w:rsidRPr="009C1334" w:rsidRDefault="009C133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Co najmniej jedna regionalna lub branżowa organizacja pracodawców lub co najmniej jeden regionalny lub branżowy związek zawodowy, będący wnioskodawcą lub partnerem na koniec ostatniego roku kalendarzowego (tj. 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>201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5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) zrzeszał minimum 30 mikro, małych lub średnich przedsiębiorców lub pracowników zatrudnionych u przynajmniej 30 mikro, małych lub średnich przedsiębiorców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i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na koniec ostatniego roku kalendarzowego (tj. 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>201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5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) posiadał udział składki członkowskiej w budżecie w wysokości min. 25%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ostatnich 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36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miesiącach przed dniem złożenia wniosku przeprowadził na rzecz swoich członków min. 30 interwencji w instytucjach publicznych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ostatnich 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36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miesiącach przed dniem złożenia wniosku przedstawił w imieniu swoich członków min. 20 stanowisk lub opinii  instytucjom publicznym.  </w:t>
            </w:r>
          </w:p>
          <w:p w:rsidR="000377D6" w:rsidRPr="008F7DE6" w:rsidRDefault="002A252A" w:rsidP="00F15DEF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0377D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6.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9C1334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Okres realizacji projektu nie przekracza 24 miesięcy.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0377D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7.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9C1334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Data rozpoczęcia okresu realizacji projektu jest nie późniejsza niż 9 miesięcy od ostatniego dnia składania wniosków.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0377D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8.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9C1334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Wartość projektu nie przekracza 2 mln zł.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0377D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9C1334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W ramach działań rekrutacyjnych przedsiębiorców do udziału w projekcie, preferowani będą przedsiębiorcy deklarujący chęć skorzystania ze wsparcia z Priorytetu Inwestycyjnego 8.v regionalnych programów operacyjnych.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0377D6" w:rsidRPr="00A501F3" w:rsidRDefault="000377D6" w:rsidP="00B34B0A">
            <w:pPr>
              <w:rPr>
                <w:sz w:val="20"/>
              </w:rPr>
            </w:pPr>
          </w:p>
        </w:tc>
      </w:tr>
      <w:tr w:rsidR="000377D6" w:rsidRPr="00A501F3" w:rsidTr="00F00EB4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A501F3" w:rsidRDefault="000377D6" w:rsidP="00DC516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0377D6" w:rsidRPr="00A501F3" w:rsidRDefault="000377D6" w:rsidP="005560D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DECYZJA W SPRAWIE </w:t>
            </w:r>
            <w:r>
              <w:rPr>
                <w:b/>
                <w:sz w:val="20"/>
              </w:rPr>
              <w:t>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F00EB4" w:rsidRDefault="000377D6" w:rsidP="00A123CA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F00EB4" w:rsidRDefault="000377D6" w:rsidP="00A123CA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0377D6" w:rsidRPr="00F00EB4" w:rsidRDefault="000377D6" w:rsidP="00DC5163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Uwagi</w:t>
            </w:r>
          </w:p>
        </w:tc>
      </w:tr>
      <w:tr w:rsidR="000377D6" w:rsidRPr="00A501F3" w:rsidTr="00F00EB4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0377D6" w:rsidRPr="00F00EB4" w:rsidRDefault="000377D6" w:rsidP="00F00E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0377D6" w:rsidRPr="00A501F3" w:rsidRDefault="000377D6" w:rsidP="00DC5163">
            <w:pPr>
              <w:spacing w:before="40" w:after="40" w:line="240" w:lineRule="exact"/>
              <w:rPr>
                <w:sz w:val="20"/>
              </w:rPr>
            </w:pPr>
          </w:p>
        </w:tc>
      </w:tr>
    </w:tbl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  <w:r w:rsidRPr="00F00EB4">
        <w:rPr>
          <w:b/>
          <w:sz w:val="16"/>
          <w:szCs w:val="16"/>
        </w:rPr>
        <w:t>Sporządzone przez:</w:t>
      </w:r>
      <w:r w:rsidRPr="00F00EB4">
        <w:rPr>
          <w:sz w:val="16"/>
          <w:szCs w:val="16"/>
        </w:rPr>
        <w:t xml:space="preserve"> 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Imię i nazwisko: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Komórka organizacyjna</w:t>
      </w:r>
      <w:r w:rsidR="00684273" w:rsidRPr="00F00EB4">
        <w:rPr>
          <w:sz w:val="16"/>
          <w:szCs w:val="16"/>
        </w:rPr>
        <w:t xml:space="preserve"> (</w:t>
      </w:r>
      <w:r w:rsidR="005560D3">
        <w:rPr>
          <w:sz w:val="16"/>
          <w:szCs w:val="16"/>
        </w:rPr>
        <w:t>o ile</w:t>
      </w:r>
      <w:r w:rsidR="00684273" w:rsidRPr="00F00EB4">
        <w:rPr>
          <w:sz w:val="16"/>
          <w:szCs w:val="16"/>
        </w:rPr>
        <w:t xml:space="preserve"> dotyczy)</w:t>
      </w:r>
      <w:r w:rsidRPr="00F00EB4">
        <w:rPr>
          <w:sz w:val="16"/>
          <w:szCs w:val="16"/>
        </w:rPr>
        <w:t>: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Data:</w:t>
      </w:r>
      <w:r w:rsidRPr="00F00EB4">
        <w:rPr>
          <w:sz w:val="16"/>
          <w:szCs w:val="16"/>
        </w:rPr>
        <w:tab/>
      </w:r>
    </w:p>
    <w:p w:rsidR="009A7599" w:rsidRPr="005108A0" w:rsidRDefault="005108A0" w:rsidP="002C4188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  <w:sectPr w:rsidR="009A7599" w:rsidRPr="005108A0" w:rsidSect="002E78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16"/>
          <w:szCs w:val="16"/>
        </w:rPr>
        <w:t>Podpis</w:t>
      </w:r>
    </w:p>
    <w:bookmarkEnd w:id="1"/>
    <w:p w:rsidR="0001648B" w:rsidRDefault="0001648B" w:rsidP="009A759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sectPr w:rsidR="0001648B" w:rsidSect="002C4188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DE" w:rsidRDefault="000840DE" w:rsidP="006F3D98">
      <w:pPr>
        <w:spacing w:after="0" w:line="240" w:lineRule="auto"/>
      </w:pPr>
      <w:r>
        <w:separator/>
      </w:r>
    </w:p>
  </w:endnote>
  <w:endnote w:type="continuationSeparator" w:id="0">
    <w:p w:rsidR="000840DE" w:rsidRDefault="000840DE" w:rsidP="006F3D98">
      <w:pPr>
        <w:spacing w:after="0" w:line="240" w:lineRule="auto"/>
      </w:pPr>
      <w:r>
        <w:continuationSeparator/>
      </w:r>
    </w:p>
  </w:endnote>
  <w:endnote w:type="continuationNotice" w:id="1">
    <w:p w:rsidR="000840DE" w:rsidRDefault="00084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452B">
      <w:rPr>
        <w:noProof/>
      </w:rPr>
      <w:t>5</w:t>
    </w:r>
    <w:r>
      <w:fldChar w:fldCharType="end"/>
    </w:r>
  </w:p>
  <w:p w:rsidR="00786BE8" w:rsidRDefault="00786BE8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452B">
      <w:rPr>
        <w:noProof/>
      </w:rPr>
      <w:t>6</w:t>
    </w:r>
    <w:r>
      <w:fldChar w:fldCharType="end"/>
    </w:r>
  </w:p>
  <w:p w:rsidR="00786BE8" w:rsidRDefault="00786B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4188">
      <w:rPr>
        <w:noProof/>
      </w:rPr>
      <w:t>2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DE" w:rsidRDefault="000840DE" w:rsidP="006F3D98">
      <w:pPr>
        <w:spacing w:after="0" w:line="240" w:lineRule="auto"/>
      </w:pPr>
      <w:r>
        <w:separator/>
      </w:r>
    </w:p>
  </w:footnote>
  <w:footnote w:type="continuationSeparator" w:id="0">
    <w:p w:rsidR="000840DE" w:rsidRDefault="000840DE" w:rsidP="006F3D98">
      <w:pPr>
        <w:spacing w:after="0" w:line="240" w:lineRule="auto"/>
      </w:pPr>
      <w:r>
        <w:continuationSeparator/>
      </w:r>
    </w:p>
  </w:footnote>
  <w:footnote w:type="continuationNotice" w:id="1">
    <w:p w:rsidR="000840DE" w:rsidRDefault="000840DE">
      <w:pPr>
        <w:spacing w:after="0" w:line="240" w:lineRule="auto"/>
      </w:pPr>
    </w:p>
  </w:footnote>
  <w:footnote w:id="2">
    <w:p w:rsidR="00786BE8" w:rsidRPr="00FA0EE5" w:rsidRDefault="00786BE8" w:rsidP="005A0A7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3">
    <w:p w:rsidR="00786BE8" w:rsidRPr="00E1375E" w:rsidRDefault="00786BE8" w:rsidP="005A0A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>kiego i Rybackiego oraz uchylającego rozporządzenie Rady (WE) nr 1083/2006 (Dz. Urz. UE z 20.12.2013, str. 320 L 347, z późn. zm.).</w:t>
      </w:r>
    </w:p>
  </w:footnote>
  <w:footnote w:id="4">
    <w:p w:rsidR="00450086" w:rsidRPr="005C203B" w:rsidRDefault="00450086" w:rsidP="002A252A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5">
    <w:p w:rsidR="00450086" w:rsidRPr="002608E1" w:rsidRDefault="00450086" w:rsidP="002A252A">
      <w:pPr>
        <w:spacing w:line="240" w:lineRule="aut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E8400C"/>
    <w:multiLevelType w:val="hybridMultilevel"/>
    <w:tmpl w:val="19228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8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3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7F30370"/>
    <w:multiLevelType w:val="hybridMultilevel"/>
    <w:tmpl w:val="43486B76"/>
    <w:lvl w:ilvl="0" w:tplc="6526E39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3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3"/>
  </w:num>
  <w:num w:numId="3">
    <w:abstractNumId w:val="11"/>
  </w:num>
  <w:num w:numId="4">
    <w:abstractNumId w:val="117"/>
  </w:num>
  <w:num w:numId="5">
    <w:abstractNumId w:val="95"/>
  </w:num>
  <w:num w:numId="6">
    <w:abstractNumId w:val="86"/>
  </w:num>
  <w:num w:numId="7">
    <w:abstractNumId w:val="63"/>
  </w:num>
  <w:num w:numId="8">
    <w:abstractNumId w:val="125"/>
  </w:num>
  <w:num w:numId="9">
    <w:abstractNumId w:val="6"/>
  </w:num>
  <w:num w:numId="10">
    <w:abstractNumId w:val="114"/>
  </w:num>
  <w:num w:numId="11">
    <w:abstractNumId w:val="123"/>
  </w:num>
  <w:num w:numId="12">
    <w:abstractNumId w:val="68"/>
  </w:num>
  <w:num w:numId="13">
    <w:abstractNumId w:val="85"/>
  </w:num>
  <w:num w:numId="14">
    <w:abstractNumId w:val="81"/>
  </w:num>
  <w:num w:numId="15">
    <w:abstractNumId w:val="75"/>
  </w:num>
  <w:num w:numId="16">
    <w:abstractNumId w:val="109"/>
  </w:num>
  <w:num w:numId="17">
    <w:abstractNumId w:val="91"/>
  </w:num>
  <w:num w:numId="18">
    <w:abstractNumId w:val="47"/>
  </w:num>
  <w:num w:numId="19">
    <w:abstractNumId w:val="9"/>
  </w:num>
  <w:num w:numId="20">
    <w:abstractNumId w:val="121"/>
  </w:num>
  <w:num w:numId="21">
    <w:abstractNumId w:val="37"/>
  </w:num>
  <w:num w:numId="22">
    <w:abstractNumId w:val="38"/>
  </w:num>
  <w:num w:numId="23">
    <w:abstractNumId w:val="21"/>
  </w:num>
  <w:num w:numId="24">
    <w:abstractNumId w:val="90"/>
  </w:num>
  <w:num w:numId="25">
    <w:abstractNumId w:val="96"/>
  </w:num>
  <w:num w:numId="26">
    <w:abstractNumId w:val="74"/>
  </w:num>
  <w:num w:numId="27">
    <w:abstractNumId w:val="100"/>
  </w:num>
  <w:num w:numId="28">
    <w:abstractNumId w:val="87"/>
  </w:num>
  <w:num w:numId="29">
    <w:abstractNumId w:val="94"/>
  </w:num>
  <w:num w:numId="30">
    <w:abstractNumId w:val="45"/>
  </w:num>
  <w:num w:numId="31">
    <w:abstractNumId w:val="42"/>
  </w:num>
  <w:num w:numId="32">
    <w:abstractNumId w:val="61"/>
  </w:num>
  <w:num w:numId="33">
    <w:abstractNumId w:val="62"/>
  </w:num>
  <w:num w:numId="34">
    <w:abstractNumId w:val="124"/>
  </w:num>
  <w:num w:numId="35">
    <w:abstractNumId w:val="27"/>
  </w:num>
  <w:num w:numId="36">
    <w:abstractNumId w:val="33"/>
  </w:num>
  <w:num w:numId="37">
    <w:abstractNumId w:val="44"/>
  </w:num>
  <w:num w:numId="38">
    <w:abstractNumId w:val="60"/>
  </w:num>
  <w:num w:numId="39">
    <w:abstractNumId w:val="50"/>
  </w:num>
  <w:num w:numId="40">
    <w:abstractNumId w:val="43"/>
  </w:num>
  <w:num w:numId="41">
    <w:abstractNumId w:val="18"/>
  </w:num>
  <w:num w:numId="42">
    <w:abstractNumId w:val="119"/>
  </w:num>
  <w:num w:numId="43">
    <w:abstractNumId w:val="41"/>
  </w:num>
  <w:num w:numId="44">
    <w:abstractNumId w:val="46"/>
  </w:num>
  <w:num w:numId="45">
    <w:abstractNumId w:val="20"/>
  </w:num>
  <w:num w:numId="46">
    <w:abstractNumId w:val="110"/>
  </w:num>
  <w:num w:numId="47">
    <w:abstractNumId w:val="36"/>
  </w:num>
  <w:num w:numId="48">
    <w:abstractNumId w:val="78"/>
  </w:num>
  <w:num w:numId="49">
    <w:abstractNumId w:val="72"/>
  </w:num>
  <w:num w:numId="50">
    <w:abstractNumId w:val="76"/>
  </w:num>
  <w:num w:numId="51">
    <w:abstractNumId w:val="2"/>
  </w:num>
  <w:num w:numId="52">
    <w:abstractNumId w:val="4"/>
  </w:num>
  <w:num w:numId="53">
    <w:abstractNumId w:val="115"/>
  </w:num>
  <w:num w:numId="54">
    <w:abstractNumId w:val="52"/>
  </w:num>
  <w:num w:numId="55">
    <w:abstractNumId w:val="80"/>
  </w:num>
  <w:num w:numId="56">
    <w:abstractNumId w:val="79"/>
  </w:num>
  <w:num w:numId="57">
    <w:abstractNumId w:val="23"/>
  </w:num>
  <w:num w:numId="58">
    <w:abstractNumId w:val="53"/>
  </w:num>
  <w:num w:numId="59">
    <w:abstractNumId w:val="3"/>
  </w:num>
  <w:num w:numId="60">
    <w:abstractNumId w:val="77"/>
  </w:num>
  <w:num w:numId="61">
    <w:abstractNumId w:val="82"/>
  </w:num>
  <w:num w:numId="62">
    <w:abstractNumId w:val="28"/>
  </w:num>
  <w:num w:numId="63">
    <w:abstractNumId w:val="65"/>
  </w:num>
  <w:num w:numId="64">
    <w:abstractNumId w:val="24"/>
  </w:num>
  <w:num w:numId="65">
    <w:abstractNumId w:val="39"/>
  </w:num>
  <w:num w:numId="66">
    <w:abstractNumId w:val="12"/>
  </w:num>
  <w:num w:numId="67">
    <w:abstractNumId w:val="97"/>
  </w:num>
  <w:num w:numId="68">
    <w:abstractNumId w:val="5"/>
  </w:num>
  <w:num w:numId="69">
    <w:abstractNumId w:val="59"/>
  </w:num>
  <w:num w:numId="70">
    <w:abstractNumId w:val="112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4"/>
  </w:num>
  <w:num w:numId="80">
    <w:abstractNumId w:val="1"/>
  </w:num>
  <w:num w:numId="81">
    <w:abstractNumId w:val="26"/>
  </w:num>
  <w:num w:numId="82">
    <w:abstractNumId w:val="106"/>
  </w:num>
  <w:num w:numId="83">
    <w:abstractNumId w:val="83"/>
  </w:num>
  <w:num w:numId="84">
    <w:abstractNumId w:val="55"/>
  </w:num>
  <w:num w:numId="85">
    <w:abstractNumId w:val="58"/>
  </w:num>
  <w:num w:numId="86">
    <w:abstractNumId w:val="57"/>
  </w:num>
  <w:num w:numId="87">
    <w:abstractNumId w:val="104"/>
  </w:num>
  <w:num w:numId="88">
    <w:abstractNumId w:val="35"/>
  </w:num>
  <w:num w:numId="89">
    <w:abstractNumId w:val="25"/>
  </w:num>
  <w:num w:numId="90">
    <w:abstractNumId w:val="51"/>
  </w:num>
  <w:num w:numId="91">
    <w:abstractNumId w:val="108"/>
  </w:num>
  <w:num w:numId="92">
    <w:abstractNumId w:val="84"/>
  </w:num>
  <w:num w:numId="93">
    <w:abstractNumId w:val="105"/>
  </w:num>
  <w:num w:numId="94">
    <w:abstractNumId w:val="99"/>
  </w:num>
  <w:num w:numId="95">
    <w:abstractNumId w:val="103"/>
  </w:num>
  <w:num w:numId="96">
    <w:abstractNumId w:val="56"/>
  </w:num>
  <w:num w:numId="97">
    <w:abstractNumId w:val="30"/>
  </w:num>
  <w:num w:numId="98">
    <w:abstractNumId w:val="29"/>
  </w:num>
  <w:num w:numId="99">
    <w:abstractNumId w:val="122"/>
  </w:num>
  <w:num w:numId="100">
    <w:abstractNumId w:val="10"/>
  </w:num>
  <w:num w:numId="101">
    <w:abstractNumId w:val="98"/>
  </w:num>
  <w:num w:numId="102">
    <w:abstractNumId w:val="71"/>
  </w:num>
  <w:num w:numId="103">
    <w:abstractNumId w:val="7"/>
  </w:num>
  <w:num w:numId="104">
    <w:abstractNumId w:val="70"/>
  </w:num>
  <w:num w:numId="105">
    <w:abstractNumId w:val="31"/>
  </w:num>
  <w:num w:numId="106">
    <w:abstractNumId w:val="73"/>
  </w:num>
  <w:num w:numId="107">
    <w:abstractNumId w:val="66"/>
  </w:num>
  <w:num w:numId="108">
    <w:abstractNumId w:val="67"/>
  </w:num>
  <w:num w:numId="109">
    <w:abstractNumId w:val="113"/>
  </w:num>
  <w:num w:numId="110">
    <w:abstractNumId w:val="107"/>
  </w:num>
  <w:num w:numId="111">
    <w:abstractNumId w:val="120"/>
  </w:num>
  <w:num w:numId="112">
    <w:abstractNumId w:val="89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6"/>
  </w:num>
  <w:num w:numId="118">
    <w:abstractNumId w:val="69"/>
  </w:num>
  <w:num w:numId="119">
    <w:abstractNumId w:val="102"/>
  </w:num>
  <w:num w:numId="120">
    <w:abstractNumId w:val="111"/>
  </w:num>
  <w:num w:numId="121">
    <w:abstractNumId w:val="101"/>
  </w:num>
  <w:num w:numId="122">
    <w:abstractNumId w:val="16"/>
  </w:num>
  <w:num w:numId="123">
    <w:abstractNumId w:val="88"/>
  </w:num>
  <w:num w:numId="124">
    <w:abstractNumId w:val="118"/>
  </w:num>
  <w:num w:numId="125">
    <w:abstractNumId w:val="32"/>
  </w:num>
  <w:num w:numId="126">
    <w:abstractNumId w:val="9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4249"/>
    <w:rsid w:val="00015E1F"/>
    <w:rsid w:val="0001648B"/>
    <w:rsid w:val="000225E3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377D6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2D2"/>
    <w:rsid w:val="00077767"/>
    <w:rsid w:val="0008193D"/>
    <w:rsid w:val="00083EF6"/>
    <w:rsid w:val="000840DE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808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014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4B3C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101A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17D41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3697"/>
    <w:rsid w:val="002947CC"/>
    <w:rsid w:val="0029699B"/>
    <w:rsid w:val="002A252A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188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385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057C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8A0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DA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D7ACC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452B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101B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0C95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8F7DE6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599"/>
    <w:rsid w:val="009A7BE8"/>
    <w:rsid w:val="009B1117"/>
    <w:rsid w:val="009B797D"/>
    <w:rsid w:val="009C0606"/>
    <w:rsid w:val="009C1334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3DE2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380B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260BA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1DFD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A740A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5DEF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7701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42BA-1574-4916-8D97-1B7EB76C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http://ec.europa.eu/budget/inforeuro/index.cfm?fuseaction=home&amp;Language=en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2016-04-28T05:38:00Z</dcterms:created>
  <dcterms:modified xsi:type="dcterms:W3CDTF">2016-04-28T05:38:00Z</dcterms:modified>
</cp:coreProperties>
</file>