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0"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0"/>
    </w:p>
    <w:p w14:paraId="50A157F0" w14:textId="77777777" w:rsidR="002C4B7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8722847" w:history="1">
        <w:r w:rsidR="002C4B79" w:rsidRPr="00684ADC">
          <w:rPr>
            <w:rStyle w:val="Hipercze"/>
            <w:rFonts w:cstheme="minorHAnsi"/>
            <w:noProof/>
          </w:rPr>
          <w:t>Rozdział 1.</w:t>
        </w:r>
        <w:r w:rsidR="002C4B79">
          <w:rPr>
            <w:rFonts w:asciiTheme="minorHAnsi" w:eastAsiaTheme="minorEastAsia" w:hAnsiTheme="minorHAnsi" w:cstheme="minorBidi"/>
            <w:noProof/>
            <w:lang w:eastAsia="pl-PL"/>
          </w:rPr>
          <w:tab/>
        </w:r>
        <w:r w:rsidR="002C4B79" w:rsidRPr="00684ADC">
          <w:rPr>
            <w:rStyle w:val="Hipercze"/>
            <w:rFonts w:cstheme="minorHAnsi"/>
            <w:noProof/>
          </w:rPr>
          <w:t>Podstawy prawne</w:t>
        </w:r>
        <w:r w:rsidR="002C4B79">
          <w:rPr>
            <w:noProof/>
            <w:webHidden/>
          </w:rPr>
          <w:tab/>
        </w:r>
        <w:r w:rsidR="002C4B79">
          <w:rPr>
            <w:noProof/>
            <w:webHidden/>
          </w:rPr>
          <w:fldChar w:fldCharType="begin"/>
        </w:r>
        <w:r w:rsidR="002C4B79">
          <w:rPr>
            <w:noProof/>
            <w:webHidden/>
          </w:rPr>
          <w:instrText xml:space="preserve"> PAGEREF _Toc478722847 \h </w:instrText>
        </w:r>
        <w:r w:rsidR="002C4B79">
          <w:rPr>
            <w:noProof/>
            <w:webHidden/>
          </w:rPr>
        </w:r>
        <w:r w:rsidR="002C4B79">
          <w:rPr>
            <w:noProof/>
            <w:webHidden/>
          </w:rPr>
          <w:fldChar w:fldCharType="separate"/>
        </w:r>
        <w:r w:rsidR="002C4B79">
          <w:rPr>
            <w:noProof/>
            <w:webHidden/>
          </w:rPr>
          <w:t>4</w:t>
        </w:r>
        <w:r w:rsidR="002C4B79">
          <w:rPr>
            <w:noProof/>
            <w:webHidden/>
          </w:rPr>
          <w:fldChar w:fldCharType="end"/>
        </w:r>
      </w:hyperlink>
    </w:p>
    <w:p w14:paraId="58B76EDF"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48" w:history="1">
        <w:r w:rsidR="002C4B79" w:rsidRPr="00684ADC">
          <w:rPr>
            <w:rStyle w:val="Hipercze"/>
            <w:rFonts w:cstheme="minorHAnsi"/>
            <w:noProof/>
          </w:rPr>
          <w:t>Rozdział 2.</w:t>
        </w:r>
        <w:r w:rsidR="002C4B79">
          <w:rPr>
            <w:rFonts w:asciiTheme="minorHAnsi" w:eastAsiaTheme="minorEastAsia" w:hAnsiTheme="minorHAnsi" w:cstheme="minorBidi"/>
            <w:noProof/>
            <w:lang w:eastAsia="pl-PL"/>
          </w:rPr>
          <w:tab/>
        </w:r>
        <w:r w:rsidR="002C4B79" w:rsidRPr="00684ADC">
          <w:rPr>
            <w:rStyle w:val="Hipercze"/>
            <w:rFonts w:cstheme="minorHAnsi"/>
            <w:noProof/>
          </w:rPr>
          <w:t>Wykaz skrótów</w:t>
        </w:r>
        <w:r w:rsidR="002C4B79">
          <w:rPr>
            <w:noProof/>
            <w:webHidden/>
          </w:rPr>
          <w:tab/>
        </w:r>
        <w:r w:rsidR="002C4B79">
          <w:rPr>
            <w:noProof/>
            <w:webHidden/>
          </w:rPr>
          <w:fldChar w:fldCharType="begin"/>
        </w:r>
        <w:r w:rsidR="002C4B79">
          <w:rPr>
            <w:noProof/>
            <w:webHidden/>
          </w:rPr>
          <w:instrText xml:space="preserve"> PAGEREF _Toc478722848 \h </w:instrText>
        </w:r>
        <w:r w:rsidR="002C4B79">
          <w:rPr>
            <w:noProof/>
            <w:webHidden/>
          </w:rPr>
        </w:r>
        <w:r w:rsidR="002C4B79">
          <w:rPr>
            <w:noProof/>
            <w:webHidden/>
          </w:rPr>
          <w:fldChar w:fldCharType="separate"/>
        </w:r>
        <w:r w:rsidR="002C4B79">
          <w:rPr>
            <w:noProof/>
            <w:webHidden/>
          </w:rPr>
          <w:t>6</w:t>
        </w:r>
        <w:r w:rsidR="002C4B79">
          <w:rPr>
            <w:noProof/>
            <w:webHidden/>
          </w:rPr>
          <w:fldChar w:fldCharType="end"/>
        </w:r>
      </w:hyperlink>
    </w:p>
    <w:p w14:paraId="1025554E"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49" w:history="1">
        <w:r w:rsidR="002C4B79" w:rsidRPr="00684ADC">
          <w:rPr>
            <w:rStyle w:val="Hipercze"/>
            <w:noProof/>
          </w:rPr>
          <w:t>Rozdział 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Słownik pojęć</w:t>
        </w:r>
        <w:r w:rsidR="002C4B79">
          <w:rPr>
            <w:noProof/>
            <w:webHidden/>
          </w:rPr>
          <w:tab/>
        </w:r>
        <w:r w:rsidR="002C4B79">
          <w:rPr>
            <w:noProof/>
            <w:webHidden/>
          </w:rPr>
          <w:fldChar w:fldCharType="begin"/>
        </w:r>
        <w:r w:rsidR="002C4B79">
          <w:rPr>
            <w:noProof/>
            <w:webHidden/>
          </w:rPr>
          <w:instrText xml:space="preserve"> PAGEREF _Toc478722849 \h </w:instrText>
        </w:r>
        <w:r w:rsidR="002C4B79">
          <w:rPr>
            <w:noProof/>
            <w:webHidden/>
          </w:rPr>
        </w:r>
        <w:r w:rsidR="002C4B79">
          <w:rPr>
            <w:noProof/>
            <w:webHidden/>
          </w:rPr>
          <w:fldChar w:fldCharType="separate"/>
        </w:r>
        <w:r w:rsidR="002C4B79">
          <w:rPr>
            <w:noProof/>
            <w:webHidden/>
          </w:rPr>
          <w:t>7</w:t>
        </w:r>
        <w:r w:rsidR="002C4B79">
          <w:rPr>
            <w:noProof/>
            <w:webHidden/>
          </w:rPr>
          <w:fldChar w:fldCharType="end"/>
        </w:r>
      </w:hyperlink>
    </w:p>
    <w:p w14:paraId="03464138"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50" w:history="1">
        <w:r w:rsidR="002C4B79" w:rsidRPr="00684ADC">
          <w:rPr>
            <w:rStyle w:val="Hipercze"/>
            <w:noProof/>
          </w:rPr>
          <w:t>Rozdział 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Informacje</w:t>
        </w:r>
        <w:r w:rsidR="002C4B79" w:rsidRPr="00684ADC">
          <w:rPr>
            <w:rStyle w:val="Hipercze"/>
            <w:noProof/>
          </w:rPr>
          <w:t xml:space="preserve"> </w:t>
        </w:r>
        <w:r w:rsidR="002C4B79" w:rsidRPr="00684ADC">
          <w:rPr>
            <w:rStyle w:val="Hipercze"/>
            <w:rFonts w:eastAsiaTheme="majorEastAsia" w:cstheme="majorBidi"/>
            <w:noProof/>
          </w:rPr>
          <w:t>ogólne</w:t>
        </w:r>
        <w:r w:rsidR="002C4B79">
          <w:rPr>
            <w:noProof/>
            <w:webHidden/>
          </w:rPr>
          <w:tab/>
        </w:r>
        <w:r w:rsidR="002C4B79">
          <w:rPr>
            <w:noProof/>
            <w:webHidden/>
          </w:rPr>
          <w:fldChar w:fldCharType="begin"/>
        </w:r>
        <w:r w:rsidR="002C4B79">
          <w:rPr>
            <w:noProof/>
            <w:webHidden/>
          </w:rPr>
          <w:instrText xml:space="preserve"> PAGEREF _Toc478722850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3940B771" w14:textId="77777777" w:rsidR="002C4B79" w:rsidRDefault="006268EE">
      <w:pPr>
        <w:pStyle w:val="Spistreci2"/>
        <w:rPr>
          <w:rFonts w:asciiTheme="minorHAnsi" w:eastAsiaTheme="minorEastAsia" w:hAnsiTheme="minorHAnsi" w:cstheme="minorBidi"/>
          <w:noProof/>
          <w:lang w:eastAsia="pl-PL"/>
        </w:rPr>
      </w:pPr>
      <w:hyperlink w:anchor="_Toc478722851" w:history="1">
        <w:r w:rsidR="002C4B79" w:rsidRPr="00684ADC">
          <w:rPr>
            <w:rStyle w:val="Hipercze"/>
            <w:rFonts w:eastAsiaTheme="majorEastAsia" w:cstheme="majorBidi"/>
            <w:noProof/>
          </w:rPr>
          <w:t>Podrozdział 4.1.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Podstawowe informacje na temat konkursu</w:t>
        </w:r>
        <w:r w:rsidR="002C4B79">
          <w:rPr>
            <w:noProof/>
            <w:webHidden/>
          </w:rPr>
          <w:tab/>
        </w:r>
        <w:r w:rsidR="002C4B79">
          <w:rPr>
            <w:noProof/>
            <w:webHidden/>
          </w:rPr>
          <w:fldChar w:fldCharType="begin"/>
        </w:r>
        <w:r w:rsidR="002C4B79">
          <w:rPr>
            <w:noProof/>
            <w:webHidden/>
          </w:rPr>
          <w:instrText xml:space="preserve"> PAGEREF _Toc478722851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02CA4971" w14:textId="77777777" w:rsidR="002C4B79" w:rsidRDefault="006268EE">
      <w:pPr>
        <w:pStyle w:val="Spistreci2"/>
        <w:rPr>
          <w:rFonts w:asciiTheme="minorHAnsi" w:eastAsiaTheme="minorEastAsia" w:hAnsiTheme="minorHAnsi" w:cstheme="minorBidi"/>
          <w:noProof/>
          <w:lang w:eastAsia="pl-PL"/>
        </w:rPr>
      </w:pPr>
      <w:hyperlink w:anchor="_Toc478722852" w:history="1">
        <w:r w:rsidR="002C4B79" w:rsidRPr="00684ADC">
          <w:rPr>
            <w:rStyle w:val="Hipercze"/>
            <w:rFonts w:eastAsiaTheme="majorEastAsia" w:cstheme="majorBidi"/>
            <w:noProof/>
          </w:rPr>
          <w:t>Podrozdział 4.2.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Kwota przeznaczona na konkurs</w:t>
        </w:r>
        <w:r w:rsidR="002C4B79">
          <w:rPr>
            <w:noProof/>
            <w:webHidden/>
          </w:rPr>
          <w:tab/>
        </w:r>
        <w:r w:rsidR="002C4B79">
          <w:rPr>
            <w:noProof/>
            <w:webHidden/>
          </w:rPr>
          <w:fldChar w:fldCharType="begin"/>
        </w:r>
        <w:r w:rsidR="002C4B79">
          <w:rPr>
            <w:noProof/>
            <w:webHidden/>
          </w:rPr>
          <w:instrText xml:space="preserve"> PAGEREF _Toc478722852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257020EF" w14:textId="77777777" w:rsidR="002C4B79" w:rsidRDefault="006268EE">
      <w:pPr>
        <w:pStyle w:val="Spistreci2"/>
        <w:rPr>
          <w:rFonts w:asciiTheme="minorHAnsi" w:eastAsiaTheme="minorEastAsia" w:hAnsiTheme="minorHAnsi" w:cstheme="minorBidi"/>
          <w:noProof/>
          <w:lang w:eastAsia="pl-PL"/>
        </w:rPr>
      </w:pPr>
      <w:hyperlink w:anchor="_Toc478722853" w:history="1">
        <w:r w:rsidR="002C4B79" w:rsidRPr="00684ADC">
          <w:rPr>
            <w:rStyle w:val="Hipercze"/>
            <w:rFonts w:eastAsiaTheme="majorEastAsia" w:cstheme="majorBidi"/>
            <w:noProof/>
          </w:rPr>
          <w:t>Podrozdział 4.3.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Cel konkursu i uzasadnienie realizacji wsparcia</w:t>
        </w:r>
        <w:r w:rsidR="002C4B79">
          <w:rPr>
            <w:noProof/>
            <w:webHidden/>
          </w:rPr>
          <w:tab/>
        </w:r>
        <w:r w:rsidR="002C4B79">
          <w:rPr>
            <w:noProof/>
            <w:webHidden/>
          </w:rPr>
          <w:fldChar w:fldCharType="begin"/>
        </w:r>
        <w:r w:rsidR="002C4B79">
          <w:rPr>
            <w:noProof/>
            <w:webHidden/>
          </w:rPr>
          <w:instrText xml:space="preserve"> PAGEREF _Toc478722853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59AC4319"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54" w:history="1">
        <w:r w:rsidR="002C4B79" w:rsidRPr="00684ADC">
          <w:rPr>
            <w:rStyle w:val="Hipercze"/>
            <w:rFonts w:eastAsiaTheme="majorEastAsia" w:cstheme="majorBidi"/>
            <w:noProof/>
          </w:rPr>
          <w:t>Podrozdział 4.4.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Podział na branże</w:t>
        </w:r>
        <w:r w:rsidR="002C4B79">
          <w:rPr>
            <w:noProof/>
            <w:webHidden/>
          </w:rPr>
          <w:tab/>
        </w:r>
        <w:r w:rsidR="002C4B79">
          <w:rPr>
            <w:noProof/>
            <w:webHidden/>
          </w:rPr>
          <w:fldChar w:fldCharType="begin"/>
        </w:r>
        <w:r w:rsidR="002C4B79">
          <w:rPr>
            <w:noProof/>
            <w:webHidden/>
          </w:rPr>
          <w:instrText xml:space="preserve"> PAGEREF _Toc478722854 \h </w:instrText>
        </w:r>
        <w:r w:rsidR="002C4B79">
          <w:rPr>
            <w:noProof/>
            <w:webHidden/>
          </w:rPr>
        </w:r>
        <w:r w:rsidR="002C4B79">
          <w:rPr>
            <w:noProof/>
            <w:webHidden/>
          </w:rPr>
          <w:fldChar w:fldCharType="separate"/>
        </w:r>
        <w:r w:rsidR="002C4B79">
          <w:rPr>
            <w:noProof/>
            <w:webHidden/>
          </w:rPr>
          <w:t>9</w:t>
        </w:r>
        <w:r w:rsidR="002C4B79">
          <w:rPr>
            <w:noProof/>
            <w:webHidden/>
          </w:rPr>
          <w:fldChar w:fldCharType="end"/>
        </w:r>
      </w:hyperlink>
    </w:p>
    <w:p w14:paraId="4096F17F"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55" w:history="1">
        <w:r w:rsidR="002C4B79" w:rsidRPr="00684ADC">
          <w:rPr>
            <w:rStyle w:val="Hipercze"/>
            <w:rFonts w:eastAsiaTheme="majorEastAsia" w:cstheme="majorBidi"/>
            <w:noProof/>
          </w:rPr>
          <w:t>Podrozdział 4.5.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do osiągnięcia w konkursie</w:t>
        </w:r>
        <w:r w:rsidR="002C4B79">
          <w:rPr>
            <w:noProof/>
            <w:webHidden/>
          </w:rPr>
          <w:tab/>
        </w:r>
        <w:r w:rsidR="002C4B79">
          <w:rPr>
            <w:noProof/>
            <w:webHidden/>
          </w:rPr>
          <w:fldChar w:fldCharType="begin"/>
        </w:r>
        <w:r w:rsidR="002C4B79">
          <w:rPr>
            <w:noProof/>
            <w:webHidden/>
          </w:rPr>
          <w:instrText xml:space="preserve"> PAGEREF _Toc478722855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79BB5FB0"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56" w:history="1">
        <w:r w:rsidR="002C4B79" w:rsidRPr="00684ADC">
          <w:rPr>
            <w:rStyle w:val="Hipercze"/>
            <w:rFonts w:eastAsiaTheme="majorEastAsia" w:cstheme="majorBidi"/>
            <w:noProof/>
          </w:rPr>
          <w:t>Rozdział 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Ramy</w:t>
        </w:r>
        <w:r w:rsidR="002C4B79" w:rsidRPr="00684ADC">
          <w:rPr>
            <w:rStyle w:val="Hipercze"/>
            <w:noProof/>
          </w:rPr>
          <w:t xml:space="preserve"> </w:t>
        </w:r>
        <w:r w:rsidR="002C4B79" w:rsidRPr="00684ADC">
          <w:rPr>
            <w:rStyle w:val="Hipercze"/>
            <w:rFonts w:eastAsiaTheme="majorEastAsia" w:cstheme="majorBidi"/>
            <w:noProof/>
          </w:rPr>
          <w:t>realizacji projektu - wymagania konkursowe</w:t>
        </w:r>
        <w:r w:rsidR="002C4B79">
          <w:rPr>
            <w:noProof/>
            <w:webHidden/>
          </w:rPr>
          <w:tab/>
        </w:r>
        <w:r w:rsidR="002C4B79">
          <w:rPr>
            <w:noProof/>
            <w:webHidden/>
          </w:rPr>
          <w:fldChar w:fldCharType="begin"/>
        </w:r>
        <w:r w:rsidR="002C4B79">
          <w:rPr>
            <w:noProof/>
            <w:webHidden/>
          </w:rPr>
          <w:instrText xml:space="preserve"> PAGEREF _Toc478722856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2452D8E0" w14:textId="77777777" w:rsidR="002C4B79" w:rsidRDefault="006268EE">
      <w:pPr>
        <w:pStyle w:val="Spistreci2"/>
        <w:rPr>
          <w:rFonts w:asciiTheme="minorHAnsi" w:eastAsiaTheme="minorEastAsia" w:hAnsiTheme="minorHAnsi" w:cstheme="minorBidi"/>
          <w:noProof/>
          <w:lang w:eastAsia="pl-PL"/>
        </w:rPr>
      </w:pPr>
      <w:hyperlink w:anchor="_Toc478722857" w:history="1">
        <w:r w:rsidR="002C4B79" w:rsidRPr="00684ADC">
          <w:rPr>
            <w:rStyle w:val="Hipercze"/>
            <w:rFonts w:eastAsiaTheme="majorEastAsia" w:cstheme="majorBidi"/>
            <w:noProof/>
          </w:rPr>
          <w:t>Podrozdział 5.1.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Podmioty, które mogą ubiegać się o dofinansowanie projektu</w:t>
        </w:r>
        <w:r w:rsidR="002C4B79">
          <w:rPr>
            <w:noProof/>
            <w:webHidden/>
          </w:rPr>
          <w:tab/>
        </w:r>
        <w:r w:rsidR="002C4B79">
          <w:rPr>
            <w:noProof/>
            <w:webHidden/>
          </w:rPr>
          <w:fldChar w:fldCharType="begin"/>
        </w:r>
        <w:r w:rsidR="002C4B79">
          <w:rPr>
            <w:noProof/>
            <w:webHidden/>
          </w:rPr>
          <w:instrText xml:space="preserve"> PAGEREF _Toc478722857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1956DF9F"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58" w:history="1">
        <w:r w:rsidR="002C4B79" w:rsidRPr="00684ADC">
          <w:rPr>
            <w:rStyle w:val="Hipercze"/>
            <w:rFonts w:eastAsiaTheme="majorEastAsia" w:cstheme="majorBidi"/>
            <w:noProof/>
          </w:rPr>
          <w:t>Podrozdział 5.2.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Podmioty wykluczone z możliwości ubiegania się o dofinansowanie projektu</w:t>
        </w:r>
        <w:r w:rsidR="002C4B79">
          <w:rPr>
            <w:noProof/>
            <w:webHidden/>
          </w:rPr>
          <w:tab/>
        </w:r>
        <w:r w:rsidR="002C4B79">
          <w:rPr>
            <w:noProof/>
            <w:webHidden/>
          </w:rPr>
          <w:fldChar w:fldCharType="begin"/>
        </w:r>
        <w:r w:rsidR="002C4B79">
          <w:rPr>
            <w:noProof/>
            <w:webHidden/>
          </w:rPr>
          <w:instrText xml:space="preserve"> PAGEREF _Toc478722858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34CD8CDC"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59" w:history="1">
        <w:r w:rsidR="002C4B79" w:rsidRPr="00684ADC">
          <w:rPr>
            <w:rStyle w:val="Hipercze"/>
            <w:rFonts w:eastAsiaTheme="majorEastAsia" w:cstheme="majorBidi"/>
            <w:noProof/>
          </w:rPr>
          <w:t>Podrozdział 5.3.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Grupa docelowa</w:t>
        </w:r>
        <w:r w:rsidR="002C4B79">
          <w:rPr>
            <w:noProof/>
            <w:webHidden/>
          </w:rPr>
          <w:tab/>
        </w:r>
        <w:r w:rsidR="002C4B79">
          <w:rPr>
            <w:noProof/>
            <w:webHidden/>
          </w:rPr>
          <w:fldChar w:fldCharType="begin"/>
        </w:r>
        <w:r w:rsidR="002C4B79">
          <w:rPr>
            <w:noProof/>
            <w:webHidden/>
          </w:rPr>
          <w:instrText xml:space="preserve"> PAGEREF _Toc478722859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4CA1B34E"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0" w:history="1">
        <w:r w:rsidR="002C4B79" w:rsidRPr="00684ADC">
          <w:rPr>
            <w:rStyle w:val="Hipercze"/>
            <w:rFonts w:eastAsiaTheme="majorEastAsia" w:cstheme="majorBidi"/>
            <w:noProof/>
          </w:rPr>
          <w:t>Podrozdział 5.4.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Dofinansowanie projektu</w:t>
        </w:r>
        <w:r w:rsidR="002C4B79">
          <w:rPr>
            <w:noProof/>
            <w:webHidden/>
          </w:rPr>
          <w:tab/>
        </w:r>
        <w:r w:rsidR="002C4B79">
          <w:rPr>
            <w:noProof/>
            <w:webHidden/>
          </w:rPr>
          <w:fldChar w:fldCharType="begin"/>
        </w:r>
        <w:r w:rsidR="002C4B79">
          <w:rPr>
            <w:noProof/>
            <w:webHidden/>
          </w:rPr>
          <w:instrText xml:space="preserve"> PAGEREF _Toc478722860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26899F0"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1" w:history="1">
        <w:r w:rsidR="002C4B79" w:rsidRPr="00684ADC">
          <w:rPr>
            <w:rStyle w:val="Hipercze"/>
            <w:rFonts w:eastAsiaTheme="majorEastAsia" w:cstheme="majorBidi"/>
            <w:noProof/>
          </w:rPr>
          <w:t>Podrozdział 5.5.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Wkład własny w projekcie</w:t>
        </w:r>
        <w:r w:rsidR="002C4B79">
          <w:rPr>
            <w:noProof/>
            <w:webHidden/>
          </w:rPr>
          <w:tab/>
        </w:r>
        <w:r w:rsidR="002C4B79">
          <w:rPr>
            <w:noProof/>
            <w:webHidden/>
          </w:rPr>
          <w:fldChar w:fldCharType="begin"/>
        </w:r>
        <w:r w:rsidR="002C4B79">
          <w:rPr>
            <w:noProof/>
            <w:webHidden/>
          </w:rPr>
          <w:instrText xml:space="preserve"> PAGEREF _Toc478722861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31E68DE4"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2" w:history="1">
        <w:r w:rsidR="002C4B79" w:rsidRPr="00684ADC">
          <w:rPr>
            <w:rStyle w:val="Hipercze"/>
            <w:rFonts w:eastAsiaTheme="majorEastAsia" w:cstheme="majorBidi"/>
            <w:noProof/>
          </w:rPr>
          <w:t>Podrozdział 5.6.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Kryteria dostępu</w:t>
        </w:r>
        <w:r w:rsidR="002C4B79">
          <w:rPr>
            <w:noProof/>
            <w:webHidden/>
          </w:rPr>
          <w:tab/>
        </w:r>
        <w:r w:rsidR="002C4B79">
          <w:rPr>
            <w:noProof/>
            <w:webHidden/>
          </w:rPr>
          <w:fldChar w:fldCharType="begin"/>
        </w:r>
        <w:r w:rsidR="002C4B79">
          <w:rPr>
            <w:noProof/>
            <w:webHidden/>
          </w:rPr>
          <w:instrText xml:space="preserve"> PAGEREF _Toc478722862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4DE277C"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3" w:history="1">
        <w:r w:rsidR="002C4B79" w:rsidRPr="00684ADC">
          <w:rPr>
            <w:rStyle w:val="Hipercze"/>
            <w:rFonts w:eastAsiaTheme="majorEastAsia" w:cstheme="majorBidi"/>
            <w:noProof/>
          </w:rPr>
          <w:t>Podrozdział 5.7.</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w projekcie</w:t>
        </w:r>
        <w:r w:rsidR="002C4B79">
          <w:rPr>
            <w:noProof/>
            <w:webHidden/>
          </w:rPr>
          <w:tab/>
        </w:r>
        <w:r w:rsidR="002C4B79">
          <w:rPr>
            <w:noProof/>
            <w:webHidden/>
          </w:rPr>
          <w:fldChar w:fldCharType="begin"/>
        </w:r>
        <w:r w:rsidR="002C4B79">
          <w:rPr>
            <w:noProof/>
            <w:webHidden/>
          </w:rPr>
          <w:instrText xml:space="preserve"> PAGEREF _Toc478722863 \h </w:instrText>
        </w:r>
        <w:r w:rsidR="002C4B79">
          <w:rPr>
            <w:noProof/>
            <w:webHidden/>
          </w:rPr>
        </w:r>
        <w:r w:rsidR="002C4B79">
          <w:rPr>
            <w:noProof/>
            <w:webHidden/>
          </w:rPr>
          <w:fldChar w:fldCharType="separate"/>
        </w:r>
        <w:r w:rsidR="002C4B79">
          <w:rPr>
            <w:noProof/>
            <w:webHidden/>
          </w:rPr>
          <w:t>14</w:t>
        </w:r>
        <w:r w:rsidR="002C4B79">
          <w:rPr>
            <w:noProof/>
            <w:webHidden/>
          </w:rPr>
          <w:fldChar w:fldCharType="end"/>
        </w:r>
      </w:hyperlink>
    </w:p>
    <w:p w14:paraId="099DC114"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4" w:history="1">
        <w:r w:rsidR="002C4B79" w:rsidRPr="00684ADC">
          <w:rPr>
            <w:rStyle w:val="Hipercze"/>
            <w:rFonts w:eastAsiaTheme="majorEastAsia" w:cstheme="majorBidi"/>
            <w:noProof/>
          </w:rPr>
          <w:t>Podrozdział 5.8.</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Projekty partnerskie</w:t>
        </w:r>
        <w:r w:rsidR="002C4B79">
          <w:rPr>
            <w:noProof/>
            <w:webHidden/>
          </w:rPr>
          <w:tab/>
        </w:r>
        <w:r w:rsidR="002C4B79">
          <w:rPr>
            <w:noProof/>
            <w:webHidden/>
          </w:rPr>
          <w:fldChar w:fldCharType="begin"/>
        </w:r>
        <w:r w:rsidR="002C4B79">
          <w:rPr>
            <w:noProof/>
            <w:webHidden/>
          </w:rPr>
          <w:instrText xml:space="preserve"> PAGEREF _Toc478722864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0404C7A7"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65" w:history="1">
        <w:r w:rsidR="002C4B79" w:rsidRPr="00684ADC">
          <w:rPr>
            <w:rStyle w:val="Hipercze"/>
            <w:noProof/>
          </w:rPr>
          <w:t>Rozdział 6.</w:t>
        </w:r>
        <w:r w:rsidR="002C4B79">
          <w:rPr>
            <w:rFonts w:asciiTheme="minorHAnsi" w:eastAsiaTheme="minorEastAsia" w:hAnsiTheme="minorHAnsi" w:cstheme="minorBidi"/>
            <w:noProof/>
            <w:lang w:eastAsia="pl-PL"/>
          </w:rPr>
          <w:tab/>
        </w:r>
        <w:r w:rsidR="002C4B79" w:rsidRPr="00684ADC">
          <w:rPr>
            <w:rStyle w:val="Hipercze"/>
            <w:noProof/>
          </w:rPr>
          <w:t>Zasady dotyczące udzielania pomocy de minimis i pomocy publicznej</w:t>
        </w:r>
        <w:r w:rsidR="002C4B79">
          <w:rPr>
            <w:noProof/>
            <w:webHidden/>
          </w:rPr>
          <w:tab/>
        </w:r>
        <w:r w:rsidR="002C4B79">
          <w:rPr>
            <w:noProof/>
            <w:webHidden/>
          </w:rPr>
          <w:fldChar w:fldCharType="begin"/>
        </w:r>
        <w:r w:rsidR="002C4B79">
          <w:rPr>
            <w:noProof/>
            <w:webHidden/>
          </w:rPr>
          <w:instrText xml:space="preserve"> PAGEREF _Toc478722865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466C0BAA"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66" w:history="1">
        <w:r w:rsidR="002C4B79" w:rsidRPr="00684ADC">
          <w:rPr>
            <w:rStyle w:val="Hipercze"/>
            <w:noProof/>
          </w:rPr>
          <w:t>Rozdział 7.</w:t>
        </w:r>
        <w:r w:rsidR="002C4B79">
          <w:rPr>
            <w:rFonts w:asciiTheme="minorHAnsi" w:eastAsiaTheme="minorEastAsia" w:hAnsiTheme="minorHAnsi" w:cstheme="minorBidi"/>
            <w:noProof/>
            <w:lang w:eastAsia="pl-PL"/>
          </w:rPr>
          <w:tab/>
        </w:r>
        <w:r w:rsidR="002C4B79" w:rsidRPr="00684ADC">
          <w:rPr>
            <w:rStyle w:val="Hipercze"/>
            <w:noProof/>
          </w:rPr>
          <w:t>Procedura przygotowania i składania wniosku</w:t>
        </w:r>
        <w:r w:rsidR="002C4B79">
          <w:rPr>
            <w:noProof/>
            <w:webHidden/>
          </w:rPr>
          <w:tab/>
        </w:r>
        <w:r w:rsidR="002C4B79">
          <w:rPr>
            <w:noProof/>
            <w:webHidden/>
          </w:rPr>
          <w:fldChar w:fldCharType="begin"/>
        </w:r>
        <w:r w:rsidR="002C4B79">
          <w:rPr>
            <w:noProof/>
            <w:webHidden/>
          </w:rPr>
          <w:instrText xml:space="preserve"> PAGEREF _Toc478722866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3A0842DD"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7" w:history="1">
        <w:r w:rsidR="002C4B79" w:rsidRPr="00684ADC">
          <w:rPr>
            <w:rStyle w:val="Hipercze"/>
            <w:rFonts w:eastAsiaTheme="majorEastAsia" w:cstheme="majorBidi"/>
            <w:noProof/>
          </w:rPr>
          <w:t>Podrozdział 7.1.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Przygotowanie i złożenie wniosku</w:t>
        </w:r>
        <w:r w:rsidR="002C4B79">
          <w:rPr>
            <w:noProof/>
            <w:webHidden/>
          </w:rPr>
          <w:tab/>
        </w:r>
        <w:r w:rsidR="002C4B79">
          <w:rPr>
            <w:noProof/>
            <w:webHidden/>
          </w:rPr>
          <w:fldChar w:fldCharType="begin"/>
        </w:r>
        <w:r w:rsidR="002C4B79">
          <w:rPr>
            <w:noProof/>
            <w:webHidden/>
          </w:rPr>
          <w:instrText xml:space="preserve"> PAGEREF _Toc478722867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69F9E469"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68" w:history="1">
        <w:r w:rsidR="002C4B79" w:rsidRPr="00684ADC">
          <w:rPr>
            <w:rStyle w:val="Hipercze"/>
            <w:rFonts w:eastAsiaTheme="majorEastAsia" w:cstheme="majorBidi"/>
            <w:noProof/>
          </w:rPr>
          <w:t>Podrozdział 7.2.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Uzupełnienie lub poprawienie wniosku o dofinansowanie</w:t>
        </w:r>
        <w:r w:rsidR="002C4B79">
          <w:rPr>
            <w:noProof/>
            <w:webHidden/>
          </w:rPr>
          <w:tab/>
        </w:r>
        <w:r w:rsidR="002C4B79">
          <w:rPr>
            <w:noProof/>
            <w:webHidden/>
          </w:rPr>
          <w:fldChar w:fldCharType="begin"/>
        </w:r>
        <w:r w:rsidR="002C4B79">
          <w:rPr>
            <w:noProof/>
            <w:webHidden/>
          </w:rPr>
          <w:instrText xml:space="preserve"> PAGEREF _Toc478722868 \h </w:instrText>
        </w:r>
        <w:r w:rsidR="002C4B79">
          <w:rPr>
            <w:noProof/>
            <w:webHidden/>
          </w:rPr>
        </w:r>
        <w:r w:rsidR="002C4B79">
          <w:rPr>
            <w:noProof/>
            <w:webHidden/>
          </w:rPr>
          <w:fldChar w:fldCharType="separate"/>
        </w:r>
        <w:r w:rsidR="002C4B79">
          <w:rPr>
            <w:noProof/>
            <w:webHidden/>
          </w:rPr>
          <w:t>17</w:t>
        </w:r>
        <w:r w:rsidR="002C4B79">
          <w:rPr>
            <w:noProof/>
            <w:webHidden/>
          </w:rPr>
          <w:fldChar w:fldCharType="end"/>
        </w:r>
      </w:hyperlink>
    </w:p>
    <w:p w14:paraId="32BC7EF7"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69" w:history="1">
        <w:r w:rsidR="002C4B79" w:rsidRPr="00684ADC">
          <w:rPr>
            <w:rStyle w:val="Hipercze"/>
            <w:noProof/>
          </w:rPr>
          <w:t>Rozdział 8.</w:t>
        </w:r>
        <w:r w:rsidR="002C4B79">
          <w:rPr>
            <w:rFonts w:asciiTheme="minorHAnsi" w:eastAsiaTheme="minorEastAsia" w:hAnsiTheme="minorHAnsi" w:cstheme="minorBidi"/>
            <w:noProof/>
            <w:lang w:eastAsia="pl-PL"/>
          </w:rPr>
          <w:tab/>
        </w:r>
        <w:r w:rsidR="002C4B79" w:rsidRPr="00684ADC">
          <w:rPr>
            <w:rStyle w:val="Hipercze"/>
            <w:noProof/>
          </w:rPr>
          <w:t>Ocena wniosków</w:t>
        </w:r>
        <w:r w:rsidR="002C4B79">
          <w:rPr>
            <w:noProof/>
            <w:webHidden/>
          </w:rPr>
          <w:tab/>
        </w:r>
        <w:r w:rsidR="002C4B79">
          <w:rPr>
            <w:noProof/>
            <w:webHidden/>
          </w:rPr>
          <w:fldChar w:fldCharType="begin"/>
        </w:r>
        <w:r w:rsidR="002C4B79">
          <w:rPr>
            <w:noProof/>
            <w:webHidden/>
          </w:rPr>
          <w:instrText xml:space="preserve"> PAGEREF _Toc478722869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045F9603"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0" w:history="1">
        <w:r w:rsidR="002C4B79" w:rsidRPr="00684ADC">
          <w:rPr>
            <w:rStyle w:val="Hipercze"/>
            <w:rFonts w:eastAsiaTheme="majorEastAsia" w:cstheme="majorBidi"/>
            <w:noProof/>
          </w:rPr>
          <w:t>Podrozdział 8.1.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Komisja Oceny Projektów</w:t>
        </w:r>
        <w:r w:rsidR="002C4B79">
          <w:rPr>
            <w:noProof/>
            <w:webHidden/>
          </w:rPr>
          <w:tab/>
        </w:r>
        <w:r w:rsidR="002C4B79">
          <w:rPr>
            <w:noProof/>
            <w:webHidden/>
          </w:rPr>
          <w:fldChar w:fldCharType="begin"/>
        </w:r>
        <w:r w:rsidR="002C4B79">
          <w:rPr>
            <w:noProof/>
            <w:webHidden/>
          </w:rPr>
          <w:instrText xml:space="preserve"> PAGEREF _Toc478722870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620AA11E"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1" w:history="1">
        <w:r w:rsidR="002C4B79" w:rsidRPr="00684ADC">
          <w:rPr>
            <w:rStyle w:val="Hipercze"/>
            <w:rFonts w:eastAsiaTheme="majorEastAsia" w:cstheme="majorBidi"/>
            <w:noProof/>
          </w:rPr>
          <w:t>Podrozdział 8.2.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Ocena formalna</w:t>
        </w:r>
        <w:r w:rsidR="002C4B79">
          <w:rPr>
            <w:noProof/>
            <w:webHidden/>
          </w:rPr>
          <w:tab/>
        </w:r>
        <w:r w:rsidR="002C4B79">
          <w:rPr>
            <w:noProof/>
            <w:webHidden/>
          </w:rPr>
          <w:fldChar w:fldCharType="begin"/>
        </w:r>
        <w:r w:rsidR="002C4B79">
          <w:rPr>
            <w:noProof/>
            <w:webHidden/>
          </w:rPr>
          <w:instrText xml:space="preserve"> PAGEREF _Toc478722871 \h </w:instrText>
        </w:r>
        <w:r w:rsidR="002C4B79">
          <w:rPr>
            <w:noProof/>
            <w:webHidden/>
          </w:rPr>
        </w:r>
        <w:r w:rsidR="002C4B79">
          <w:rPr>
            <w:noProof/>
            <w:webHidden/>
          </w:rPr>
          <w:fldChar w:fldCharType="separate"/>
        </w:r>
        <w:r w:rsidR="002C4B79">
          <w:rPr>
            <w:noProof/>
            <w:webHidden/>
          </w:rPr>
          <w:t>20</w:t>
        </w:r>
        <w:r w:rsidR="002C4B79">
          <w:rPr>
            <w:noProof/>
            <w:webHidden/>
          </w:rPr>
          <w:fldChar w:fldCharType="end"/>
        </w:r>
      </w:hyperlink>
    </w:p>
    <w:p w14:paraId="4CD3E64C"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2" w:history="1">
        <w:r w:rsidR="002C4B79" w:rsidRPr="00684ADC">
          <w:rPr>
            <w:rStyle w:val="Hipercze"/>
            <w:rFonts w:eastAsiaTheme="majorEastAsia" w:cstheme="majorBidi"/>
            <w:noProof/>
          </w:rPr>
          <w:t>Podrozdział 8.3.</w:t>
        </w:r>
        <w:r w:rsidR="002C4B79">
          <w:rPr>
            <w:rFonts w:asciiTheme="minorHAnsi" w:eastAsiaTheme="minorEastAsia" w:hAnsiTheme="minorHAnsi" w:cstheme="minorBidi"/>
            <w:noProof/>
            <w:lang w:eastAsia="pl-PL"/>
          </w:rPr>
          <w:tab/>
        </w:r>
        <w:r w:rsidR="002C4B79" w:rsidRPr="00684ADC">
          <w:rPr>
            <w:rStyle w:val="Hipercze"/>
            <w:noProof/>
          </w:rPr>
          <w:t>.</w:t>
        </w:r>
        <w:r w:rsidR="002C4B79" w:rsidRPr="00684ADC">
          <w:rPr>
            <w:rStyle w:val="Hipercze"/>
            <w:rFonts w:eastAsiaTheme="majorEastAsia" w:cstheme="majorBidi"/>
            <w:noProof/>
          </w:rPr>
          <w:t>Ocena merytoryczna</w:t>
        </w:r>
        <w:r w:rsidR="002C4B79">
          <w:rPr>
            <w:noProof/>
            <w:webHidden/>
          </w:rPr>
          <w:tab/>
        </w:r>
        <w:r w:rsidR="002C4B79">
          <w:rPr>
            <w:noProof/>
            <w:webHidden/>
          </w:rPr>
          <w:fldChar w:fldCharType="begin"/>
        </w:r>
        <w:r w:rsidR="002C4B79">
          <w:rPr>
            <w:noProof/>
            <w:webHidden/>
          </w:rPr>
          <w:instrText xml:space="preserve"> PAGEREF _Toc478722872 \h </w:instrText>
        </w:r>
        <w:r w:rsidR="002C4B79">
          <w:rPr>
            <w:noProof/>
            <w:webHidden/>
          </w:rPr>
        </w:r>
        <w:r w:rsidR="002C4B79">
          <w:rPr>
            <w:noProof/>
            <w:webHidden/>
          </w:rPr>
          <w:fldChar w:fldCharType="separate"/>
        </w:r>
        <w:r w:rsidR="002C4B79">
          <w:rPr>
            <w:noProof/>
            <w:webHidden/>
          </w:rPr>
          <w:t>21</w:t>
        </w:r>
        <w:r w:rsidR="002C4B79">
          <w:rPr>
            <w:noProof/>
            <w:webHidden/>
          </w:rPr>
          <w:fldChar w:fldCharType="end"/>
        </w:r>
      </w:hyperlink>
    </w:p>
    <w:p w14:paraId="7836C8BF"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3" w:history="1">
        <w:r w:rsidR="002C4B79" w:rsidRPr="00684ADC">
          <w:rPr>
            <w:rStyle w:val="Hipercze"/>
            <w:rFonts w:eastAsiaTheme="majorEastAsia" w:cstheme="majorBidi"/>
            <w:noProof/>
          </w:rPr>
          <w:t>Podrozdział 8.4.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Analiza kart i obliczanie przyznanych punktów</w:t>
        </w:r>
        <w:r w:rsidR="002C4B79">
          <w:rPr>
            <w:noProof/>
            <w:webHidden/>
          </w:rPr>
          <w:tab/>
        </w:r>
        <w:r w:rsidR="002C4B79">
          <w:rPr>
            <w:noProof/>
            <w:webHidden/>
          </w:rPr>
          <w:fldChar w:fldCharType="begin"/>
        </w:r>
        <w:r w:rsidR="002C4B79">
          <w:rPr>
            <w:noProof/>
            <w:webHidden/>
          </w:rPr>
          <w:instrText xml:space="preserve"> PAGEREF _Toc478722873 \h </w:instrText>
        </w:r>
        <w:r w:rsidR="002C4B79">
          <w:rPr>
            <w:noProof/>
            <w:webHidden/>
          </w:rPr>
        </w:r>
        <w:r w:rsidR="002C4B79">
          <w:rPr>
            <w:noProof/>
            <w:webHidden/>
          </w:rPr>
          <w:fldChar w:fldCharType="separate"/>
        </w:r>
        <w:r w:rsidR="002C4B79">
          <w:rPr>
            <w:noProof/>
            <w:webHidden/>
          </w:rPr>
          <w:t>23</w:t>
        </w:r>
        <w:r w:rsidR="002C4B79">
          <w:rPr>
            <w:noProof/>
            <w:webHidden/>
          </w:rPr>
          <w:fldChar w:fldCharType="end"/>
        </w:r>
      </w:hyperlink>
    </w:p>
    <w:p w14:paraId="68C0511A"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4" w:history="1">
        <w:r w:rsidR="002C4B79" w:rsidRPr="00684ADC">
          <w:rPr>
            <w:rStyle w:val="Hipercze"/>
            <w:rFonts w:eastAsiaTheme="majorEastAsia" w:cstheme="majorBidi"/>
            <w:noProof/>
          </w:rPr>
          <w:t>Podrozdział 8.5.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Negocjacje</w:t>
        </w:r>
        <w:r w:rsidR="002C4B79">
          <w:rPr>
            <w:noProof/>
            <w:webHidden/>
          </w:rPr>
          <w:tab/>
        </w:r>
        <w:r w:rsidR="002C4B79">
          <w:rPr>
            <w:noProof/>
            <w:webHidden/>
          </w:rPr>
          <w:fldChar w:fldCharType="begin"/>
        </w:r>
        <w:r w:rsidR="002C4B79">
          <w:rPr>
            <w:noProof/>
            <w:webHidden/>
          </w:rPr>
          <w:instrText xml:space="preserve"> PAGEREF _Toc478722874 \h </w:instrText>
        </w:r>
        <w:r w:rsidR="002C4B79">
          <w:rPr>
            <w:noProof/>
            <w:webHidden/>
          </w:rPr>
        </w:r>
        <w:r w:rsidR="002C4B79">
          <w:rPr>
            <w:noProof/>
            <w:webHidden/>
          </w:rPr>
          <w:fldChar w:fldCharType="separate"/>
        </w:r>
        <w:r w:rsidR="002C4B79">
          <w:rPr>
            <w:noProof/>
            <w:webHidden/>
          </w:rPr>
          <w:t>25</w:t>
        </w:r>
        <w:r w:rsidR="002C4B79">
          <w:rPr>
            <w:noProof/>
            <w:webHidden/>
          </w:rPr>
          <w:fldChar w:fldCharType="end"/>
        </w:r>
      </w:hyperlink>
    </w:p>
    <w:p w14:paraId="34F44D41" w14:textId="77777777" w:rsidR="002C4B79" w:rsidRDefault="006268EE">
      <w:pPr>
        <w:pStyle w:val="Spistreci1"/>
        <w:tabs>
          <w:tab w:val="left" w:pos="1642"/>
        </w:tabs>
        <w:rPr>
          <w:rFonts w:asciiTheme="minorHAnsi" w:eastAsiaTheme="minorEastAsia" w:hAnsiTheme="minorHAnsi" w:cstheme="minorBidi"/>
          <w:noProof/>
          <w:lang w:eastAsia="pl-PL"/>
        </w:rPr>
      </w:pPr>
      <w:hyperlink w:anchor="_Toc478722875" w:history="1">
        <w:r w:rsidR="002C4B79" w:rsidRPr="00684ADC">
          <w:rPr>
            <w:rStyle w:val="Hipercze"/>
            <w:rFonts w:eastAsiaTheme="majorEastAsia" w:cstheme="majorBidi"/>
            <w:noProof/>
          </w:rPr>
          <w:t>Podrozdział 8.6.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Zakończenie oceny i rozstrzygnięcie konkursu</w:t>
        </w:r>
        <w:r w:rsidR="002C4B79">
          <w:rPr>
            <w:noProof/>
            <w:webHidden/>
          </w:rPr>
          <w:tab/>
        </w:r>
        <w:r w:rsidR="002C4B79">
          <w:rPr>
            <w:noProof/>
            <w:webHidden/>
          </w:rPr>
          <w:fldChar w:fldCharType="begin"/>
        </w:r>
        <w:r w:rsidR="002C4B79">
          <w:rPr>
            <w:noProof/>
            <w:webHidden/>
          </w:rPr>
          <w:instrText xml:space="preserve"> PAGEREF _Toc478722875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1B44854A" w14:textId="77777777" w:rsidR="002C4B79" w:rsidRDefault="006268EE">
      <w:pPr>
        <w:pStyle w:val="Spistreci1"/>
        <w:tabs>
          <w:tab w:val="left" w:pos="1200"/>
        </w:tabs>
        <w:rPr>
          <w:rFonts w:asciiTheme="minorHAnsi" w:eastAsiaTheme="minorEastAsia" w:hAnsiTheme="minorHAnsi" w:cstheme="minorBidi"/>
          <w:noProof/>
          <w:lang w:eastAsia="pl-PL"/>
        </w:rPr>
      </w:pPr>
      <w:hyperlink w:anchor="_Toc478722876" w:history="1">
        <w:r w:rsidR="002C4B79" w:rsidRPr="00684ADC">
          <w:rPr>
            <w:rStyle w:val="Hipercze"/>
            <w:noProof/>
          </w:rPr>
          <w:t>Rozdział 9.</w:t>
        </w:r>
        <w:r w:rsidR="002C4B79">
          <w:rPr>
            <w:rFonts w:asciiTheme="minorHAnsi" w:eastAsiaTheme="minorEastAsia" w:hAnsiTheme="minorHAnsi" w:cstheme="minorBidi"/>
            <w:noProof/>
            <w:lang w:eastAsia="pl-PL"/>
          </w:rPr>
          <w:tab/>
        </w:r>
        <w:r w:rsidR="002C4B79" w:rsidRPr="00684ADC">
          <w:rPr>
            <w:rStyle w:val="Hipercze"/>
            <w:noProof/>
          </w:rPr>
          <w:t>Procedura odwoławcza</w:t>
        </w:r>
        <w:r w:rsidR="002C4B79">
          <w:rPr>
            <w:noProof/>
            <w:webHidden/>
          </w:rPr>
          <w:tab/>
        </w:r>
        <w:r w:rsidR="002C4B79">
          <w:rPr>
            <w:noProof/>
            <w:webHidden/>
          </w:rPr>
          <w:fldChar w:fldCharType="begin"/>
        </w:r>
        <w:r w:rsidR="002C4B79">
          <w:rPr>
            <w:noProof/>
            <w:webHidden/>
          </w:rPr>
          <w:instrText xml:space="preserve"> PAGEREF _Toc478722876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2EBA3715" w14:textId="77777777" w:rsidR="002C4B79" w:rsidRDefault="006268EE">
      <w:pPr>
        <w:pStyle w:val="Spistreci1"/>
        <w:tabs>
          <w:tab w:val="left" w:pos="1400"/>
        </w:tabs>
        <w:rPr>
          <w:rFonts w:asciiTheme="minorHAnsi" w:eastAsiaTheme="minorEastAsia" w:hAnsiTheme="minorHAnsi" w:cstheme="minorBidi"/>
          <w:noProof/>
          <w:lang w:eastAsia="pl-PL"/>
        </w:rPr>
      </w:pPr>
      <w:hyperlink w:anchor="_Toc478722877" w:history="1">
        <w:r w:rsidR="002C4B79" w:rsidRPr="00684ADC">
          <w:rPr>
            <w:rStyle w:val="Hipercze"/>
            <w:noProof/>
          </w:rPr>
          <w:t>Rozdział 10.</w:t>
        </w:r>
        <w:r w:rsidR="002C4B79">
          <w:rPr>
            <w:rFonts w:asciiTheme="minorHAnsi" w:eastAsiaTheme="minorEastAsia" w:hAnsiTheme="minorHAnsi" w:cstheme="minorBidi"/>
            <w:noProof/>
            <w:lang w:eastAsia="pl-PL"/>
          </w:rPr>
          <w:tab/>
        </w:r>
        <w:r w:rsidR="002C4B79" w:rsidRPr="00684ADC">
          <w:rPr>
            <w:rStyle w:val="Hipercze"/>
            <w:noProof/>
          </w:rPr>
          <w:t>Dokumenty wymagane do podpisania umowy</w:t>
        </w:r>
        <w:r w:rsidR="002C4B79">
          <w:rPr>
            <w:noProof/>
            <w:webHidden/>
          </w:rPr>
          <w:tab/>
        </w:r>
        <w:r w:rsidR="002C4B79">
          <w:rPr>
            <w:noProof/>
            <w:webHidden/>
          </w:rPr>
          <w:fldChar w:fldCharType="begin"/>
        </w:r>
        <w:r w:rsidR="002C4B79">
          <w:rPr>
            <w:noProof/>
            <w:webHidden/>
          </w:rPr>
          <w:instrText xml:space="preserve"> PAGEREF _Toc478722877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38DFFA3E" w14:textId="77777777" w:rsidR="002C4B79" w:rsidRDefault="006268EE">
      <w:pPr>
        <w:pStyle w:val="Spistreci1"/>
        <w:tabs>
          <w:tab w:val="left" w:pos="1400"/>
        </w:tabs>
        <w:rPr>
          <w:rFonts w:asciiTheme="minorHAnsi" w:eastAsiaTheme="minorEastAsia" w:hAnsiTheme="minorHAnsi" w:cstheme="minorBidi"/>
          <w:noProof/>
          <w:lang w:eastAsia="pl-PL"/>
        </w:rPr>
      </w:pPr>
      <w:hyperlink w:anchor="_Toc478722878" w:history="1">
        <w:r w:rsidR="002C4B79" w:rsidRPr="00684ADC">
          <w:rPr>
            <w:rStyle w:val="Hipercze"/>
            <w:noProof/>
          </w:rPr>
          <w:t>Rozdział 11.</w:t>
        </w:r>
        <w:r w:rsidR="002C4B79">
          <w:rPr>
            <w:rFonts w:asciiTheme="minorHAnsi" w:eastAsiaTheme="minorEastAsia" w:hAnsiTheme="minorHAnsi" w:cstheme="minorBidi"/>
            <w:noProof/>
            <w:lang w:eastAsia="pl-PL"/>
          </w:rPr>
          <w:tab/>
        </w:r>
        <w:r w:rsidR="002C4B79" w:rsidRPr="00684ADC">
          <w:rPr>
            <w:rStyle w:val="Hipercze"/>
            <w:noProof/>
          </w:rPr>
          <w:t>Dodatkowe informacje</w:t>
        </w:r>
        <w:r w:rsidR="002C4B79">
          <w:rPr>
            <w:noProof/>
            <w:webHidden/>
          </w:rPr>
          <w:tab/>
        </w:r>
        <w:r w:rsidR="002C4B79">
          <w:rPr>
            <w:noProof/>
            <w:webHidden/>
          </w:rPr>
          <w:fldChar w:fldCharType="begin"/>
        </w:r>
        <w:r w:rsidR="002C4B79">
          <w:rPr>
            <w:noProof/>
            <w:webHidden/>
          </w:rPr>
          <w:instrText xml:space="preserve"> PAGEREF _Toc478722878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038FFFA8" w14:textId="77777777" w:rsidR="002C4B79" w:rsidRDefault="006268EE">
      <w:pPr>
        <w:pStyle w:val="Spistreci1"/>
        <w:tabs>
          <w:tab w:val="left" w:pos="1753"/>
        </w:tabs>
        <w:rPr>
          <w:rFonts w:asciiTheme="minorHAnsi" w:eastAsiaTheme="minorEastAsia" w:hAnsiTheme="minorHAnsi" w:cstheme="minorBidi"/>
          <w:noProof/>
          <w:lang w:eastAsia="pl-PL"/>
        </w:rPr>
      </w:pPr>
      <w:hyperlink w:anchor="_Toc478722879" w:history="1">
        <w:r w:rsidR="002C4B79" w:rsidRPr="00684ADC">
          <w:rPr>
            <w:rStyle w:val="Hipercze"/>
            <w:rFonts w:eastAsiaTheme="majorEastAsia" w:cstheme="majorBidi"/>
            <w:noProof/>
          </w:rPr>
          <w:t>Podrozdział 11.1.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Sposób udzielania wyjaśnień w kwestiach dotyczących konkursu</w:t>
        </w:r>
        <w:r w:rsidR="002C4B79">
          <w:rPr>
            <w:noProof/>
            <w:webHidden/>
          </w:rPr>
          <w:tab/>
        </w:r>
        <w:r w:rsidR="002C4B79">
          <w:rPr>
            <w:noProof/>
            <w:webHidden/>
          </w:rPr>
          <w:fldChar w:fldCharType="begin"/>
        </w:r>
        <w:r w:rsidR="002C4B79">
          <w:rPr>
            <w:noProof/>
            <w:webHidden/>
          </w:rPr>
          <w:instrText xml:space="preserve"> PAGEREF _Toc478722879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464F8F6C" w14:textId="77777777" w:rsidR="002C4B79" w:rsidRDefault="006268EE">
      <w:pPr>
        <w:pStyle w:val="Spistreci1"/>
        <w:tabs>
          <w:tab w:val="left" w:pos="1753"/>
        </w:tabs>
        <w:rPr>
          <w:rFonts w:asciiTheme="minorHAnsi" w:eastAsiaTheme="minorEastAsia" w:hAnsiTheme="minorHAnsi" w:cstheme="minorBidi"/>
          <w:noProof/>
          <w:lang w:eastAsia="pl-PL"/>
        </w:rPr>
      </w:pPr>
      <w:hyperlink w:anchor="_Toc478722880" w:history="1">
        <w:r w:rsidR="002C4B79" w:rsidRPr="00684ADC">
          <w:rPr>
            <w:rStyle w:val="Hipercze"/>
            <w:rFonts w:eastAsiaTheme="majorEastAsia" w:cstheme="majorBidi"/>
            <w:noProof/>
          </w:rPr>
          <w:t>Podrozdział 11.2.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Postanowienia końcowe</w:t>
        </w:r>
        <w:r w:rsidR="002C4B79">
          <w:rPr>
            <w:noProof/>
            <w:webHidden/>
          </w:rPr>
          <w:tab/>
        </w:r>
        <w:r w:rsidR="002C4B79">
          <w:rPr>
            <w:noProof/>
            <w:webHidden/>
          </w:rPr>
          <w:fldChar w:fldCharType="begin"/>
        </w:r>
        <w:r w:rsidR="002C4B79">
          <w:rPr>
            <w:noProof/>
            <w:webHidden/>
          </w:rPr>
          <w:instrText xml:space="preserve"> PAGEREF _Toc478722880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753DEF55" w14:textId="77777777" w:rsidR="002C4B79" w:rsidRDefault="006268EE">
      <w:pPr>
        <w:pStyle w:val="Spistreci1"/>
        <w:tabs>
          <w:tab w:val="left" w:pos="1400"/>
        </w:tabs>
        <w:rPr>
          <w:rFonts w:asciiTheme="minorHAnsi" w:eastAsiaTheme="minorEastAsia" w:hAnsiTheme="minorHAnsi" w:cstheme="minorBidi"/>
          <w:noProof/>
          <w:lang w:eastAsia="pl-PL"/>
        </w:rPr>
      </w:pPr>
      <w:hyperlink w:anchor="_Toc478722881" w:history="1">
        <w:r w:rsidR="002C4B79" w:rsidRPr="00684ADC">
          <w:rPr>
            <w:rStyle w:val="Hipercze"/>
            <w:noProof/>
          </w:rPr>
          <w:t>Rozdział 12.</w:t>
        </w:r>
        <w:r w:rsidR="002C4B79">
          <w:rPr>
            <w:rFonts w:asciiTheme="minorHAnsi" w:eastAsiaTheme="minorEastAsia" w:hAnsiTheme="minorHAnsi" w:cstheme="minorBidi"/>
            <w:noProof/>
            <w:lang w:eastAsia="pl-PL"/>
          </w:rPr>
          <w:tab/>
        </w:r>
        <w:r w:rsidR="002C4B79" w:rsidRPr="00684ADC">
          <w:rPr>
            <w:rStyle w:val="Hipercze"/>
            <w:noProof/>
          </w:rPr>
          <w:t>Harmonogram konkursu</w:t>
        </w:r>
        <w:r w:rsidR="002C4B79">
          <w:rPr>
            <w:noProof/>
            <w:webHidden/>
          </w:rPr>
          <w:tab/>
        </w:r>
        <w:r w:rsidR="002C4B79">
          <w:rPr>
            <w:noProof/>
            <w:webHidden/>
          </w:rPr>
          <w:fldChar w:fldCharType="begin"/>
        </w:r>
        <w:r w:rsidR="002C4B79">
          <w:rPr>
            <w:noProof/>
            <w:webHidden/>
          </w:rPr>
          <w:instrText xml:space="preserve"> PAGEREF _Toc478722881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64138C8F" w14:textId="77777777" w:rsidR="002C4B79" w:rsidRDefault="006268EE">
      <w:pPr>
        <w:pStyle w:val="Spistreci1"/>
        <w:tabs>
          <w:tab w:val="left" w:pos="1400"/>
        </w:tabs>
        <w:rPr>
          <w:rFonts w:asciiTheme="minorHAnsi" w:eastAsiaTheme="minorEastAsia" w:hAnsiTheme="minorHAnsi" w:cstheme="minorBidi"/>
          <w:noProof/>
          <w:lang w:eastAsia="pl-PL"/>
        </w:rPr>
      </w:pPr>
      <w:hyperlink w:anchor="_Toc478722882" w:history="1">
        <w:r w:rsidR="002C4B79" w:rsidRPr="00684ADC">
          <w:rPr>
            <w:rStyle w:val="Hipercze"/>
            <w:noProof/>
          </w:rPr>
          <w:t>Rozdział 13.</w:t>
        </w:r>
        <w:r w:rsidR="002C4B79">
          <w:rPr>
            <w:rFonts w:asciiTheme="minorHAnsi" w:eastAsiaTheme="minorEastAsia" w:hAnsiTheme="minorHAnsi" w:cstheme="minorBidi"/>
            <w:noProof/>
            <w:lang w:eastAsia="pl-PL"/>
          </w:rPr>
          <w:tab/>
        </w:r>
        <w:r w:rsidR="002C4B79" w:rsidRPr="00684ADC">
          <w:rPr>
            <w:rStyle w:val="Hipercze"/>
            <w:noProof/>
          </w:rPr>
          <w:t>Załączniki</w:t>
        </w:r>
        <w:r w:rsidR="002C4B79">
          <w:rPr>
            <w:noProof/>
            <w:webHidden/>
          </w:rPr>
          <w:tab/>
        </w:r>
        <w:r w:rsidR="002C4B79">
          <w:rPr>
            <w:noProof/>
            <w:webHidden/>
          </w:rPr>
          <w:fldChar w:fldCharType="begin"/>
        </w:r>
        <w:r w:rsidR="002C4B79">
          <w:rPr>
            <w:noProof/>
            <w:webHidden/>
          </w:rPr>
          <w:instrText xml:space="preserve"> PAGEREF _Toc478722882 \h </w:instrText>
        </w:r>
        <w:r w:rsidR="002C4B79">
          <w:rPr>
            <w:noProof/>
            <w:webHidden/>
          </w:rPr>
        </w:r>
        <w:r w:rsidR="002C4B79">
          <w:rPr>
            <w:noProof/>
            <w:webHidden/>
          </w:rPr>
          <w:fldChar w:fldCharType="separate"/>
        </w:r>
        <w:r w:rsidR="002C4B79">
          <w:rPr>
            <w:noProof/>
            <w:webHidden/>
          </w:rPr>
          <w:t>31</w:t>
        </w:r>
        <w:r w:rsidR="002C4B7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1" w:name="_Toc478722847"/>
      <w:bookmarkStart w:id="2" w:name="_Ref429638826"/>
      <w:r w:rsidR="00A32B2C" w:rsidRPr="006A18C5">
        <w:rPr>
          <w:rFonts w:asciiTheme="minorHAnsi" w:hAnsiTheme="minorHAnsi" w:cstheme="minorHAnsi"/>
          <w:color w:val="365F91" w:themeColor="accent1" w:themeShade="BF"/>
          <w:sz w:val="28"/>
          <w:szCs w:val="28"/>
        </w:rPr>
        <w:lastRenderedPageBreak/>
        <w:t>Podstawy prawne</w:t>
      </w:r>
      <w:bookmarkEnd w:id="1"/>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ustawy z dnia 11 lipca 2014 r. o zasadach realizacji programów w zakresie polityki spójności finansowanych w perspektywie finansowej 2014-2020 (Dz. U. z 2016 r., poz. 217, z późn. zm.), zwanej „ustawą”;</w:t>
      </w:r>
    </w:p>
    <w:p w14:paraId="5C855DF6"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z późn. zm.</w:t>
      </w:r>
      <w:r w:rsidRPr="006A18C5">
        <w:rPr>
          <w:rFonts w:asciiTheme="minorHAnsi" w:eastAsiaTheme="minorHAnsi" w:hAnsiTheme="minorHAnsi" w:cstheme="minorBidi"/>
          <w:szCs w:val="22"/>
          <w:lang w:val="pl-PL" w:eastAsia="en-US"/>
        </w:rPr>
        <w:t>);</w:t>
      </w:r>
    </w:p>
    <w:p w14:paraId="2D0CA80B" w14:textId="4CFEE67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w:t>
      </w:r>
      <w:r w:rsidR="00D6702E">
        <w:rPr>
          <w:rFonts w:asciiTheme="minorHAnsi" w:eastAsiaTheme="minorHAnsi" w:hAnsiTheme="minorHAnsi" w:cstheme="minorBidi"/>
          <w:szCs w:val="22"/>
          <w:lang w:val="pl-PL" w:eastAsia="en-US"/>
        </w:rPr>
        <w:t>6</w:t>
      </w:r>
      <w:r w:rsidRPr="006A18C5">
        <w:rPr>
          <w:rFonts w:asciiTheme="minorHAnsi" w:eastAsiaTheme="minorHAnsi" w:hAnsiTheme="minorHAnsi" w:cstheme="minorBidi"/>
          <w:szCs w:val="22"/>
          <w:lang w:val="pl-PL" w:eastAsia="en-US"/>
        </w:rPr>
        <w:t xml:space="preserve"> r. poz. </w:t>
      </w:r>
      <w:r w:rsidR="00D6702E" w:rsidRPr="00D6702E">
        <w:rPr>
          <w:rFonts w:asciiTheme="minorHAnsi" w:eastAsiaTheme="minorHAnsi" w:hAnsiTheme="minorHAnsi" w:cstheme="minorBidi"/>
          <w:szCs w:val="22"/>
          <w:lang w:val="pl-PL" w:eastAsia="en-US"/>
        </w:rPr>
        <w:t>1870</w:t>
      </w:r>
      <w:r w:rsidRPr="006A18C5">
        <w:rPr>
          <w:rFonts w:asciiTheme="minorHAnsi" w:eastAsiaTheme="minorHAnsi" w:hAnsiTheme="minorHAnsi" w:cstheme="minorBidi"/>
          <w:szCs w:val="22"/>
          <w:lang w:val="pl-PL" w:eastAsia="en-US"/>
        </w:rPr>
        <w:t>, z późn. zm.);</w:t>
      </w:r>
    </w:p>
    <w:p w14:paraId="599778A0" w14:textId="18CB29B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rozporządzeniem Rady Ministrów z dnia 29 marca 2010 r. w sprawie zakresu informacji przedstawianych przez podmiot ubiegający się o pomoc inną niż pomoc de minimis lub pomoc de minimis w rolnictwie lub rybołówstwie (Dz. U. Nr 53, poz. 312, z późn.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w:t>
      </w:r>
      <w:r w:rsidRPr="006A18C5">
        <w:rPr>
          <w:rFonts w:asciiTheme="minorHAnsi" w:eastAsiaTheme="minorHAnsi" w:hAnsiTheme="minorHAnsi" w:cstheme="minorBidi"/>
          <w:szCs w:val="22"/>
          <w:lang w:val="pl-PL" w:eastAsia="en-US"/>
        </w:rPr>
        <w:lastRenderedPageBreak/>
        <w:t>rozporządzenie Rady (WE) nr 1083/2006 (Dz. Urz. UE L 347 z 20.12.2013 r., s. 320), zwanym „rozporządzeniem ogólnym;</w:t>
      </w:r>
    </w:p>
    <w:p w14:paraId="0AB6CCDE"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1407/2013 z dnia 18 grudnia 2013 r. w sprawie stosowania art. 107 i 108 Traktatu o funkcjonowaniu Unii Europejskiej do pomocy de minimis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3" w:name="_Toc478722848"/>
      <w:r w:rsidRPr="006A18C5">
        <w:rPr>
          <w:rFonts w:asciiTheme="minorHAnsi" w:hAnsiTheme="minorHAnsi" w:cstheme="minorHAnsi"/>
          <w:color w:val="365F91" w:themeColor="accent1" w:themeShade="BF"/>
          <w:sz w:val="28"/>
          <w:szCs w:val="28"/>
        </w:rPr>
        <w:lastRenderedPageBreak/>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2"/>
      <w:bookmarkEnd w:id="3"/>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4" w:name="_Toc430686919"/>
      <w:bookmarkStart w:id="5" w:name="_Toc430686980"/>
      <w:bookmarkStart w:id="6" w:name="_Toc430687040"/>
      <w:bookmarkStart w:id="7" w:name="_Toc430687169"/>
      <w:bookmarkEnd w:id="4"/>
      <w:bookmarkEnd w:id="5"/>
      <w:bookmarkEnd w:id="6"/>
      <w:bookmarkEnd w:id="7"/>
      <w:r w:rsidRPr="006A18C5">
        <w:rPr>
          <w:rFonts w:asciiTheme="minorHAnsi" w:hAnsiTheme="minorHAnsi"/>
        </w:rPr>
        <w:br w:type="page"/>
      </w:r>
      <w:bookmarkStart w:id="8" w:name="_Toc425322157"/>
      <w:bookmarkStart w:id="9" w:name="_Toc425322490"/>
      <w:bookmarkStart w:id="10" w:name="_Toc478722849"/>
      <w:r w:rsidRPr="006A18C5">
        <w:rPr>
          <w:rFonts w:asciiTheme="minorHAnsi" w:eastAsiaTheme="majorEastAsia" w:hAnsiTheme="minorHAnsi" w:cstheme="majorBidi"/>
          <w:color w:val="365F91" w:themeColor="accent1" w:themeShade="BF"/>
          <w:kern w:val="0"/>
          <w:sz w:val="28"/>
          <w:szCs w:val="28"/>
          <w:lang w:val="pl-PL" w:eastAsia="en-US"/>
        </w:rPr>
        <w:lastRenderedPageBreak/>
        <w:t>Słownik pojęć</w:t>
      </w:r>
      <w:bookmarkEnd w:id="8"/>
      <w:bookmarkEnd w:id="9"/>
      <w:bookmarkEnd w:id="10"/>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11" w:name="_Toc425322158"/>
      <w:bookmarkStart w:id="12"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1"/>
      <w:bookmarkEnd w:id="12"/>
    </w:p>
    <w:p w14:paraId="3A87211D" w14:textId="2816F2D0" w:rsidR="00B63B58" w:rsidRPr="006A18C5" w:rsidRDefault="00161004"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3" w:name="_Toc425322159"/>
      <w:bookmarkStart w:id="14"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rsidP="002C4B79">
      <w:pPr>
        <w:pStyle w:val="Akapitzlist"/>
        <w:widowControl w:val="0"/>
        <w:numPr>
          <w:ilvl w:val="2"/>
          <w:numId w:val="1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zgodnie z definicją zawartą w SzOOP PO WER.</w:t>
      </w:r>
    </w:p>
    <w:p w14:paraId="5CBE61A6" w14:textId="41CAFDB1" w:rsidR="000A0124" w:rsidRPr="006A18C5" w:rsidRDefault="00F60C4A"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6EA3184F" w:rsidR="005346C0" w:rsidRPr="006A18C5" w:rsidRDefault="002A283E"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bookmarkStart w:id="15" w:name="_Toc425322160"/>
      <w:bookmarkStart w:id="16" w:name="_Toc425322493"/>
      <w:bookmarkEnd w:id="13"/>
      <w:bookmarkEnd w:id="14"/>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B62DF7">
        <w:rPr>
          <w:rFonts w:asciiTheme="minorHAnsi" w:eastAsiaTheme="minorHAnsi" w:hAnsiTheme="minorHAnsi" w:cstheme="minorBidi"/>
          <w:szCs w:val="22"/>
          <w:lang w:val="pl-PL" w:eastAsia="en-US"/>
        </w:rPr>
        <w:t xml:space="preserve">stanowiącego Załącznik 12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5"/>
      <w:bookmarkEnd w:id="16"/>
    </w:p>
    <w:p w14:paraId="7BA1D85C" w14:textId="1D6E3171" w:rsidR="000008CA" w:rsidRPr="006A18C5" w:rsidRDefault="00B81072"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7" w:name="_Toc425322163"/>
      <w:bookmarkStart w:id="18"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7"/>
      <w:bookmarkEnd w:id="18"/>
    </w:p>
    <w:p w14:paraId="23EFEC7F" w14:textId="1BD67E90" w:rsidR="002A283E"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9" w:name="_Toc425322171"/>
      <w:bookmarkStart w:id="20" w:name="_Toc425322504"/>
      <w:bookmarkStart w:id="21" w:name="_Toc425322165"/>
      <w:bookmarkStart w:id="22"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19"/>
      <w:bookmarkEnd w:id="20"/>
    </w:p>
    <w:p w14:paraId="46507E6E" w14:textId="1AA22259" w:rsidR="00BC240B" w:rsidRPr="006A18C5" w:rsidRDefault="00F60C4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23" w:name="_Toc425322166"/>
      <w:bookmarkStart w:id="24" w:name="_Toc425322499"/>
      <w:bookmarkStart w:id="25" w:name="_Toc425322817"/>
      <w:bookmarkStart w:id="26" w:name="_Toc425322167"/>
      <w:bookmarkStart w:id="27" w:name="_Toc425322500"/>
      <w:bookmarkEnd w:id="21"/>
      <w:bookmarkEnd w:id="22"/>
      <w:bookmarkEnd w:id="23"/>
      <w:bookmarkEnd w:id="24"/>
      <w:bookmarkEnd w:id="25"/>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6"/>
    <w:bookmarkEnd w:id="27"/>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8" w:name="_Toc430686921"/>
      <w:bookmarkStart w:id="29" w:name="_Toc430686982"/>
      <w:bookmarkStart w:id="30" w:name="_Toc430687042"/>
      <w:bookmarkStart w:id="31" w:name="_Toc430687171"/>
      <w:bookmarkStart w:id="32" w:name="_Toc430686922"/>
      <w:bookmarkStart w:id="33" w:name="_Toc430686983"/>
      <w:bookmarkStart w:id="34" w:name="_Toc430687043"/>
      <w:bookmarkStart w:id="35" w:name="_Toc430687172"/>
      <w:bookmarkStart w:id="36" w:name="_Toc430686923"/>
      <w:bookmarkStart w:id="37" w:name="_Toc430686984"/>
      <w:bookmarkStart w:id="38" w:name="_Toc430687044"/>
      <w:bookmarkStart w:id="39" w:name="_Toc430687173"/>
      <w:bookmarkStart w:id="40" w:name="_Toc430686924"/>
      <w:bookmarkStart w:id="41" w:name="_Toc430686985"/>
      <w:bookmarkStart w:id="42" w:name="_Toc430687045"/>
      <w:bookmarkStart w:id="43" w:name="_Toc430687174"/>
      <w:bookmarkStart w:id="44" w:name="_Toc430686925"/>
      <w:bookmarkStart w:id="45" w:name="_Toc430686986"/>
      <w:bookmarkStart w:id="46" w:name="_Toc430687046"/>
      <w:bookmarkStart w:id="47" w:name="_Toc430687175"/>
      <w:bookmarkStart w:id="48" w:name="_Toc430686926"/>
      <w:bookmarkStart w:id="49" w:name="_Toc430686987"/>
      <w:bookmarkStart w:id="50" w:name="_Toc430687047"/>
      <w:bookmarkStart w:id="51" w:name="_Toc430687176"/>
      <w:bookmarkStart w:id="52" w:name="_Toc430686927"/>
      <w:bookmarkStart w:id="53" w:name="_Toc430686988"/>
      <w:bookmarkStart w:id="54" w:name="_Toc430687048"/>
      <w:bookmarkStart w:id="55" w:name="_Toc430687177"/>
      <w:bookmarkStart w:id="56" w:name="_Toc430686928"/>
      <w:bookmarkStart w:id="57" w:name="_Toc430686989"/>
      <w:bookmarkStart w:id="58" w:name="_Toc430687049"/>
      <w:bookmarkStart w:id="59" w:name="_Toc430687178"/>
      <w:bookmarkStart w:id="60" w:name="_Toc430686929"/>
      <w:bookmarkStart w:id="61" w:name="_Toc430686990"/>
      <w:bookmarkStart w:id="62" w:name="_Toc430687050"/>
      <w:bookmarkStart w:id="63" w:name="_Toc430687179"/>
      <w:bookmarkStart w:id="64" w:name="_Toc430686930"/>
      <w:bookmarkStart w:id="65" w:name="_Toc430686991"/>
      <w:bookmarkStart w:id="66" w:name="_Toc430687051"/>
      <w:bookmarkStart w:id="67" w:name="_Toc430687180"/>
      <w:bookmarkStart w:id="68" w:name="_Toc430686931"/>
      <w:bookmarkStart w:id="69" w:name="_Toc430686992"/>
      <w:bookmarkStart w:id="70" w:name="_Toc430687052"/>
      <w:bookmarkStart w:id="71" w:name="_Toc430687181"/>
      <w:bookmarkStart w:id="72" w:name="_Toc430686932"/>
      <w:bookmarkStart w:id="73" w:name="_Toc430686993"/>
      <w:bookmarkStart w:id="74" w:name="_Toc430687053"/>
      <w:bookmarkStart w:id="75" w:name="_Toc430687182"/>
      <w:bookmarkStart w:id="76" w:name="_Toc430686933"/>
      <w:bookmarkStart w:id="77" w:name="_Toc430686994"/>
      <w:bookmarkStart w:id="78" w:name="_Toc430687054"/>
      <w:bookmarkStart w:id="79" w:name="_Toc430687183"/>
      <w:bookmarkStart w:id="80" w:name="_Toc430686934"/>
      <w:bookmarkStart w:id="81" w:name="_Toc430686995"/>
      <w:bookmarkStart w:id="82" w:name="_Toc430687055"/>
      <w:bookmarkStart w:id="83" w:name="_Toc430687184"/>
      <w:bookmarkStart w:id="84" w:name="_Toc430686935"/>
      <w:bookmarkStart w:id="85" w:name="_Toc430686996"/>
      <w:bookmarkStart w:id="86" w:name="_Toc430687056"/>
      <w:bookmarkStart w:id="87" w:name="_Toc430687185"/>
      <w:bookmarkStart w:id="88" w:name="_Toc430686936"/>
      <w:bookmarkStart w:id="89" w:name="_Toc430686997"/>
      <w:bookmarkStart w:id="90" w:name="_Toc430687057"/>
      <w:bookmarkStart w:id="91" w:name="_Toc430687186"/>
      <w:bookmarkStart w:id="92" w:name="_Toc430686937"/>
      <w:bookmarkStart w:id="93" w:name="_Toc430686998"/>
      <w:bookmarkStart w:id="94" w:name="_Toc430687058"/>
      <w:bookmarkStart w:id="95" w:name="_Toc430687187"/>
      <w:bookmarkStart w:id="96" w:name="_Toc430686938"/>
      <w:bookmarkStart w:id="97" w:name="_Toc430686999"/>
      <w:bookmarkStart w:id="98" w:name="_Toc430687059"/>
      <w:bookmarkStart w:id="99" w:name="_Toc430687188"/>
      <w:bookmarkStart w:id="100" w:name="_Toc425322189"/>
      <w:bookmarkStart w:id="101" w:name="_Toc425322522"/>
      <w:bookmarkStart w:id="102" w:name="_Toc425322840"/>
      <w:bookmarkStart w:id="103" w:name="_Toc425322190"/>
      <w:bookmarkStart w:id="104" w:name="_Toc425322523"/>
      <w:bookmarkStart w:id="105" w:name="_Toc425322841"/>
      <w:bookmarkStart w:id="106" w:name="_Toc425322192"/>
      <w:bookmarkStart w:id="107" w:name="_Toc4253225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851A8" w:rsidRPr="006A18C5">
        <w:rPr>
          <w:rFonts w:asciiTheme="minorHAnsi" w:hAnsiTheme="minorHAnsi"/>
          <w:lang w:val="pl-PL"/>
        </w:rPr>
        <w:lastRenderedPageBreak/>
        <w:tab/>
      </w:r>
      <w:bookmarkStart w:id="108" w:name="_Toc478722850"/>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6"/>
      <w:bookmarkEnd w:id="107"/>
      <w:bookmarkEnd w:id="108"/>
    </w:p>
    <w:p w14:paraId="31B9BC1F" w14:textId="77777777" w:rsidR="00DF4B9C" w:rsidRPr="006A18C5" w:rsidRDefault="00DF4B9C" w:rsidP="002C4B79">
      <w:pPr>
        <w:pStyle w:val="Nagwek2"/>
        <w:keepLines/>
        <w:numPr>
          <w:ilvl w:val="1"/>
          <w:numId w:val="8"/>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09" w:name="_Toc478722851"/>
      <w:bookmarkStart w:id="110" w:name="_Toc425322193"/>
      <w:bookmarkStart w:id="111"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09"/>
    </w:p>
    <w:p w14:paraId="3D72AF87" w14:textId="5CBA5E40" w:rsidR="00CC7D29" w:rsidRPr="006A18C5" w:rsidRDefault="001018EF"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0"/>
      <w:bookmarkEnd w:id="111"/>
    </w:p>
    <w:p w14:paraId="768CB8D7" w14:textId="2204DC93" w:rsidR="001018EF" w:rsidRPr="006A18C5" w:rsidRDefault="00DF4B9C"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12" w:name="_Toc425322194"/>
      <w:bookmarkStart w:id="113"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2"/>
      <w:bookmarkEnd w:id="113"/>
    </w:p>
    <w:p w14:paraId="723E6C07" w14:textId="77777777" w:rsidR="00DF4B9C" w:rsidRPr="006A18C5" w:rsidRDefault="00DF4B9C"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4" w:name="_Toc478722852"/>
      <w:bookmarkStart w:id="115" w:name="_Toc425322195"/>
      <w:bookmarkStart w:id="116"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4"/>
    </w:p>
    <w:p w14:paraId="5FC34346" w14:textId="5B22FBA0" w:rsidR="00CC1101" w:rsidRPr="006A18C5" w:rsidRDefault="00DF4B9C"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5"/>
    <w:bookmarkEnd w:id="116"/>
    <w:p w14:paraId="71F35774" w14:textId="53AACD43" w:rsidR="00C811F3" w:rsidRDefault="00FA1862"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lub żaden ze złożonych projektów nie zostanie rekomendowany do dofinansowania przez KOP</w:t>
      </w:r>
      <w:r w:rsidR="00F83A51">
        <w:rPr>
          <w:rFonts w:asciiTheme="minorHAnsi" w:eastAsiaTheme="minorHAnsi" w:hAnsiTheme="minorHAnsi" w:cstheme="minorBidi"/>
          <w:szCs w:val="22"/>
          <w:lang w:val="pl-PL" w:eastAsia="en-US"/>
        </w:rPr>
        <w:t xml:space="preserve"> w danej branży</w:t>
      </w:r>
      <w:r w:rsidR="001B62BB"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77C57BC3" w:rsidR="00AD0442" w:rsidRPr="0073506D" w:rsidRDefault="003B361D" w:rsidP="002C4B79">
      <w:pPr>
        <w:pStyle w:val="Akapitzlist"/>
        <w:numPr>
          <w:ilvl w:val="2"/>
          <w:numId w:val="8"/>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nie może przekroczyć wartości 15</w:t>
      </w:r>
      <w:r w:rsidR="00CA2F5E">
        <w:rPr>
          <w:rFonts w:asciiTheme="minorHAnsi" w:eastAsiaTheme="minorHAnsi" w:hAnsiTheme="minorHAnsi" w:cstheme="minorBidi"/>
          <w:szCs w:val="22"/>
          <w:lang w:eastAsia="en-US"/>
        </w:rPr>
        <w:t> </w:t>
      </w:r>
      <w:r w:rsidRPr="00AD0442">
        <w:rPr>
          <w:rFonts w:asciiTheme="minorHAnsi" w:eastAsiaTheme="minorHAnsi" w:hAnsiTheme="minorHAnsi" w:cstheme="minorBidi"/>
          <w:szCs w:val="22"/>
          <w:lang w:eastAsia="en-US"/>
        </w:rPr>
        <w:t>114</w:t>
      </w:r>
      <w:r w:rsidR="00CA2F5E">
        <w:rPr>
          <w:rFonts w:asciiTheme="minorHAnsi" w:eastAsiaTheme="minorHAnsi" w:hAnsiTheme="minorHAnsi" w:cstheme="minorBidi"/>
          <w:szCs w:val="22"/>
          <w:lang w:val="pl-PL" w:eastAsia="en-US"/>
        </w:rPr>
        <w:t>,00 zł</w:t>
      </w:r>
      <w:r w:rsidRPr="00AD0442">
        <w:rPr>
          <w:rFonts w:asciiTheme="minorHAnsi" w:eastAsiaTheme="minorHAnsi" w:hAnsiTheme="minorHAnsi" w:cstheme="minorBidi"/>
          <w:szCs w:val="22"/>
          <w:lang w:eastAsia="en-US"/>
        </w:rPr>
        <w:t xml:space="preserve">.   </w:t>
      </w:r>
    </w:p>
    <w:p w14:paraId="1F6EDF39" w14:textId="77777777" w:rsidR="00B515CA" w:rsidRPr="006A18C5" w:rsidRDefault="00B515CA"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7" w:name="_Toc478722853"/>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7"/>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79673DE8" w:rsidR="007D730E" w:rsidRPr="006A18C5" w:rsidRDefault="00EE7EEA" w:rsidP="002C4B79">
      <w:pPr>
        <w:pStyle w:val="Default"/>
        <w:numPr>
          <w:ilvl w:val="3"/>
          <w:numId w:val="8"/>
        </w:numPr>
        <w:spacing w:before="0" w:after="0"/>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Doradztwo w zakresie m</w:t>
      </w:r>
      <w:r w:rsidR="007D730E" w:rsidRPr="006A18C5">
        <w:rPr>
          <w:rFonts w:asciiTheme="minorHAnsi" w:eastAsiaTheme="minorHAnsi" w:hAnsiTheme="minorHAnsi" w:cstheme="minorBidi"/>
          <w:color w:val="auto"/>
          <w:szCs w:val="22"/>
          <w:lang w:eastAsia="en-US"/>
        </w:rPr>
        <w:t>onitoring</w:t>
      </w:r>
      <w:r>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wdrożenia planów rozwoj</w:t>
      </w:r>
      <w:r w:rsidR="00C15C6D">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MMSP w okresie trwania projektu;</w:t>
      </w:r>
    </w:p>
    <w:p w14:paraId="39ADE360" w14:textId="17FA94B5" w:rsidR="007D730E" w:rsidRPr="006A18C5" w:rsidRDefault="00C607DB"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lastRenderedPageBreak/>
        <w:t xml:space="preserve">Upowszechniania wśród interesariuszy wiedzy o zdiagnozowanych potrzebach lub barierach rozwojowych, które wykraczają poza bezpośredni zakres wsparcia w Bazie Usług Rozwojowych i podejmowanie działań wdrożeniowych lub interwencji koniecznych do ich zaspokojenia (mainstreaming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8" w:name="_Toc478722854"/>
      <w:r w:rsidRPr="006A18C5">
        <w:rPr>
          <w:rFonts w:asciiTheme="minorHAnsi" w:eastAsiaTheme="majorEastAsia" w:hAnsiTheme="minorHAnsi" w:cstheme="majorBidi"/>
          <w:color w:val="4F81BD" w:themeColor="accent1"/>
          <w:kern w:val="0"/>
          <w:sz w:val="24"/>
          <w:szCs w:val="24"/>
          <w:lang w:val="pl-PL" w:eastAsia="en-US"/>
        </w:rPr>
        <w:t>Podział na branże</w:t>
      </w:r>
      <w:bookmarkEnd w:id="118"/>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4EAB6919"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Konkurs ma charakter branżowy tzn. składane w ramach konkursu wnioski o dofinansowanie projektu powinny dotyczyć jednej spośród wskazanych 21 branż definiowanych jako dział/grupa PKD określonych w Załączniku nr 1</w:t>
      </w:r>
      <w:r w:rsidR="00B62DF7">
        <w:rPr>
          <w:rFonts w:asciiTheme="minorHAnsi" w:eastAsiaTheme="minorHAnsi" w:hAnsiTheme="minorHAnsi" w:cstheme="minorBidi"/>
          <w:szCs w:val="22"/>
          <w:lang w:eastAsia="en-US"/>
        </w:rPr>
        <w:t>5</w:t>
      </w:r>
      <w:r w:rsidRPr="006A18C5">
        <w:rPr>
          <w:rFonts w:asciiTheme="minorHAnsi" w:eastAsiaTheme="minorHAnsi" w:hAnsiTheme="minorHAnsi" w:cstheme="minorBidi"/>
          <w:szCs w:val="22"/>
          <w:lang w:eastAsia="en-US"/>
        </w:rPr>
        <w:t xml:space="preserve">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8BEDB0E"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r w:rsidR="00E951BD">
        <w:rPr>
          <w:rFonts w:asciiTheme="minorHAnsi" w:eastAsiaTheme="minorHAnsi" w:hAnsiTheme="minorHAnsi" w:cstheme="minorBidi"/>
          <w:szCs w:val="22"/>
          <w:lang w:eastAsia="en-US"/>
        </w:rPr>
        <w:t>.</w:t>
      </w:r>
    </w:p>
    <w:tbl>
      <w:tblPr>
        <w:tblW w:w="5000" w:type="pct"/>
        <w:jc w:val="center"/>
        <w:tblLayout w:type="fixed"/>
        <w:tblCellMar>
          <w:left w:w="70" w:type="dxa"/>
          <w:right w:w="70" w:type="dxa"/>
        </w:tblCellMar>
        <w:tblLook w:val="04A0" w:firstRow="1" w:lastRow="0" w:firstColumn="1" w:lastColumn="0" w:noHBand="0" w:noVBand="1"/>
      </w:tblPr>
      <w:tblGrid>
        <w:gridCol w:w="427"/>
        <w:gridCol w:w="2970"/>
        <w:gridCol w:w="1135"/>
        <w:gridCol w:w="1133"/>
        <w:gridCol w:w="1608"/>
        <w:gridCol w:w="1789"/>
      </w:tblGrid>
      <w:tr w:rsidR="005F3F07" w:rsidRPr="001B62BB" w14:paraId="2D876CE8" w14:textId="6F20925A" w:rsidTr="00155273">
        <w:trPr>
          <w:trHeight w:val="1908"/>
          <w:jc w:val="center"/>
        </w:trPr>
        <w:tc>
          <w:tcPr>
            <w:tcW w:w="236"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639"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626"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625"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887"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987"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626"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625"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365066B1" w14:textId="6C0038A0"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417E92BC" w14:textId="7FBB11E2"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08C8AAC4" w14:textId="2FD0068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626"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625"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887" w:type="pct"/>
            <w:tcBorders>
              <w:top w:val="nil"/>
              <w:left w:val="single" w:sz="4" w:space="0" w:color="auto"/>
              <w:bottom w:val="single" w:sz="4" w:space="0" w:color="auto"/>
              <w:right w:val="single" w:sz="4" w:space="0" w:color="auto"/>
            </w:tcBorders>
            <w:vAlign w:val="center"/>
          </w:tcPr>
          <w:p w14:paraId="67BB5307" w14:textId="482A46B9" w:rsidR="005F3F07" w:rsidRPr="00F53F8D" w:rsidRDefault="000111CC" w:rsidP="00153CC9">
            <w:pPr>
              <w:jc w:val="center"/>
              <w:rPr>
                <w:i/>
                <w:sz w:val="18"/>
                <w:szCs w:val="18"/>
              </w:rPr>
            </w:pPr>
            <w:r w:rsidRPr="00F53F8D">
              <w:rPr>
                <w:i/>
                <w:sz w:val="18"/>
                <w:szCs w:val="18"/>
              </w:rPr>
              <w:t>149</w:t>
            </w:r>
            <w:r w:rsidR="00F53F8D" w:rsidRPr="00F53F8D">
              <w:rPr>
                <w:i/>
                <w:sz w:val="18"/>
                <w:szCs w:val="18"/>
              </w:rPr>
              <w:t xml:space="preserve">, w tym regiony słabiej rozwinięte – </w:t>
            </w:r>
            <w:r w:rsidR="00153CC9">
              <w:rPr>
                <w:i/>
                <w:sz w:val="18"/>
                <w:szCs w:val="18"/>
              </w:rPr>
              <w:t>129</w:t>
            </w:r>
            <w:r w:rsidR="00F53F8D" w:rsidRPr="00F53F8D">
              <w:rPr>
                <w:i/>
                <w:sz w:val="18"/>
                <w:szCs w:val="18"/>
              </w:rPr>
              <w:t>, zaś regiony lepiej rozwinięte</w:t>
            </w:r>
            <w:r w:rsidR="00153CC9">
              <w:rPr>
                <w:i/>
                <w:sz w:val="18"/>
                <w:szCs w:val="18"/>
              </w:rPr>
              <w:t xml:space="preserve"> 20</w:t>
            </w:r>
          </w:p>
        </w:tc>
        <w:tc>
          <w:tcPr>
            <w:tcW w:w="987" w:type="pct"/>
            <w:tcBorders>
              <w:top w:val="nil"/>
              <w:left w:val="single" w:sz="4" w:space="0" w:color="auto"/>
              <w:bottom w:val="single" w:sz="4" w:space="0" w:color="auto"/>
              <w:right w:val="single" w:sz="4" w:space="0" w:color="auto"/>
            </w:tcBorders>
            <w:vAlign w:val="center"/>
          </w:tcPr>
          <w:p w14:paraId="5A97F0F0" w14:textId="0E2F3C56" w:rsidR="005F3F07" w:rsidRPr="00F53F8D" w:rsidRDefault="000224F3" w:rsidP="00153CC9">
            <w:pPr>
              <w:jc w:val="center"/>
              <w:rPr>
                <w:i/>
                <w:sz w:val="18"/>
                <w:szCs w:val="18"/>
              </w:rPr>
            </w:pPr>
            <w:r w:rsidRPr="00F53F8D">
              <w:rPr>
                <w:i/>
                <w:sz w:val="18"/>
                <w:szCs w:val="18"/>
              </w:rPr>
              <w:t>119</w:t>
            </w:r>
            <w:r w:rsidR="00153CC9" w:rsidRPr="00F53F8D">
              <w:rPr>
                <w:i/>
                <w:sz w:val="18"/>
                <w:szCs w:val="18"/>
              </w:rPr>
              <w:t>, w tym regiony słabiej rozwinięte –</w:t>
            </w:r>
            <w:r w:rsidR="00153CC9">
              <w:rPr>
                <w:i/>
                <w:sz w:val="18"/>
                <w:szCs w:val="18"/>
              </w:rPr>
              <w:t xml:space="preserve"> 103</w:t>
            </w:r>
            <w:r w:rsidR="00153CC9" w:rsidRPr="00F53F8D">
              <w:rPr>
                <w:i/>
                <w:sz w:val="18"/>
                <w:szCs w:val="18"/>
              </w:rPr>
              <w:t>, zaś regiony lepiej rozwinięte 1</w:t>
            </w:r>
            <w:r w:rsidR="00153CC9">
              <w:rPr>
                <w:i/>
                <w:sz w:val="18"/>
                <w:szCs w:val="18"/>
              </w:rPr>
              <w:t>6</w:t>
            </w:r>
          </w:p>
        </w:tc>
      </w:tr>
      <w:tr w:rsidR="005F3F07" w:rsidRPr="001B62BB" w14:paraId="160CC5FD" w14:textId="12031D5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626"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625"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887" w:type="pct"/>
            <w:tcBorders>
              <w:top w:val="nil"/>
              <w:left w:val="single" w:sz="4" w:space="0" w:color="auto"/>
              <w:bottom w:val="single" w:sz="4" w:space="0" w:color="auto"/>
              <w:right w:val="single" w:sz="4" w:space="0" w:color="auto"/>
            </w:tcBorders>
            <w:vAlign w:val="center"/>
          </w:tcPr>
          <w:p w14:paraId="2F2AC649" w14:textId="47CA7449" w:rsidR="005F3F07" w:rsidRPr="00F53F8D" w:rsidRDefault="000111CC" w:rsidP="00153CC9">
            <w:pPr>
              <w:jc w:val="center"/>
              <w:rPr>
                <w:i/>
                <w:sz w:val="18"/>
                <w:szCs w:val="18"/>
              </w:rPr>
            </w:pPr>
            <w:r w:rsidRPr="00F53F8D">
              <w:rPr>
                <w:i/>
                <w:sz w:val="18"/>
                <w:szCs w:val="18"/>
              </w:rPr>
              <w:t>133</w:t>
            </w:r>
            <w:r w:rsidR="00F53F8D" w:rsidRPr="00F53F8D">
              <w:rPr>
                <w:i/>
                <w:sz w:val="18"/>
                <w:szCs w:val="18"/>
              </w:rPr>
              <w:t xml:space="preserve">, w tym regiony słabiej rozwinięte – </w:t>
            </w:r>
            <w:r w:rsidR="00153CC9">
              <w:rPr>
                <w:i/>
                <w:sz w:val="18"/>
                <w:szCs w:val="18"/>
              </w:rPr>
              <w:t>115</w:t>
            </w:r>
            <w:r w:rsidR="00F53F8D" w:rsidRPr="00F53F8D">
              <w:rPr>
                <w:i/>
                <w:sz w:val="18"/>
                <w:szCs w:val="18"/>
              </w:rPr>
              <w:t>, zaś regiony lepiej rozwinięte 1</w:t>
            </w:r>
            <w:r w:rsidR="00153CC9">
              <w:rPr>
                <w:i/>
                <w:sz w:val="18"/>
                <w:szCs w:val="18"/>
              </w:rPr>
              <w:t>8</w:t>
            </w:r>
          </w:p>
        </w:tc>
        <w:tc>
          <w:tcPr>
            <w:tcW w:w="987" w:type="pct"/>
            <w:tcBorders>
              <w:top w:val="nil"/>
              <w:left w:val="single" w:sz="4" w:space="0" w:color="auto"/>
              <w:bottom w:val="single" w:sz="4" w:space="0" w:color="auto"/>
              <w:right w:val="single" w:sz="4" w:space="0" w:color="auto"/>
            </w:tcBorders>
            <w:vAlign w:val="center"/>
          </w:tcPr>
          <w:p w14:paraId="1C89CA55" w14:textId="0346B8B3" w:rsidR="005F3F07" w:rsidRPr="00F53F8D" w:rsidRDefault="000224F3" w:rsidP="00155273">
            <w:pPr>
              <w:jc w:val="center"/>
              <w:rPr>
                <w:i/>
                <w:sz w:val="18"/>
                <w:szCs w:val="18"/>
              </w:rPr>
            </w:pPr>
            <w:r w:rsidRPr="00F53F8D">
              <w:rPr>
                <w:i/>
                <w:sz w:val="18"/>
                <w:szCs w:val="18"/>
              </w:rPr>
              <w:t>106</w:t>
            </w:r>
            <w:r w:rsidR="00153CC9" w:rsidRPr="00F53F8D">
              <w:rPr>
                <w:i/>
                <w:sz w:val="18"/>
                <w:szCs w:val="18"/>
              </w:rPr>
              <w:t xml:space="preserve">, w tym regiony słabiej rozwinięte – </w:t>
            </w:r>
            <w:r w:rsidR="00153CC9">
              <w:rPr>
                <w:i/>
                <w:sz w:val="18"/>
                <w:szCs w:val="18"/>
              </w:rPr>
              <w:t>9</w:t>
            </w:r>
            <w:r w:rsidR="00155273">
              <w:rPr>
                <w:i/>
                <w:sz w:val="18"/>
                <w:szCs w:val="18"/>
              </w:rPr>
              <w:t>2</w:t>
            </w:r>
            <w:r w:rsidR="00153CC9" w:rsidRPr="00F53F8D">
              <w:rPr>
                <w:i/>
                <w:sz w:val="18"/>
                <w:szCs w:val="18"/>
              </w:rPr>
              <w:t>, zaś regiony lepiej rozwinięte 1</w:t>
            </w:r>
            <w:r w:rsidR="00155273">
              <w:rPr>
                <w:i/>
                <w:sz w:val="18"/>
                <w:szCs w:val="18"/>
              </w:rPr>
              <w:t>4</w:t>
            </w:r>
          </w:p>
        </w:tc>
      </w:tr>
      <w:tr w:rsidR="005F3F07" w:rsidRPr="001B62BB" w14:paraId="23CB1429" w14:textId="6D23E10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626"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625"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887" w:type="pct"/>
            <w:tcBorders>
              <w:top w:val="nil"/>
              <w:left w:val="single" w:sz="4" w:space="0" w:color="auto"/>
              <w:bottom w:val="single" w:sz="4" w:space="0" w:color="auto"/>
              <w:right w:val="single" w:sz="4" w:space="0" w:color="auto"/>
            </w:tcBorders>
            <w:vAlign w:val="center"/>
          </w:tcPr>
          <w:p w14:paraId="505F0007" w14:textId="39256206" w:rsidR="005F3F07" w:rsidRPr="00F53F8D" w:rsidRDefault="000111CC" w:rsidP="00153CC9">
            <w:pPr>
              <w:jc w:val="center"/>
              <w:rPr>
                <w:i/>
                <w:sz w:val="18"/>
                <w:szCs w:val="18"/>
              </w:rPr>
            </w:pPr>
            <w:r w:rsidRPr="00F53F8D">
              <w:rPr>
                <w:i/>
                <w:sz w:val="18"/>
                <w:szCs w:val="18"/>
              </w:rPr>
              <w:t>142</w:t>
            </w:r>
            <w:r w:rsidR="00F53F8D" w:rsidRPr="00F53F8D">
              <w:rPr>
                <w:i/>
                <w:sz w:val="18"/>
                <w:szCs w:val="18"/>
              </w:rPr>
              <w:t xml:space="preserve">, w tym regiony słabiej rozwinięte – </w:t>
            </w:r>
            <w:r w:rsidR="00153CC9">
              <w:rPr>
                <w:i/>
                <w:sz w:val="18"/>
                <w:szCs w:val="18"/>
              </w:rPr>
              <w:t>123</w:t>
            </w:r>
            <w:r w:rsidR="00F53F8D" w:rsidRPr="00F53F8D">
              <w:rPr>
                <w:i/>
                <w:sz w:val="18"/>
                <w:szCs w:val="18"/>
              </w:rPr>
              <w:t>, zaś regiony lepiej rozwinięte 1</w:t>
            </w:r>
            <w:r w:rsidR="00153CC9">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47D2563" w14:textId="529EF411" w:rsidR="005F3F07" w:rsidRPr="00F53F8D" w:rsidRDefault="000224F3" w:rsidP="00155273">
            <w:pPr>
              <w:jc w:val="center"/>
              <w:rPr>
                <w:i/>
                <w:sz w:val="18"/>
                <w:szCs w:val="18"/>
              </w:rPr>
            </w:pPr>
            <w:r w:rsidRPr="00F53F8D">
              <w:rPr>
                <w:i/>
                <w:sz w:val="18"/>
                <w:szCs w:val="18"/>
              </w:rPr>
              <w:t>114</w:t>
            </w:r>
            <w:r w:rsidR="00153CC9" w:rsidRPr="00F53F8D">
              <w:rPr>
                <w:i/>
                <w:sz w:val="18"/>
                <w:szCs w:val="18"/>
              </w:rPr>
              <w:t>, w tym regiony słabiej rozwinięte –</w:t>
            </w:r>
            <w:r w:rsidR="00155273">
              <w:rPr>
                <w:i/>
                <w:sz w:val="18"/>
                <w:szCs w:val="18"/>
              </w:rPr>
              <w:t xml:space="preserve"> 98</w:t>
            </w:r>
            <w:r w:rsidR="00153CC9" w:rsidRPr="00F53F8D">
              <w:rPr>
                <w:i/>
                <w:sz w:val="18"/>
                <w:szCs w:val="18"/>
              </w:rPr>
              <w:t>, zaś regiony lepiej rozwinięte 1</w:t>
            </w:r>
            <w:r w:rsidR="00155273">
              <w:rPr>
                <w:i/>
                <w:sz w:val="18"/>
                <w:szCs w:val="18"/>
              </w:rPr>
              <w:t>6</w:t>
            </w:r>
          </w:p>
        </w:tc>
      </w:tr>
      <w:tr w:rsidR="005F3F07" w:rsidRPr="001B62BB" w14:paraId="2CC83632" w14:textId="200FF80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626"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625"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887" w:type="pct"/>
            <w:tcBorders>
              <w:top w:val="nil"/>
              <w:left w:val="single" w:sz="4" w:space="0" w:color="auto"/>
              <w:bottom w:val="single" w:sz="4" w:space="0" w:color="auto"/>
              <w:right w:val="single" w:sz="4" w:space="0" w:color="auto"/>
            </w:tcBorders>
            <w:vAlign w:val="center"/>
          </w:tcPr>
          <w:p w14:paraId="3B56611F" w14:textId="7D3717A7" w:rsidR="005F3F07" w:rsidRPr="00F53F8D" w:rsidRDefault="000111CC" w:rsidP="00153CC9">
            <w:pPr>
              <w:jc w:val="center"/>
              <w:rPr>
                <w:i/>
                <w:sz w:val="18"/>
                <w:szCs w:val="18"/>
              </w:rPr>
            </w:pPr>
            <w:r w:rsidRPr="00F53F8D">
              <w:rPr>
                <w:i/>
                <w:sz w:val="18"/>
                <w:szCs w:val="18"/>
              </w:rPr>
              <w:t>163</w:t>
            </w:r>
            <w:r w:rsidR="00F53F8D" w:rsidRPr="00F53F8D">
              <w:rPr>
                <w:i/>
                <w:sz w:val="18"/>
                <w:szCs w:val="18"/>
              </w:rPr>
              <w:t xml:space="preserve">, w tym regiony słabiej rozwinięte – </w:t>
            </w:r>
            <w:r w:rsidR="00153CC9">
              <w:rPr>
                <w:i/>
                <w:sz w:val="18"/>
                <w:szCs w:val="18"/>
              </w:rPr>
              <w:t>141</w:t>
            </w:r>
            <w:r w:rsidR="00F53F8D" w:rsidRPr="00F53F8D">
              <w:rPr>
                <w:i/>
                <w:sz w:val="18"/>
                <w:szCs w:val="18"/>
              </w:rPr>
              <w:t>, zaś regiony lepiej rozwinięte</w:t>
            </w:r>
            <w:r w:rsidR="00153CC9">
              <w:rPr>
                <w:i/>
                <w:sz w:val="18"/>
                <w:szCs w:val="18"/>
              </w:rPr>
              <w:t xml:space="preserve"> 22</w:t>
            </w:r>
          </w:p>
        </w:tc>
        <w:tc>
          <w:tcPr>
            <w:tcW w:w="987" w:type="pct"/>
            <w:tcBorders>
              <w:top w:val="nil"/>
              <w:left w:val="single" w:sz="4" w:space="0" w:color="auto"/>
              <w:bottom w:val="single" w:sz="4" w:space="0" w:color="auto"/>
              <w:right w:val="single" w:sz="4" w:space="0" w:color="auto"/>
            </w:tcBorders>
            <w:vAlign w:val="center"/>
          </w:tcPr>
          <w:p w14:paraId="1FAB96DD" w14:textId="5470BA3D" w:rsidR="005F3F07" w:rsidRPr="00F53F8D" w:rsidRDefault="000224F3" w:rsidP="00153CC9">
            <w:pPr>
              <w:jc w:val="center"/>
              <w:rPr>
                <w:i/>
                <w:sz w:val="18"/>
                <w:szCs w:val="18"/>
              </w:rPr>
            </w:pPr>
            <w:r w:rsidRPr="00F53F8D">
              <w:rPr>
                <w:i/>
                <w:sz w:val="18"/>
                <w:szCs w:val="18"/>
              </w:rPr>
              <w:t>131</w:t>
            </w:r>
            <w:r w:rsidR="00153CC9" w:rsidRPr="00F53F8D">
              <w:rPr>
                <w:i/>
                <w:sz w:val="18"/>
                <w:szCs w:val="18"/>
              </w:rPr>
              <w:t>, w tym regiony słabiej rozwinięte –</w:t>
            </w:r>
            <w:r w:rsidR="00153CC9">
              <w:rPr>
                <w:i/>
                <w:sz w:val="18"/>
                <w:szCs w:val="18"/>
              </w:rPr>
              <w:t xml:space="preserve"> 113</w:t>
            </w:r>
            <w:r w:rsidR="00153CC9" w:rsidRPr="00F53F8D">
              <w:rPr>
                <w:i/>
                <w:sz w:val="18"/>
                <w:szCs w:val="18"/>
              </w:rPr>
              <w:t>, zaś regiony lepiej rozwinięte 1</w:t>
            </w:r>
            <w:r w:rsidR="00153CC9">
              <w:rPr>
                <w:i/>
                <w:sz w:val="18"/>
                <w:szCs w:val="18"/>
              </w:rPr>
              <w:t>8</w:t>
            </w:r>
          </w:p>
        </w:tc>
      </w:tr>
      <w:tr w:rsidR="005F3F07" w:rsidRPr="001B62BB" w14:paraId="7F1ACF21" w14:textId="14C76019"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626"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625"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887" w:type="pct"/>
            <w:tcBorders>
              <w:top w:val="nil"/>
              <w:left w:val="single" w:sz="4" w:space="0" w:color="auto"/>
              <w:bottom w:val="single" w:sz="4" w:space="0" w:color="auto"/>
              <w:right w:val="single" w:sz="4" w:space="0" w:color="auto"/>
            </w:tcBorders>
            <w:vAlign w:val="center"/>
          </w:tcPr>
          <w:p w14:paraId="43A10F88" w14:textId="71DF1A94" w:rsidR="005F3F07" w:rsidRPr="00F53F8D" w:rsidRDefault="000111CC" w:rsidP="00153CC9">
            <w:pPr>
              <w:jc w:val="center"/>
              <w:rPr>
                <w:i/>
                <w:sz w:val="18"/>
                <w:szCs w:val="18"/>
              </w:rPr>
            </w:pPr>
            <w:r w:rsidRPr="00F53F8D">
              <w:rPr>
                <w:i/>
                <w:sz w:val="18"/>
                <w:szCs w:val="18"/>
              </w:rPr>
              <w:t>228</w:t>
            </w:r>
            <w:r w:rsidR="00F53F8D" w:rsidRPr="00F53F8D">
              <w:rPr>
                <w:i/>
                <w:sz w:val="18"/>
                <w:szCs w:val="18"/>
              </w:rPr>
              <w:t>, w tym regiony słabiej rozwinięte –</w:t>
            </w:r>
            <w:r w:rsidR="00153CC9">
              <w:rPr>
                <w:i/>
                <w:sz w:val="18"/>
                <w:szCs w:val="18"/>
              </w:rPr>
              <w:t xml:space="preserve"> 197</w:t>
            </w:r>
            <w:r w:rsidR="00F53F8D" w:rsidRPr="00F53F8D">
              <w:rPr>
                <w:i/>
                <w:sz w:val="18"/>
                <w:szCs w:val="18"/>
              </w:rPr>
              <w:t>, zaś regiony lepiej rozwinięte</w:t>
            </w:r>
            <w:r w:rsidR="00153CC9">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3FBE6152" w14:textId="32D8C898" w:rsidR="005F3F07" w:rsidRPr="00F53F8D" w:rsidRDefault="000224F3" w:rsidP="00153CC9">
            <w:pPr>
              <w:jc w:val="center"/>
              <w:rPr>
                <w:i/>
                <w:sz w:val="18"/>
                <w:szCs w:val="18"/>
              </w:rPr>
            </w:pPr>
            <w:r w:rsidRPr="00F53F8D">
              <w:rPr>
                <w:i/>
                <w:sz w:val="18"/>
                <w:szCs w:val="18"/>
              </w:rPr>
              <w:t>182</w:t>
            </w:r>
            <w:r w:rsidR="00153CC9" w:rsidRPr="00F53F8D">
              <w:rPr>
                <w:i/>
                <w:sz w:val="18"/>
                <w:szCs w:val="18"/>
              </w:rPr>
              <w:t>, w tym regiony słabiej rozwinięte –</w:t>
            </w:r>
            <w:r w:rsidR="00153CC9">
              <w:rPr>
                <w:i/>
                <w:sz w:val="18"/>
                <w:szCs w:val="18"/>
              </w:rPr>
              <w:t xml:space="preserve"> 157</w:t>
            </w:r>
            <w:r w:rsidR="00153CC9" w:rsidRPr="00F53F8D">
              <w:rPr>
                <w:i/>
                <w:sz w:val="18"/>
                <w:szCs w:val="18"/>
              </w:rPr>
              <w:t>, zaś regiony lepiej rozwinięte</w:t>
            </w:r>
            <w:r w:rsidR="00153CC9">
              <w:rPr>
                <w:i/>
                <w:sz w:val="18"/>
                <w:szCs w:val="18"/>
              </w:rPr>
              <w:t xml:space="preserve"> 25</w:t>
            </w:r>
          </w:p>
        </w:tc>
      </w:tr>
      <w:tr w:rsidR="005F3F07" w:rsidRPr="001B62BB" w14:paraId="3B0B4C6B" w14:textId="05A8502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626"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625"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887" w:type="pct"/>
            <w:tcBorders>
              <w:top w:val="nil"/>
              <w:left w:val="single" w:sz="4" w:space="0" w:color="auto"/>
              <w:bottom w:val="single" w:sz="4" w:space="0" w:color="auto"/>
              <w:right w:val="single" w:sz="4" w:space="0" w:color="auto"/>
            </w:tcBorders>
            <w:vAlign w:val="center"/>
          </w:tcPr>
          <w:p w14:paraId="1932E463" w14:textId="026F8503" w:rsidR="005F3F07" w:rsidRPr="00F53F8D" w:rsidRDefault="000111CC" w:rsidP="00153CC9">
            <w:pPr>
              <w:jc w:val="center"/>
              <w:rPr>
                <w:i/>
                <w:sz w:val="18"/>
                <w:szCs w:val="18"/>
              </w:rPr>
            </w:pPr>
            <w:r w:rsidRPr="00F53F8D">
              <w:rPr>
                <w:i/>
                <w:sz w:val="18"/>
                <w:szCs w:val="18"/>
              </w:rPr>
              <w:t>121</w:t>
            </w:r>
            <w:r w:rsidR="00F53F8D" w:rsidRPr="00F53F8D">
              <w:rPr>
                <w:i/>
                <w:sz w:val="18"/>
                <w:szCs w:val="18"/>
              </w:rPr>
              <w:t>, w tym regiony słabiej rozwinięte –</w:t>
            </w:r>
            <w:r w:rsidR="00153CC9">
              <w:rPr>
                <w:i/>
                <w:sz w:val="18"/>
                <w:szCs w:val="18"/>
              </w:rPr>
              <w:t xml:space="preserve"> 105</w:t>
            </w:r>
            <w:r w:rsidR="00F53F8D" w:rsidRPr="00F53F8D">
              <w:rPr>
                <w:i/>
                <w:sz w:val="18"/>
                <w:szCs w:val="18"/>
              </w:rPr>
              <w:t>, zaś regiony lepiej rozwinięte 1</w:t>
            </w:r>
            <w:r w:rsidR="00153CC9">
              <w:rPr>
                <w:i/>
                <w:sz w:val="18"/>
                <w:szCs w:val="18"/>
              </w:rPr>
              <w:t>6</w:t>
            </w:r>
          </w:p>
        </w:tc>
        <w:tc>
          <w:tcPr>
            <w:tcW w:w="987" w:type="pct"/>
            <w:tcBorders>
              <w:top w:val="nil"/>
              <w:left w:val="single" w:sz="4" w:space="0" w:color="auto"/>
              <w:bottom w:val="single" w:sz="4" w:space="0" w:color="auto"/>
              <w:right w:val="single" w:sz="4" w:space="0" w:color="auto"/>
            </w:tcBorders>
            <w:vAlign w:val="center"/>
          </w:tcPr>
          <w:p w14:paraId="25176E9D" w14:textId="07094432" w:rsidR="005F3F07" w:rsidRPr="00F53F8D" w:rsidRDefault="000224F3" w:rsidP="00153CC9">
            <w:pPr>
              <w:jc w:val="center"/>
              <w:rPr>
                <w:i/>
                <w:sz w:val="18"/>
                <w:szCs w:val="18"/>
              </w:rPr>
            </w:pPr>
            <w:r w:rsidRPr="00F53F8D">
              <w:rPr>
                <w:i/>
                <w:sz w:val="18"/>
                <w:szCs w:val="18"/>
              </w:rPr>
              <w:t>97</w:t>
            </w:r>
            <w:r w:rsidR="00153CC9" w:rsidRPr="00F53F8D">
              <w:rPr>
                <w:i/>
                <w:sz w:val="18"/>
                <w:szCs w:val="18"/>
              </w:rPr>
              <w:t>, w tym regiony słabiej rozwinięte –</w:t>
            </w:r>
            <w:r w:rsidR="00153CC9">
              <w:rPr>
                <w:i/>
                <w:sz w:val="18"/>
                <w:szCs w:val="18"/>
              </w:rPr>
              <w:t xml:space="preserve"> 84</w:t>
            </w:r>
            <w:r w:rsidR="00153CC9" w:rsidRPr="00F53F8D">
              <w:rPr>
                <w:i/>
                <w:sz w:val="18"/>
                <w:szCs w:val="18"/>
              </w:rPr>
              <w:t>, zaś regiony lepiej rozwinięte 1</w:t>
            </w:r>
            <w:r w:rsidR="00153CC9">
              <w:rPr>
                <w:i/>
                <w:sz w:val="18"/>
                <w:szCs w:val="18"/>
              </w:rPr>
              <w:t>3</w:t>
            </w:r>
          </w:p>
        </w:tc>
      </w:tr>
      <w:tr w:rsidR="005F3F07" w:rsidRPr="001B62BB" w14:paraId="02588CCF" w14:textId="0EFB485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626"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625"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887" w:type="pct"/>
            <w:tcBorders>
              <w:top w:val="nil"/>
              <w:left w:val="single" w:sz="4" w:space="0" w:color="auto"/>
              <w:bottom w:val="single" w:sz="4" w:space="0" w:color="auto"/>
              <w:right w:val="single" w:sz="4" w:space="0" w:color="auto"/>
            </w:tcBorders>
            <w:vAlign w:val="center"/>
          </w:tcPr>
          <w:p w14:paraId="0310BA77" w14:textId="1D5B104D" w:rsidR="005F3F07" w:rsidRPr="00F53F8D" w:rsidRDefault="000111CC" w:rsidP="00153CC9">
            <w:pPr>
              <w:jc w:val="center"/>
              <w:rPr>
                <w:i/>
                <w:sz w:val="18"/>
                <w:szCs w:val="18"/>
              </w:rPr>
            </w:pPr>
            <w:r w:rsidRPr="00F53F8D">
              <w:rPr>
                <w:i/>
                <w:sz w:val="18"/>
                <w:szCs w:val="18"/>
              </w:rPr>
              <w:t>154</w:t>
            </w:r>
            <w:r w:rsidR="00F53F8D" w:rsidRPr="00F53F8D">
              <w:rPr>
                <w:i/>
                <w:sz w:val="18"/>
                <w:szCs w:val="18"/>
              </w:rPr>
              <w:t xml:space="preserve">, w tym regiony słabiej rozwinięte – </w:t>
            </w:r>
            <w:r w:rsidR="00153CC9">
              <w:rPr>
                <w:i/>
                <w:sz w:val="18"/>
                <w:szCs w:val="18"/>
              </w:rPr>
              <w:t>133</w:t>
            </w:r>
            <w:r w:rsidR="00F53F8D" w:rsidRPr="00F53F8D">
              <w:rPr>
                <w:i/>
                <w:sz w:val="18"/>
                <w:szCs w:val="18"/>
              </w:rPr>
              <w:t>, zaś regiony lepiej rozwinięte</w:t>
            </w:r>
            <w:r w:rsidR="00153CC9">
              <w:rPr>
                <w:i/>
                <w:sz w:val="18"/>
                <w:szCs w:val="18"/>
              </w:rPr>
              <w:t xml:space="preserve"> 21</w:t>
            </w:r>
          </w:p>
        </w:tc>
        <w:tc>
          <w:tcPr>
            <w:tcW w:w="987" w:type="pct"/>
            <w:tcBorders>
              <w:top w:val="nil"/>
              <w:left w:val="single" w:sz="4" w:space="0" w:color="auto"/>
              <w:bottom w:val="single" w:sz="4" w:space="0" w:color="auto"/>
              <w:right w:val="single" w:sz="4" w:space="0" w:color="auto"/>
            </w:tcBorders>
            <w:vAlign w:val="center"/>
          </w:tcPr>
          <w:p w14:paraId="5912FA23" w14:textId="4F32546E" w:rsidR="005F3F07" w:rsidRPr="00F53F8D" w:rsidRDefault="000224F3" w:rsidP="00153CC9">
            <w:pPr>
              <w:jc w:val="center"/>
              <w:rPr>
                <w:i/>
                <w:sz w:val="18"/>
                <w:szCs w:val="18"/>
              </w:rPr>
            </w:pPr>
            <w:r w:rsidRPr="00F53F8D">
              <w:rPr>
                <w:i/>
                <w:sz w:val="18"/>
                <w:szCs w:val="18"/>
              </w:rPr>
              <w:t>123</w:t>
            </w:r>
            <w:r w:rsidR="00153CC9" w:rsidRPr="00F53F8D">
              <w:rPr>
                <w:i/>
                <w:sz w:val="18"/>
                <w:szCs w:val="18"/>
              </w:rPr>
              <w:t>, w tym regiony słabiej rozwinięte –</w:t>
            </w:r>
            <w:r w:rsidR="00153CC9">
              <w:rPr>
                <w:i/>
                <w:sz w:val="18"/>
                <w:szCs w:val="18"/>
              </w:rPr>
              <w:t xml:space="preserve"> 10</w:t>
            </w:r>
            <w:r w:rsidR="00153CC9" w:rsidRPr="00F53F8D">
              <w:rPr>
                <w:i/>
                <w:sz w:val="18"/>
                <w:szCs w:val="18"/>
              </w:rPr>
              <w:t>6, zaś regiony lepiej rozwinięte 1</w:t>
            </w:r>
            <w:r w:rsidR="00153CC9">
              <w:rPr>
                <w:i/>
                <w:sz w:val="18"/>
                <w:szCs w:val="18"/>
              </w:rPr>
              <w:t>7</w:t>
            </w:r>
          </w:p>
        </w:tc>
      </w:tr>
      <w:tr w:rsidR="005F3F07" w:rsidRPr="001B62BB" w14:paraId="3EC2C8EF" w14:textId="4812E3F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626"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625"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06AF4EBD" w14:textId="6EE143CE"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17C026A4" w14:textId="7FB1B1AD"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58568BCC" w14:textId="419725F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626"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625"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887" w:type="pct"/>
            <w:tcBorders>
              <w:top w:val="nil"/>
              <w:left w:val="single" w:sz="4" w:space="0" w:color="auto"/>
              <w:bottom w:val="single" w:sz="4" w:space="0" w:color="auto"/>
              <w:right w:val="single" w:sz="4" w:space="0" w:color="auto"/>
            </w:tcBorders>
            <w:vAlign w:val="center"/>
          </w:tcPr>
          <w:p w14:paraId="7064C1DF" w14:textId="35F8200F" w:rsidR="005F3F07" w:rsidRPr="00F53F8D" w:rsidRDefault="000111CC" w:rsidP="00153CC9">
            <w:pPr>
              <w:jc w:val="center"/>
              <w:rPr>
                <w:i/>
                <w:sz w:val="18"/>
                <w:szCs w:val="18"/>
              </w:rPr>
            </w:pPr>
            <w:r w:rsidRPr="00F53F8D">
              <w:rPr>
                <w:i/>
                <w:sz w:val="18"/>
                <w:szCs w:val="18"/>
              </w:rPr>
              <w:t>214</w:t>
            </w:r>
            <w:r w:rsidR="00F53F8D" w:rsidRPr="00F53F8D">
              <w:rPr>
                <w:i/>
                <w:sz w:val="18"/>
                <w:szCs w:val="18"/>
              </w:rPr>
              <w:t xml:space="preserve">, w tym regiony słabiej rozwinięte – </w:t>
            </w:r>
            <w:r w:rsidR="00153CC9">
              <w:rPr>
                <w:i/>
                <w:sz w:val="18"/>
                <w:szCs w:val="18"/>
              </w:rPr>
              <w:t>185</w:t>
            </w:r>
            <w:r w:rsidR="00F53F8D" w:rsidRPr="00F53F8D">
              <w:rPr>
                <w:i/>
                <w:sz w:val="18"/>
                <w:szCs w:val="18"/>
              </w:rPr>
              <w:t xml:space="preserve">, zaś regiony lepiej rozwinięte </w:t>
            </w:r>
            <w:r w:rsidR="00153CC9">
              <w:rPr>
                <w:i/>
                <w:sz w:val="18"/>
                <w:szCs w:val="18"/>
              </w:rPr>
              <w:t>29</w:t>
            </w:r>
          </w:p>
        </w:tc>
        <w:tc>
          <w:tcPr>
            <w:tcW w:w="987" w:type="pct"/>
            <w:tcBorders>
              <w:top w:val="nil"/>
              <w:left w:val="single" w:sz="4" w:space="0" w:color="auto"/>
              <w:bottom w:val="single" w:sz="4" w:space="0" w:color="auto"/>
              <w:right w:val="single" w:sz="4" w:space="0" w:color="auto"/>
            </w:tcBorders>
            <w:vAlign w:val="center"/>
          </w:tcPr>
          <w:p w14:paraId="5E992E87" w14:textId="27CD9A3D" w:rsidR="005F3F07" w:rsidRPr="00F53F8D" w:rsidRDefault="000224F3" w:rsidP="00153CC9">
            <w:pPr>
              <w:jc w:val="center"/>
              <w:rPr>
                <w:i/>
                <w:sz w:val="18"/>
                <w:szCs w:val="18"/>
              </w:rPr>
            </w:pPr>
            <w:r w:rsidRPr="00F53F8D">
              <w:rPr>
                <w:i/>
                <w:sz w:val="18"/>
                <w:szCs w:val="18"/>
              </w:rPr>
              <w:t>171</w:t>
            </w:r>
            <w:r w:rsidR="00153CC9" w:rsidRPr="00F53F8D">
              <w:rPr>
                <w:i/>
                <w:sz w:val="18"/>
                <w:szCs w:val="18"/>
              </w:rPr>
              <w:t>, w tym regiony słabiej rozwinięte –</w:t>
            </w:r>
            <w:r w:rsidR="00153CC9">
              <w:rPr>
                <w:i/>
                <w:sz w:val="18"/>
                <w:szCs w:val="18"/>
              </w:rPr>
              <w:t xml:space="preserve"> 148</w:t>
            </w:r>
            <w:r w:rsidR="00153CC9" w:rsidRPr="00F53F8D">
              <w:rPr>
                <w:i/>
                <w:sz w:val="18"/>
                <w:szCs w:val="18"/>
              </w:rPr>
              <w:t>, zaś regiony lepiej rozwinięte</w:t>
            </w:r>
            <w:r w:rsidR="00153CC9">
              <w:rPr>
                <w:i/>
                <w:sz w:val="18"/>
                <w:szCs w:val="18"/>
              </w:rPr>
              <w:t xml:space="preserve"> 23</w:t>
            </w:r>
          </w:p>
        </w:tc>
      </w:tr>
      <w:tr w:rsidR="005F3F07" w:rsidRPr="001B62BB" w14:paraId="70609A1F" w14:textId="359AE628"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626"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625"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887" w:type="pct"/>
            <w:tcBorders>
              <w:top w:val="nil"/>
              <w:left w:val="single" w:sz="4" w:space="0" w:color="auto"/>
              <w:bottom w:val="single" w:sz="4" w:space="0" w:color="auto"/>
              <w:right w:val="single" w:sz="4" w:space="0" w:color="auto"/>
            </w:tcBorders>
            <w:vAlign w:val="center"/>
          </w:tcPr>
          <w:p w14:paraId="7F3B99FF" w14:textId="5013E42A" w:rsidR="005F3F07" w:rsidRPr="00F53F8D" w:rsidRDefault="000111CC" w:rsidP="00153CC9">
            <w:pPr>
              <w:jc w:val="center"/>
              <w:rPr>
                <w:i/>
                <w:sz w:val="18"/>
                <w:szCs w:val="18"/>
              </w:rPr>
            </w:pPr>
            <w:r w:rsidRPr="00F53F8D">
              <w:rPr>
                <w:i/>
                <w:sz w:val="18"/>
                <w:szCs w:val="18"/>
              </w:rPr>
              <w:t>115</w:t>
            </w:r>
            <w:r w:rsidR="00F53F8D" w:rsidRPr="00F53F8D">
              <w:rPr>
                <w:i/>
                <w:sz w:val="18"/>
                <w:szCs w:val="18"/>
              </w:rPr>
              <w:t>, w tym regiony słabiej rozwinięte –</w:t>
            </w:r>
            <w:r w:rsidR="00153CC9">
              <w:rPr>
                <w:i/>
                <w:sz w:val="18"/>
                <w:szCs w:val="18"/>
              </w:rPr>
              <w:t xml:space="preserve"> 99</w:t>
            </w:r>
            <w:r w:rsidR="00F53F8D" w:rsidRPr="00F53F8D">
              <w:rPr>
                <w:i/>
                <w:sz w:val="18"/>
                <w:szCs w:val="18"/>
              </w:rPr>
              <w:t>, zaś regiony lepiej rozwinięte</w:t>
            </w:r>
            <w:r w:rsidR="00153CC9">
              <w:rPr>
                <w:i/>
                <w:sz w:val="18"/>
                <w:szCs w:val="18"/>
              </w:rPr>
              <w:t xml:space="preserve"> 16</w:t>
            </w:r>
          </w:p>
        </w:tc>
        <w:tc>
          <w:tcPr>
            <w:tcW w:w="987" w:type="pct"/>
            <w:tcBorders>
              <w:top w:val="nil"/>
              <w:left w:val="single" w:sz="4" w:space="0" w:color="auto"/>
              <w:bottom w:val="single" w:sz="4" w:space="0" w:color="auto"/>
              <w:right w:val="single" w:sz="4" w:space="0" w:color="auto"/>
            </w:tcBorders>
            <w:vAlign w:val="center"/>
          </w:tcPr>
          <w:p w14:paraId="127C62B4" w14:textId="18E7CD1F" w:rsidR="005F3F07" w:rsidRPr="00F53F8D" w:rsidRDefault="000224F3" w:rsidP="00153CC9">
            <w:pPr>
              <w:jc w:val="center"/>
              <w:rPr>
                <w:i/>
                <w:sz w:val="18"/>
                <w:szCs w:val="18"/>
              </w:rPr>
            </w:pPr>
            <w:r w:rsidRPr="00F53F8D">
              <w:rPr>
                <w:i/>
                <w:sz w:val="18"/>
                <w:szCs w:val="18"/>
              </w:rPr>
              <w:t>92</w:t>
            </w:r>
            <w:r w:rsidR="00153CC9" w:rsidRPr="00F53F8D">
              <w:rPr>
                <w:i/>
                <w:sz w:val="18"/>
                <w:szCs w:val="18"/>
              </w:rPr>
              <w:t>, w tym regiony słabiej rozwinięte –</w:t>
            </w:r>
            <w:r w:rsidR="00153CC9">
              <w:rPr>
                <w:i/>
                <w:sz w:val="18"/>
                <w:szCs w:val="18"/>
              </w:rPr>
              <w:t xml:space="preserve"> 79</w:t>
            </w:r>
            <w:r w:rsidR="00153CC9" w:rsidRPr="00F53F8D">
              <w:rPr>
                <w:i/>
                <w:sz w:val="18"/>
                <w:szCs w:val="18"/>
              </w:rPr>
              <w:t>, zaś regiony lepiej rozwinięte 1</w:t>
            </w:r>
            <w:r w:rsidR="00153CC9">
              <w:rPr>
                <w:i/>
                <w:sz w:val="18"/>
                <w:szCs w:val="18"/>
              </w:rPr>
              <w:t>3</w:t>
            </w:r>
          </w:p>
        </w:tc>
      </w:tr>
      <w:tr w:rsidR="005F3F07" w:rsidRPr="001B62BB" w14:paraId="3F65D062" w14:textId="48E3428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626"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24915D29" w14:textId="15EDDB88" w:rsidR="005F3F07" w:rsidRPr="00F53F8D" w:rsidRDefault="000111CC" w:rsidP="00153CC9">
            <w:pPr>
              <w:jc w:val="center"/>
              <w:rPr>
                <w:i/>
                <w:sz w:val="18"/>
                <w:szCs w:val="18"/>
              </w:rPr>
            </w:pPr>
            <w:r w:rsidRPr="00F53F8D">
              <w:rPr>
                <w:i/>
                <w:sz w:val="18"/>
                <w:szCs w:val="18"/>
              </w:rPr>
              <w:t>122</w:t>
            </w:r>
            <w:r w:rsidR="00F53F8D" w:rsidRPr="00F53F8D">
              <w:rPr>
                <w:i/>
                <w:sz w:val="18"/>
                <w:szCs w:val="18"/>
              </w:rPr>
              <w:t xml:space="preserve">, w tym regiony słabiej rozwinięte – </w:t>
            </w:r>
            <w:r w:rsidR="00153CC9">
              <w:rPr>
                <w:i/>
                <w:sz w:val="18"/>
                <w:szCs w:val="18"/>
              </w:rPr>
              <w:t>105</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517BCBD2" w14:textId="6F7D7DDC" w:rsidR="005F3F07" w:rsidRPr="00F53F8D" w:rsidRDefault="000224F3" w:rsidP="00153CC9">
            <w:pPr>
              <w:jc w:val="center"/>
              <w:rPr>
                <w:i/>
                <w:sz w:val="18"/>
                <w:szCs w:val="18"/>
              </w:rPr>
            </w:pPr>
            <w:r w:rsidRPr="00F53F8D">
              <w:rPr>
                <w:i/>
                <w:sz w:val="18"/>
                <w:szCs w:val="18"/>
              </w:rPr>
              <w:t>97</w:t>
            </w:r>
            <w:r w:rsidR="00153CC9" w:rsidRPr="00F53F8D">
              <w:rPr>
                <w:i/>
                <w:sz w:val="18"/>
                <w:szCs w:val="18"/>
              </w:rPr>
              <w:t xml:space="preserve">, w tym regiony słabiej rozwinięte – </w:t>
            </w:r>
            <w:r w:rsidR="00153CC9">
              <w:rPr>
                <w:i/>
                <w:sz w:val="18"/>
                <w:szCs w:val="18"/>
              </w:rPr>
              <w:t>84</w:t>
            </w:r>
            <w:r w:rsidR="00153CC9" w:rsidRPr="00F53F8D">
              <w:rPr>
                <w:i/>
                <w:sz w:val="18"/>
                <w:szCs w:val="18"/>
              </w:rPr>
              <w:t>, zaś regiony lepiej rozwinięte 1</w:t>
            </w:r>
            <w:r w:rsidR="00153CC9">
              <w:rPr>
                <w:i/>
                <w:sz w:val="18"/>
                <w:szCs w:val="18"/>
              </w:rPr>
              <w:t>3</w:t>
            </w:r>
          </w:p>
        </w:tc>
      </w:tr>
      <w:tr w:rsidR="005F3F07" w:rsidRPr="001B62BB" w14:paraId="7280267E" w14:textId="1547198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626"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625"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887" w:type="pct"/>
            <w:tcBorders>
              <w:top w:val="nil"/>
              <w:left w:val="single" w:sz="4" w:space="0" w:color="auto"/>
              <w:bottom w:val="single" w:sz="4" w:space="0" w:color="auto"/>
              <w:right w:val="single" w:sz="4" w:space="0" w:color="auto"/>
            </w:tcBorders>
            <w:vAlign w:val="center"/>
          </w:tcPr>
          <w:p w14:paraId="2B1E8509" w14:textId="2E434FE3" w:rsidR="005F3F07" w:rsidRPr="00F53F8D" w:rsidRDefault="000111CC" w:rsidP="00153CC9">
            <w:pPr>
              <w:jc w:val="center"/>
              <w:rPr>
                <w:i/>
                <w:sz w:val="18"/>
                <w:szCs w:val="18"/>
              </w:rPr>
            </w:pPr>
            <w:r w:rsidRPr="00F53F8D">
              <w:rPr>
                <w:i/>
                <w:sz w:val="18"/>
                <w:szCs w:val="18"/>
              </w:rPr>
              <w:t>128</w:t>
            </w:r>
            <w:r w:rsidR="00F53F8D" w:rsidRPr="00F53F8D">
              <w:rPr>
                <w:i/>
                <w:sz w:val="18"/>
                <w:szCs w:val="18"/>
              </w:rPr>
              <w:t xml:space="preserve">, w tym regiony słabiej rozwinięte – </w:t>
            </w:r>
            <w:r w:rsidR="00153CC9">
              <w:rPr>
                <w:i/>
                <w:sz w:val="18"/>
                <w:szCs w:val="18"/>
              </w:rPr>
              <w:t>111</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63AAE22C" w14:textId="63F1BE02" w:rsidR="005F3F07" w:rsidRPr="00F53F8D" w:rsidRDefault="000224F3" w:rsidP="00153CC9">
            <w:pPr>
              <w:jc w:val="center"/>
              <w:rPr>
                <w:i/>
                <w:sz w:val="18"/>
                <w:szCs w:val="18"/>
              </w:rPr>
            </w:pPr>
            <w:r w:rsidRPr="00F53F8D">
              <w:rPr>
                <w:i/>
                <w:sz w:val="18"/>
                <w:szCs w:val="18"/>
              </w:rPr>
              <w:t>103</w:t>
            </w:r>
            <w:r w:rsidR="00153CC9" w:rsidRPr="00F53F8D">
              <w:rPr>
                <w:i/>
                <w:sz w:val="18"/>
                <w:szCs w:val="18"/>
              </w:rPr>
              <w:t>, w tym regiony słabiej rozwinięte – 8</w:t>
            </w:r>
            <w:r w:rsidR="00153CC9">
              <w:rPr>
                <w:i/>
                <w:sz w:val="18"/>
                <w:szCs w:val="18"/>
              </w:rPr>
              <w:t>9</w:t>
            </w:r>
            <w:r w:rsidR="00153CC9" w:rsidRPr="00F53F8D">
              <w:rPr>
                <w:i/>
                <w:sz w:val="18"/>
                <w:szCs w:val="18"/>
              </w:rPr>
              <w:t>, zaś regiony lepiej rozwinięte 14</w:t>
            </w:r>
          </w:p>
        </w:tc>
      </w:tr>
      <w:tr w:rsidR="005F3F07" w:rsidRPr="001B62BB" w14:paraId="03B16F09" w14:textId="2DB3B08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626"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625"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887" w:type="pct"/>
            <w:tcBorders>
              <w:top w:val="nil"/>
              <w:left w:val="single" w:sz="4" w:space="0" w:color="auto"/>
              <w:bottom w:val="single" w:sz="4" w:space="0" w:color="auto"/>
              <w:right w:val="single" w:sz="4" w:space="0" w:color="auto"/>
            </w:tcBorders>
            <w:vAlign w:val="center"/>
          </w:tcPr>
          <w:p w14:paraId="24EDE625" w14:textId="7FAB833F" w:rsidR="005F3F07" w:rsidRPr="00F53F8D" w:rsidRDefault="000111CC" w:rsidP="00155273">
            <w:pPr>
              <w:jc w:val="center"/>
              <w:rPr>
                <w:i/>
                <w:sz w:val="18"/>
                <w:szCs w:val="18"/>
              </w:rPr>
            </w:pPr>
            <w:r w:rsidRPr="00F53F8D">
              <w:rPr>
                <w:i/>
                <w:sz w:val="18"/>
                <w:szCs w:val="18"/>
              </w:rPr>
              <w:t>180</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w:t>
            </w:r>
            <w:r w:rsidR="00F53F8D" w:rsidRPr="00F53F8D">
              <w:rPr>
                <w:i/>
                <w:sz w:val="18"/>
                <w:szCs w:val="18"/>
              </w:rPr>
              <w:t>4</w:t>
            </w:r>
          </w:p>
        </w:tc>
        <w:tc>
          <w:tcPr>
            <w:tcW w:w="987" w:type="pct"/>
            <w:tcBorders>
              <w:top w:val="nil"/>
              <w:left w:val="single" w:sz="4" w:space="0" w:color="auto"/>
              <w:bottom w:val="single" w:sz="4" w:space="0" w:color="auto"/>
              <w:right w:val="single" w:sz="4" w:space="0" w:color="auto"/>
            </w:tcBorders>
            <w:vAlign w:val="center"/>
          </w:tcPr>
          <w:p w14:paraId="61886FF4" w14:textId="68665644"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124</w:t>
            </w:r>
            <w:r w:rsidR="00153CC9" w:rsidRPr="00F53F8D">
              <w:rPr>
                <w:i/>
                <w:sz w:val="18"/>
                <w:szCs w:val="18"/>
              </w:rPr>
              <w:t>, zaś regiony lepiej rozwinięte</w:t>
            </w:r>
            <w:r w:rsidR="00155273">
              <w:rPr>
                <w:i/>
                <w:sz w:val="18"/>
                <w:szCs w:val="18"/>
              </w:rPr>
              <w:t xml:space="preserve"> 20</w:t>
            </w:r>
          </w:p>
        </w:tc>
      </w:tr>
      <w:tr w:rsidR="005F3F07" w:rsidRPr="001B62BB" w14:paraId="309D7BAD" w14:textId="4A3BCAF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626"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625"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887" w:type="pct"/>
            <w:tcBorders>
              <w:top w:val="nil"/>
              <w:left w:val="single" w:sz="4" w:space="0" w:color="auto"/>
              <w:bottom w:val="single" w:sz="4" w:space="0" w:color="auto"/>
              <w:right w:val="single" w:sz="4" w:space="0" w:color="auto"/>
            </w:tcBorders>
            <w:vAlign w:val="center"/>
          </w:tcPr>
          <w:p w14:paraId="642B878E" w14:textId="6A2E24A9" w:rsidR="005F3F07" w:rsidRPr="00F53F8D" w:rsidRDefault="000111CC" w:rsidP="00155273">
            <w:pPr>
              <w:jc w:val="center"/>
              <w:rPr>
                <w:i/>
                <w:sz w:val="18"/>
                <w:szCs w:val="18"/>
              </w:rPr>
            </w:pPr>
            <w:r w:rsidRPr="00F53F8D">
              <w:rPr>
                <w:i/>
                <w:sz w:val="18"/>
                <w:szCs w:val="18"/>
              </w:rPr>
              <w:t>269</w:t>
            </w:r>
            <w:r w:rsidR="00F53F8D" w:rsidRPr="00F53F8D">
              <w:rPr>
                <w:i/>
                <w:sz w:val="18"/>
                <w:szCs w:val="18"/>
              </w:rPr>
              <w:t>, w tym regiony słabiej rozwinięte –</w:t>
            </w:r>
            <w:r w:rsidR="00155273">
              <w:rPr>
                <w:i/>
                <w:sz w:val="18"/>
                <w:szCs w:val="18"/>
              </w:rPr>
              <w:t xml:space="preserve"> 232</w:t>
            </w:r>
            <w:r w:rsidR="00F53F8D" w:rsidRPr="00F53F8D">
              <w:rPr>
                <w:i/>
                <w:sz w:val="18"/>
                <w:szCs w:val="18"/>
              </w:rPr>
              <w:t>, zaś regiony lepiej rozwinięte</w:t>
            </w:r>
            <w:r w:rsidR="00155273">
              <w:rPr>
                <w:i/>
                <w:sz w:val="18"/>
                <w:szCs w:val="18"/>
              </w:rPr>
              <w:t xml:space="preserve"> 37</w:t>
            </w:r>
          </w:p>
        </w:tc>
        <w:tc>
          <w:tcPr>
            <w:tcW w:w="987" w:type="pct"/>
            <w:tcBorders>
              <w:top w:val="nil"/>
              <w:left w:val="single" w:sz="4" w:space="0" w:color="auto"/>
              <w:bottom w:val="single" w:sz="4" w:space="0" w:color="auto"/>
              <w:right w:val="single" w:sz="4" w:space="0" w:color="auto"/>
            </w:tcBorders>
            <w:vAlign w:val="center"/>
          </w:tcPr>
          <w:p w14:paraId="72E65213" w14:textId="289B7707" w:rsidR="005F3F07" w:rsidRPr="00F53F8D" w:rsidRDefault="000224F3" w:rsidP="00155273">
            <w:pPr>
              <w:jc w:val="center"/>
              <w:rPr>
                <w:i/>
                <w:sz w:val="18"/>
                <w:szCs w:val="18"/>
              </w:rPr>
            </w:pPr>
            <w:r w:rsidRPr="00F53F8D">
              <w:rPr>
                <w:i/>
                <w:sz w:val="18"/>
                <w:szCs w:val="18"/>
              </w:rPr>
              <w:t>215</w:t>
            </w:r>
            <w:r w:rsidR="00153CC9" w:rsidRPr="00F53F8D">
              <w:rPr>
                <w:i/>
                <w:sz w:val="18"/>
                <w:szCs w:val="18"/>
              </w:rPr>
              <w:t>, w tym regiony słabiej rozwinięte –</w:t>
            </w:r>
            <w:r w:rsidR="00155273">
              <w:rPr>
                <w:i/>
                <w:sz w:val="18"/>
                <w:szCs w:val="18"/>
              </w:rPr>
              <w:t xml:space="preserve"> 186</w:t>
            </w:r>
            <w:r w:rsidR="00153CC9" w:rsidRPr="00F53F8D">
              <w:rPr>
                <w:i/>
                <w:sz w:val="18"/>
                <w:szCs w:val="18"/>
              </w:rPr>
              <w:t>, zaś regiony lepiej rozwinięte</w:t>
            </w:r>
            <w:r w:rsidR="00155273">
              <w:rPr>
                <w:i/>
                <w:sz w:val="18"/>
                <w:szCs w:val="18"/>
              </w:rPr>
              <w:t xml:space="preserve"> 29</w:t>
            </w:r>
          </w:p>
        </w:tc>
      </w:tr>
      <w:tr w:rsidR="005F3F07" w:rsidRPr="001B62BB" w14:paraId="246C689D" w14:textId="08E795C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626"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625"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887" w:type="pct"/>
            <w:tcBorders>
              <w:top w:val="nil"/>
              <w:left w:val="single" w:sz="4" w:space="0" w:color="auto"/>
              <w:bottom w:val="single" w:sz="4" w:space="0" w:color="auto"/>
              <w:right w:val="single" w:sz="4" w:space="0" w:color="auto"/>
            </w:tcBorders>
            <w:vAlign w:val="center"/>
          </w:tcPr>
          <w:p w14:paraId="0C1B426D" w14:textId="7B8E284B" w:rsidR="005F3F07" w:rsidRPr="00F53F8D" w:rsidRDefault="000111CC" w:rsidP="00155273">
            <w:pPr>
              <w:jc w:val="center"/>
              <w:rPr>
                <w:i/>
                <w:sz w:val="18"/>
                <w:szCs w:val="18"/>
              </w:rPr>
            </w:pPr>
            <w:r w:rsidRPr="00F53F8D">
              <w:rPr>
                <w:i/>
                <w:sz w:val="18"/>
                <w:szCs w:val="18"/>
              </w:rPr>
              <w:t>181</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25</w:t>
            </w:r>
          </w:p>
        </w:tc>
        <w:tc>
          <w:tcPr>
            <w:tcW w:w="987" w:type="pct"/>
            <w:tcBorders>
              <w:top w:val="nil"/>
              <w:left w:val="single" w:sz="4" w:space="0" w:color="auto"/>
              <w:bottom w:val="single" w:sz="4" w:space="0" w:color="auto"/>
              <w:right w:val="single" w:sz="4" w:space="0" w:color="auto"/>
            </w:tcBorders>
            <w:vAlign w:val="center"/>
          </w:tcPr>
          <w:p w14:paraId="37696B94" w14:textId="250E4563"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 xml:space="preserve"> 124</w:t>
            </w:r>
            <w:r w:rsidR="00153CC9" w:rsidRPr="00F53F8D">
              <w:rPr>
                <w:i/>
                <w:sz w:val="18"/>
                <w:szCs w:val="18"/>
              </w:rPr>
              <w:t xml:space="preserve">, zaś regiony lepiej rozwinięte </w:t>
            </w:r>
            <w:r w:rsidR="00155273">
              <w:rPr>
                <w:i/>
                <w:sz w:val="18"/>
                <w:szCs w:val="18"/>
              </w:rPr>
              <w:t>20</w:t>
            </w:r>
          </w:p>
        </w:tc>
      </w:tr>
      <w:tr w:rsidR="005F3F07" w:rsidRPr="001B62BB" w14:paraId="167B6A3A" w14:textId="6250CB6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626"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625"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887" w:type="pct"/>
            <w:tcBorders>
              <w:top w:val="nil"/>
              <w:left w:val="single" w:sz="4" w:space="0" w:color="auto"/>
              <w:bottom w:val="single" w:sz="4" w:space="0" w:color="auto"/>
              <w:right w:val="single" w:sz="4" w:space="0" w:color="auto"/>
            </w:tcBorders>
            <w:vAlign w:val="center"/>
          </w:tcPr>
          <w:p w14:paraId="215DD53C" w14:textId="2D6D2AC1" w:rsidR="005F3F07" w:rsidRPr="00F53F8D" w:rsidRDefault="000111CC" w:rsidP="00155273">
            <w:pPr>
              <w:jc w:val="center"/>
              <w:rPr>
                <w:i/>
                <w:sz w:val="18"/>
                <w:szCs w:val="18"/>
              </w:rPr>
            </w:pPr>
            <w:r w:rsidRPr="00F53F8D">
              <w:rPr>
                <w:i/>
                <w:sz w:val="18"/>
                <w:szCs w:val="18"/>
              </w:rPr>
              <w:t>199</w:t>
            </w:r>
            <w:r w:rsidR="00F53F8D" w:rsidRPr="00F53F8D">
              <w:rPr>
                <w:i/>
                <w:sz w:val="18"/>
                <w:szCs w:val="18"/>
              </w:rPr>
              <w:t>, w tym regiony słabiej rozwinięte –</w:t>
            </w:r>
            <w:r w:rsidR="00155273">
              <w:rPr>
                <w:i/>
                <w:sz w:val="18"/>
                <w:szCs w:val="18"/>
              </w:rPr>
              <w:t xml:space="preserve"> 172</w:t>
            </w:r>
            <w:r w:rsidR="00F53F8D" w:rsidRPr="00F53F8D">
              <w:rPr>
                <w:i/>
                <w:sz w:val="18"/>
                <w:szCs w:val="18"/>
              </w:rPr>
              <w:t>, zaś regiony lepiej rozwinięte</w:t>
            </w:r>
            <w:r w:rsidR="00155273">
              <w:rPr>
                <w:i/>
                <w:sz w:val="18"/>
                <w:szCs w:val="18"/>
              </w:rPr>
              <w:t xml:space="preserve"> 27</w:t>
            </w:r>
          </w:p>
        </w:tc>
        <w:tc>
          <w:tcPr>
            <w:tcW w:w="987" w:type="pct"/>
            <w:tcBorders>
              <w:top w:val="nil"/>
              <w:left w:val="single" w:sz="4" w:space="0" w:color="auto"/>
              <w:bottom w:val="single" w:sz="4" w:space="0" w:color="auto"/>
              <w:right w:val="single" w:sz="4" w:space="0" w:color="auto"/>
            </w:tcBorders>
            <w:vAlign w:val="center"/>
          </w:tcPr>
          <w:p w14:paraId="509828ED" w14:textId="2B6C495C" w:rsidR="005F3F07" w:rsidRPr="00F53F8D" w:rsidRDefault="000224F3" w:rsidP="00155273">
            <w:pPr>
              <w:jc w:val="center"/>
              <w:rPr>
                <w:i/>
                <w:sz w:val="18"/>
                <w:szCs w:val="18"/>
              </w:rPr>
            </w:pPr>
            <w:r w:rsidRPr="00F53F8D">
              <w:rPr>
                <w:i/>
                <w:sz w:val="18"/>
                <w:szCs w:val="18"/>
              </w:rPr>
              <w:t>159</w:t>
            </w:r>
            <w:r w:rsidR="00153CC9" w:rsidRPr="00F53F8D">
              <w:rPr>
                <w:i/>
                <w:sz w:val="18"/>
                <w:szCs w:val="18"/>
              </w:rPr>
              <w:t xml:space="preserve">, w tym regiony słabiej rozwinięte – </w:t>
            </w:r>
            <w:r w:rsidR="00155273">
              <w:rPr>
                <w:i/>
                <w:sz w:val="18"/>
                <w:szCs w:val="18"/>
              </w:rPr>
              <w:t>137</w:t>
            </w:r>
            <w:r w:rsidR="00153CC9" w:rsidRPr="00F53F8D">
              <w:rPr>
                <w:i/>
                <w:sz w:val="18"/>
                <w:szCs w:val="18"/>
              </w:rPr>
              <w:t>, zaś regiony lepiej rozwinięte</w:t>
            </w:r>
            <w:r w:rsidR="00155273">
              <w:rPr>
                <w:i/>
                <w:sz w:val="18"/>
                <w:szCs w:val="18"/>
              </w:rPr>
              <w:t xml:space="preserve"> 22</w:t>
            </w:r>
          </w:p>
        </w:tc>
      </w:tr>
      <w:tr w:rsidR="005F3F07" w:rsidRPr="001B62BB" w14:paraId="755DEF10" w14:textId="7866E542"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626"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625"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887" w:type="pct"/>
            <w:tcBorders>
              <w:top w:val="nil"/>
              <w:left w:val="single" w:sz="4" w:space="0" w:color="auto"/>
              <w:bottom w:val="single" w:sz="4" w:space="0" w:color="auto"/>
              <w:right w:val="single" w:sz="4" w:space="0" w:color="auto"/>
            </w:tcBorders>
            <w:vAlign w:val="center"/>
          </w:tcPr>
          <w:p w14:paraId="0FFD8427" w14:textId="3D13E91E" w:rsidR="005F3F07" w:rsidRPr="00F53F8D" w:rsidRDefault="000224F3" w:rsidP="00155273">
            <w:pPr>
              <w:jc w:val="center"/>
              <w:rPr>
                <w:i/>
                <w:sz w:val="18"/>
                <w:szCs w:val="18"/>
              </w:rPr>
            </w:pPr>
            <w:r w:rsidRPr="00F53F8D">
              <w:rPr>
                <w:i/>
                <w:sz w:val="18"/>
                <w:szCs w:val="18"/>
              </w:rPr>
              <w:t>227</w:t>
            </w:r>
            <w:r w:rsidR="00F53F8D" w:rsidRPr="00F53F8D">
              <w:rPr>
                <w:i/>
                <w:sz w:val="18"/>
                <w:szCs w:val="18"/>
              </w:rPr>
              <w:t xml:space="preserve">, w tym regiony słabiej rozwinięte – </w:t>
            </w:r>
            <w:r w:rsidR="00155273">
              <w:rPr>
                <w:i/>
                <w:sz w:val="18"/>
                <w:szCs w:val="18"/>
              </w:rPr>
              <w:lastRenderedPageBreak/>
              <w:t>196</w:t>
            </w:r>
            <w:r w:rsidR="00F53F8D" w:rsidRPr="00F53F8D">
              <w:rPr>
                <w:i/>
                <w:sz w:val="18"/>
                <w:szCs w:val="18"/>
              </w:rPr>
              <w:t>, zaś regiony lepiej rozwinięte</w:t>
            </w:r>
            <w:r w:rsidR="00155273">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1E761B07" w14:textId="5CCA08CA" w:rsidR="005F3F07" w:rsidRPr="00F53F8D" w:rsidRDefault="000224F3" w:rsidP="00155273">
            <w:pPr>
              <w:jc w:val="center"/>
              <w:rPr>
                <w:i/>
                <w:sz w:val="18"/>
                <w:szCs w:val="18"/>
              </w:rPr>
            </w:pPr>
            <w:r w:rsidRPr="00F53F8D">
              <w:rPr>
                <w:i/>
                <w:sz w:val="18"/>
                <w:szCs w:val="18"/>
              </w:rPr>
              <w:lastRenderedPageBreak/>
              <w:t>182</w:t>
            </w:r>
            <w:r w:rsidR="00153CC9" w:rsidRPr="00F53F8D">
              <w:rPr>
                <w:i/>
                <w:sz w:val="18"/>
                <w:szCs w:val="18"/>
              </w:rPr>
              <w:t>, w tym regiony słabiej rozwinięte –</w:t>
            </w:r>
            <w:r w:rsidR="00155273">
              <w:rPr>
                <w:i/>
                <w:sz w:val="18"/>
                <w:szCs w:val="18"/>
              </w:rPr>
              <w:t xml:space="preserve"> </w:t>
            </w:r>
            <w:r w:rsidR="00155273">
              <w:rPr>
                <w:i/>
                <w:sz w:val="18"/>
                <w:szCs w:val="18"/>
              </w:rPr>
              <w:lastRenderedPageBreak/>
              <w:t>157</w:t>
            </w:r>
            <w:r w:rsidR="00153CC9" w:rsidRPr="00F53F8D">
              <w:rPr>
                <w:i/>
                <w:sz w:val="18"/>
                <w:szCs w:val="18"/>
              </w:rPr>
              <w:t xml:space="preserve">, zaś regiony lepiej rozwinięte </w:t>
            </w:r>
            <w:r w:rsidR="00155273">
              <w:rPr>
                <w:i/>
                <w:sz w:val="18"/>
                <w:szCs w:val="18"/>
              </w:rPr>
              <w:t>25</w:t>
            </w:r>
          </w:p>
        </w:tc>
      </w:tr>
      <w:tr w:rsidR="005F3F07" w:rsidRPr="001B62BB" w14:paraId="6F9C0147" w14:textId="33F78D5F"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19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5D042D61"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w:t>
            </w:r>
            <w:r w:rsidR="002C4B79">
              <w:rPr>
                <w:rFonts w:asciiTheme="minorHAnsi" w:hAnsiTheme="minorHAnsi"/>
                <w:b/>
                <w:i/>
                <w:sz w:val="20"/>
                <w:szCs w:val="20"/>
              </w:rPr>
              <w:t xml:space="preserve"> </w:t>
            </w:r>
            <w:r w:rsidRPr="006A18C5">
              <w:rPr>
                <w:rFonts w:asciiTheme="minorHAnsi" w:hAnsiTheme="minorHAnsi"/>
                <w:b/>
                <w:i/>
                <w:sz w:val="20"/>
                <w:szCs w:val="20"/>
              </w:rPr>
              <w:t>ELEKTRONICZNE</w:t>
            </w:r>
          </w:p>
        </w:tc>
        <w:tc>
          <w:tcPr>
            <w:tcW w:w="626"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696307D0" w14:textId="1D6123FA" w:rsidR="005F3F07" w:rsidRPr="00F53F8D" w:rsidRDefault="000224F3" w:rsidP="00155273">
            <w:pPr>
              <w:jc w:val="center"/>
              <w:rPr>
                <w:i/>
                <w:sz w:val="18"/>
                <w:szCs w:val="18"/>
              </w:rPr>
            </w:pPr>
            <w:r w:rsidRPr="00F53F8D">
              <w:rPr>
                <w:i/>
                <w:sz w:val="18"/>
                <w:szCs w:val="18"/>
              </w:rPr>
              <w:t>122</w:t>
            </w:r>
            <w:r w:rsidR="00F53F8D" w:rsidRPr="00F53F8D">
              <w:rPr>
                <w:i/>
                <w:sz w:val="18"/>
                <w:szCs w:val="18"/>
              </w:rPr>
              <w:t xml:space="preserve">, w tym regiony słabiej rozwinięte – </w:t>
            </w:r>
            <w:r w:rsidR="00155273">
              <w:rPr>
                <w:i/>
                <w:sz w:val="18"/>
                <w:szCs w:val="18"/>
              </w:rPr>
              <w:t>105</w:t>
            </w:r>
            <w:r w:rsidR="00F53F8D" w:rsidRPr="00F53F8D">
              <w:rPr>
                <w:i/>
                <w:sz w:val="18"/>
                <w:szCs w:val="18"/>
              </w:rPr>
              <w:t>, zaś regiony lepiej rozwinięte 1</w:t>
            </w:r>
            <w:r w:rsidR="00155273">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3AF74756" w14:textId="0DA4A95D" w:rsidR="005F3F07" w:rsidRPr="00F53F8D" w:rsidRDefault="000224F3" w:rsidP="00155273">
            <w:pPr>
              <w:jc w:val="center"/>
              <w:rPr>
                <w:i/>
                <w:sz w:val="18"/>
                <w:szCs w:val="18"/>
              </w:rPr>
            </w:pPr>
            <w:r w:rsidRPr="00F53F8D">
              <w:rPr>
                <w:i/>
                <w:sz w:val="18"/>
                <w:szCs w:val="18"/>
              </w:rPr>
              <w:t>97</w:t>
            </w:r>
            <w:r w:rsidR="00153CC9" w:rsidRPr="00F53F8D">
              <w:rPr>
                <w:i/>
                <w:sz w:val="18"/>
                <w:szCs w:val="18"/>
              </w:rPr>
              <w:t xml:space="preserve">, w tym regiony słabiej rozwinięte – </w:t>
            </w:r>
            <w:r w:rsidR="00155273">
              <w:rPr>
                <w:i/>
                <w:sz w:val="18"/>
                <w:szCs w:val="18"/>
              </w:rPr>
              <w:t>84</w:t>
            </w:r>
            <w:r w:rsidR="00153CC9" w:rsidRPr="00F53F8D">
              <w:rPr>
                <w:i/>
                <w:sz w:val="18"/>
                <w:szCs w:val="18"/>
              </w:rPr>
              <w:t>, zaś regiony lepiej rozwinięte 1</w:t>
            </w:r>
            <w:r w:rsidR="00155273">
              <w:rPr>
                <w:i/>
                <w:sz w:val="18"/>
                <w:szCs w:val="18"/>
              </w:rPr>
              <w:t>3</w:t>
            </w:r>
          </w:p>
        </w:tc>
      </w:tr>
      <w:tr w:rsidR="005F3F07" w:rsidRPr="001B62BB" w14:paraId="0F542995" w14:textId="3B786F3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626"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625"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887" w:type="pct"/>
            <w:tcBorders>
              <w:top w:val="nil"/>
              <w:left w:val="single" w:sz="4" w:space="0" w:color="auto"/>
              <w:bottom w:val="single" w:sz="4" w:space="0" w:color="auto"/>
              <w:right w:val="single" w:sz="4" w:space="0" w:color="auto"/>
            </w:tcBorders>
            <w:vAlign w:val="center"/>
          </w:tcPr>
          <w:p w14:paraId="1B249EA8" w14:textId="00DB60AD" w:rsidR="005F3F07" w:rsidRPr="00F53F8D" w:rsidRDefault="000224F3" w:rsidP="00155273">
            <w:pPr>
              <w:jc w:val="center"/>
              <w:rPr>
                <w:i/>
                <w:sz w:val="18"/>
                <w:szCs w:val="18"/>
              </w:rPr>
            </w:pPr>
            <w:r w:rsidRPr="00F53F8D">
              <w:rPr>
                <w:i/>
                <w:sz w:val="18"/>
                <w:szCs w:val="18"/>
              </w:rPr>
              <w:t>143</w:t>
            </w:r>
            <w:r w:rsidR="00F53F8D" w:rsidRPr="00F53F8D">
              <w:rPr>
                <w:i/>
                <w:sz w:val="18"/>
                <w:szCs w:val="18"/>
              </w:rPr>
              <w:t>, w tym regiony słabiej rozwinięte –</w:t>
            </w:r>
            <w:r w:rsidR="00155273">
              <w:rPr>
                <w:i/>
                <w:sz w:val="18"/>
                <w:szCs w:val="18"/>
              </w:rPr>
              <w:t xml:space="preserve"> 124</w:t>
            </w:r>
            <w:r w:rsidR="00F53F8D" w:rsidRPr="00F53F8D">
              <w:rPr>
                <w:i/>
                <w:sz w:val="18"/>
                <w:szCs w:val="18"/>
              </w:rPr>
              <w:t>, zaś regiony lepiej rozwinięte 1</w:t>
            </w:r>
            <w:r w:rsidR="00155273">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64F0A3D" w14:textId="532F7D5C" w:rsidR="005F3F07" w:rsidRPr="00F53F8D" w:rsidRDefault="000224F3" w:rsidP="00155273">
            <w:pPr>
              <w:jc w:val="center"/>
              <w:rPr>
                <w:i/>
                <w:sz w:val="18"/>
                <w:szCs w:val="18"/>
              </w:rPr>
            </w:pPr>
            <w:r w:rsidRPr="00F53F8D">
              <w:rPr>
                <w:i/>
                <w:sz w:val="18"/>
                <w:szCs w:val="18"/>
              </w:rPr>
              <w:t>115</w:t>
            </w:r>
            <w:r w:rsidR="00153CC9" w:rsidRPr="00F53F8D">
              <w:rPr>
                <w:i/>
                <w:sz w:val="18"/>
                <w:szCs w:val="18"/>
              </w:rPr>
              <w:t>, w tym regiony słabiej rozwinięte –</w:t>
            </w:r>
            <w:r w:rsidR="00155273">
              <w:rPr>
                <w:i/>
                <w:sz w:val="18"/>
                <w:szCs w:val="18"/>
              </w:rPr>
              <w:t xml:space="preserve"> 99</w:t>
            </w:r>
            <w:r w:rsidR="00153CC9" w:rsidRPr="00F53F8D">
              <w:rPr>
                <w:i/>
                <w:sz w:val="18"/>
                <w:szCs w:val="18"/>
              </w:rPr>
              <w:t>, zaś regiony lepiej rozwinięte 1</w:t>
            </w:r>
            <w:r w:rsidR="00155273">
              <w:rPr>
                <w:i/>
                <w:sz w:val="18"/>
                <w:szCs w:val="18"/>
              </w:rPr>
              <w:t>6</w:t>
            </w:r>
          </w:p>
        </w:tc>
      </w:tr>
      <w:tr w:rsidR="005F3F07" w:rsidRPr="001B62BB" w14:paraId="7750DCD2" w14:textId="714892A9" w:rsidTr="00155273">
        <w:trPr>
          <w:trHeight w:val="288"/>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28F56A70" w:rsidR="005F3F07" w:rsidRPr="006A18C5" w:rsidRDefault="005F3F07" w:rsidP="00FD43FB">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r w:rsidR="004C690F">
              <w:rPr>
                <w:rFonts w:asciiTheme="minorHAnsi" w:hAnsiTheme="minorHAnsi"/>
                <w:b/>
                <w:i/>
                <w:sz w:val="20"/>
                <w:szCs w:val="20"/>
              </w:rPr>
              <w:t xml:space="preserve"> (</w:t>
            </w:r>
            <w:r w:rsidR="00FD43FB">
              <w:rPr>
                <w:rFonts w:asciiTheme="minorHAnsi" w:hAnsiTheme="minorHAnsi"/>
                <w:b/>
                <w:i/>
                <w:sz w:val="20"/>
                <w:szCs w:val="20"/>
              </w:rPr>
              <w:t>INNE NIŻ MEDYCZNE</w:t>
            </w:r>
            <w:r w:rsidR="004C690F">
              <w:rPr>
                <w:rFonts w:asciiTheme="minorHAnsi" w:hAnsiTheme="minorHAnsi"/>
                <w:b/>
                <w:i/>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625"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887" w:type="pct"/>
            <w:tcBorders>
              <w:top w:val="single" w:sz="4" w:space="0" w:color="auto"/>
              <w:left w:val="single" w:sz="4" w:space="0" w:color="auto"/>
              <w:bottom w:val="single" w:sz="4" w:space="0" w:color="auto"/>
              <w:right w:val="single" w:sz="4" w:space="0" w:color="auto"/>
            </w:tcBorders>
            <w:vAlign w:val="center"/>
          </w:tcPr>
          <w:p w14:paraId="5212B4B1" w14:textId="238A3B6B" w:rsidR="005F3F07" w:rsidRPr="00F53F8D" w:rsidRDefault="000224F3" w:rsidP="00155273">
            <w:pPr>
              <w:jc w:val="center"/>
              <w:rPr>
                <w:i/>
                <w:sz w:val="18"/>
                <w:szCs w:val="18"/>
              </w:rPr>
            </w:pPr>
            <w:r w:rsidRPr="00F53F8D">
              <w:rPr>
                <w:i/>
                <w:sz w:val="18"/>
                <w:szCs w:val="18"/>
              </w:rPr>
              <w:t>119</w:t>
            </w:r>
            <w:r w:rsidR="00F53F8D" w:rsidRPr="00F53F8D">
              <w:rPr>
                <w:i/>
                <w:sz w:val="18"/>
                <w:szCs w:val="18"/>
              </w:rPr>
              <w:t xml:space="preserve">, w tym regiony słabiej rozwinięte – </w:t>
            </w:r>
            <w:r w:rsidR="00155273">
              <w:rPr>
                <w:i/>
                <w:sz w:val="18"/>
                <w:szCs w:val="18"/>
              </w:rPr>
              <w:t>103</w:t>
            </w:r>
            <w:r w:rsidR="00F53F8D" w:rsidRPr="00F53F8D">
              <w:rPr>
                <w:i/>
                <w:sz w:val="18"/>
                <w:szCs w:val="18"/>
              </w:rPr>
              <w:t>, zaś regiony lepiej rozwinięte 1</w:t>
            </w:r>
            <w:r w:rsidR="00155273">
              <w:rPr>
                <w:i/>
                <w:sz w:val="18"/>
                <w:szCs w:val="18"/>
              </w:rPr>
              <w:t>6</w:t>
            </w:r>
          </w:p>
        </w:tc>
        <w:tc>
          <w:tcPr>
            <w:tcW w:w="987" w:type="pct"/>
            <w:tcBorders>
              <w:top w:val="single" w:sz="4" w:space="0" w:color="auto"/>
              <w:left w:val="single" w:sz="4" w:space="0" w:color="auto"/>
              <w:bottom w:val="single" w:sz="4" w:space="0" w:color="auto"/>
              <w:right w:val="single" w:sz="4" w:space="0" w:color="auto"/>
            </w:tcBorders>
            <w:vAlign w:val="center"/>
          </w:tcPr>
          <w:p w14:paraId="082F48B2" w14:textId="1833B24E" w:rsidR="005F3F07" w:rsidRPr="00F53F8D" w:rsidRDefault="000224F3" w:rsidP="00155273">
            <w:pPr>
              <w:jc w:val="center"/>
              <w:rPr>
                <w:i/>
                <w:sz w:val="18"/>
                <w:szCs w:val="18"/>
              </w:rPr>
            </w:pPr>
            <w:r w:rsidRPr="00F53F8D">
              <w:rPr>
                <w:i/>
                <w:sz w:val="18"/>
                <w:szCs w:val="18"/>
              </w:rPr>
              <w:t>96</w:t>
            </w:r>
            <w:r w:rsidR="00153CC9" w:rsidRPr="00F53F8D">
              <w:rPr>
                <w:i/>
                <w:sz w:val="18"/>
                <w:szCs w:val="18"/>
              </w:rPr>
              <w:t>, w tym regiony słabiej rozwinięte –</w:t>
            </w:r>
            <w:r w:rsidR="00155273">
              <w:rPr>
                <w:i/>
                <w:sz w:val="18"/>
                <w:szCs w:val="18"/>
              </w:rPr>
              <w:t xml:space="preserve"> 83</w:t>
            </w:r>
            <w:r w:rsidR="00153CC9" w:rsidRPr="00F53F8D">
              <w:rPr>
                <w:i/>
                <w:sz w:val="18"/>
                <w:szCs w:val="18"/>
              </w:rPr>
              <w:t>, zaś regiony lepiej rozwinięte 1</w:t>
            </w:r>
            <w:r w:rsidR="00155273">
              <w:rPr>
                <w:i/>
                <w:sz w:val="18"/>
                <w:szCs w:val="18"/>
              </w:rPr>
              <w:t>3</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9" w:name="_Toc478722855"/>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19"/>
    </w:p>
    <w:p w14:paraId="2C695A39" w14:textId="77777777" w:rsidR="00117F7D" w:rsidRPr="006A18C5" w:rsidRDefault="00117F7D" w:rsidP="00117F7D">
      <w:pPr>
        <w:pStyle w:val="Default"/>
        <w:spacing w:before="0" w:after="0"/>
        <w:rPr>
          <w:rFonts w:asciiTheme="minorHAnsi" w:hAnsiTheme="minorHAnsi"/>
        </w:rPr>
      </w:pPr>
      <w:bookmarkStart w:id="120" w:name="_Toc425322203"/>
      <w:bookmarkStart w:id="121" w:name="_Toc425322536"/>
      <w:r w:rsidRPr="006A18C5">
        <w:rPr>
          <w:rFonts w:asciiTheme="minorHAnsi" w:hAnsiTheme="minorHAnsi"/>
        </w:rPr>
        <w:t xml:space="preserve">Minimalny wskaźnik produktu dla całego konkursu: </w:t>
      </w:r>
    </w:p>
    <w:p w14:paraId="60B71160" w14:textId="44501FEA" w:rsidR="00117F7D" w:rsidRPr="00C46E27" w:rsidRDefault="00117F7D" w:rsidP="00117F7D">
      <w:pPr>
        <w:pStyle w:val="Akapitzlist"/>
        <w:spacing w:line="276" w:lineRule="auto"/>
        <w:ind w:left="505"/>
        <w:jc w:val="both"/>
        <w:rPr>
          <w:rFonts w:asciiTheme="minorHAnsi" w:hAnsiTheme="minorHAnsi"/>
          <w:b/>
          <w:szCs w:val="22"/>
          <w:lang w:val="pl-PL"/>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r w:rsidR="00155273" w:rsidRPr="00C46E27">
        <w:rPr>
          <w:b/>
          <w:i/>
          <w:szCs w:val="22"/>
        </w:rPr>
        <w:t xml:space="preserve">, w tym regiony słabiej rozwinięte – </w:t>
      </w:r>
      <w:r w:rsidR="00155273" w:rsidRPr="00C46E27">
        <w:rPr>
          <w:b/>
          <w:i/>
          <w:szCs w:val="22"/>
          <w:lang w:val="pl-PL"/>
        </w:rPr>
        <w:t>2 85</w:t>
      </w:r>
      <w:r w:rsidR="00155273">
        <w:rPr>
          <w:b/>
          <w:i/>
          <w:szCs w:val="22"/>
          <w:lang w:val="pl-PL"/>
        </w:rPr>
        <w:t>8</w:t>
      </w:r>
      <w:r w:rsidR="00155273" w:rsidRPr="00C46E27">
        <w:rPr>
          <w:b/>
          <w:i/>
          <w:szCs w:val="22"/>
        </w:rPr>
        <w:t xml:space="preserve">, zaś regiony lepiej rozwinięte </w:t>
      </w:r>
      <w:r w:rsidR="00155273">
        <w:rPr>
          <w:b/>
          <w:i/>
          <w:szCs w:val="22"/>
          <w:lang w:val="pl-PL"/>
        </w:rPr>
        <w:t xml:space="preserve">- </w:t>
      </w:r>
      <w:r w:rsidR="00155273" w:rsidRPr="00C46E27">
        <w:rPr>
          <w:b/>
          <w:i/>
          <w:szCs w:val="22"/>
          <w:lang w:val="pl-PL"/>
        </w:rPr>
        <w:t>450</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28085B24" w:rsidR="00117F7D" w:rsidRPr="00155273" w:rsidRDefault="00117F7D" w:rsidP="00117F7D">
      <w:pPr>
        <w:pStyle w:val="Akapitzlist"/>
        <w:spacing w:line="276" w:lineRule="auto"/>
        <w:ind w:left="505"/>
        <w:jc w:val="both"/>
        <w:rPr>
          <w:rFonts w:asciiTheme="minorHAnsi" w:hAnsiTheme="minorHAnsi"/>
          <w:b/>
          <w:szCs w:val="22"/>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r w:rsidR="00155273" w:rsidRPr="00C46E27">
        <w:rPr>
          <w:b/>
          <w:i/>
          <w:szCs w:val="22"/>
        </w:rPr>
        <w:t>, w tym regiony słabiej rozwinięte –</w:t>
      </w:r>
      <w:r w:rsidR="00155273" w:rsidRPr="00155273">
        <w:rPr>
          <w:b/>
          <w:i/>
          <w:szCs w:val="22"/>
        </w:rPr>
        <w:t xml:space="preserve"> </w:t>
      </w:r>
      <w:r w:rsidR="00C46E27">
        <w:rPr>
          <w:b/>
          <w:i/>
          <w:szCs w:val="22"/>
          <w:lang w:val="pl-PL"/>
        </w:rPr>
        <w:t>2 286</w:t>
      </w:r>
      <w:r w:rsidR="00155273" w:rsidRPr="00C46E27">
        <w:rPr>
          <w:b/>
          <w:i/>
          <w:szCs w:val="22"/>
        </w:rPr>
        <w:t xml:space="preserve">, zaś regiony lepiej rozwinięte </w:t>
      </w:r>
      <w:r w:rsidR="00C46E27">
        <w:rPr>
          <w:b/>
          <w:i/>
          <w:szCs w:val="22"/>
          <w:lang w:val="pl-PL"/>
        </w:rPr>
        <w:t>- 360</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2" w:name="_Toc425322212"/>
      <w:bookmarkStart w:id="123" w:name="_Toc425322545"/>
      <w:bookmarkStart w:id="124" w:name="_Ref429638677"/>
      <w:bookmarkStart w:id="125" w:name="_Ref429638686"/>
      <w:bookmarkStart w:id="126" w:name="_Ref429639090"/>
      <w:bookmarkStart w:id="127" w:name="_Toc478722856"/>
      <w:bookmarkEnd w:id="120"/>
      <w:bookmarkEnd w:id="121"/>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2"/>
      <w:bookmarkEnd w:id="123"/>
      <w:bookmarkEnd w:id="124"/>
      <w:bookmarkEnd w:id="125"/>
      <w:bookmarkEnd w:id="126"/>
      <w:bookmarkEnd w:id="127"/>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8" w:name="_Ref429646478"/>
      <w:bookmarkStart w:id="129" w:name="_Toc478722857"/>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8"/>
      <w:bookmarkEnd w:id="129"/>
    </w:p>
    <w:p w14:paraId="1D612AF7" w14:textId="02A8F9BD" w:rsidR="00A93691" w:rsidRPr="006A18C5" w:rsidRDefault="007A1272" w:rsidP="00801061">
      <w:pPr>
        <w:pStyle w:val="Default"/>
        <w:spacing w:before="0"/>
        <w:rPr>
          <w:rFonts w:asciiTheme="minorHAnsi" w:hAnsiTheme="minorHAnsi"/>
        </w:rPr>
      </w:pPr>
      <w:bookmarkStart w:id="130" w:name="_Ref424713893"/>
      <w:bookmarkStart w:id="131" w:name="_Toc425322224"/>
      <w:bookmarkStart w:id="132" w:name="_Toc425322557"/>
      <w:bookmarkStart w:id="133"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0"/>
      <w:bookmarkEnd w:id="131"/>
      <w:bookmarkEnd w:id="132"/>
      <w:bookmarkEnd w:id="133"/>
    </w:p>
    <w:p w14:paraId="33BA1754" w14:textId="77777777"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4" w:name="_Toc425322225"/>
      <w:bookmarkStart w:id="135" w:name="_Toc425322558"/>
      <w:bookmarkStart w:id="136" w:name="_Ref427837267"/>
      <w:r w:rsidRPr="006A18C5">
        <w:rPr>
          <w:rFonts w:asciiTheme="minorHAnsi" w:eastAsiaTheme="minorHAnsi" w:hAnsiTheme="minorHAnsi" w:cstheme="minorBidi"/>
          <w:color w:val="auto"/>
          <w:szCs w:val="22"/>
          <w:lang w:eastAsia="en-US"/>
        </w:rPr>
        <w:lastRenderedPageBreak/>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4"/>
      <w:bookmarkEnd w:id="135"/>
      <w:bookmarkEnd w:id="136"/>
    </w:p>
    <w:p w14:paraId="051DC3F1" w14:textId="6A0E9969"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7" w:name="_Toc425322226"/>
      <w:bookmarkStart w:id="138"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7"/>
      <w:bookmarkEnd w:id="138"/>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9" w:name="_Toc425322227"/>
      <w:bookmarkStart w:id="140" w:name="_Toc425322560"/>
      <w:r w:rsidRPr="006A18C5">
        <w:rPr>
          <w:rFonts w:asciiTheme="minorHAnsi" w:eastAsiaTheme="minorHAnsi" w:hAnsiTheme="minorHAnsi" w:cstheme="minorBidi"/>
          <w:color w:val="auto"/>
          <w:szCs w:val="22"/>
          <w:lang w:eastAsia="en-US"/>
        </w:rPr>
        <w:t xml:space="preserve">organizacją </w:t>
      </w:r>
      <w:bookmarkEnd w:id="139"/>
      <w:bookmarkEnd w:id="140"/>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1" w:name="_Toc425322228"/>
      <w:bookmarkStart w:id="142" w:name="_Toc425322561"/>
      <w:bookmarkStart w:id="143"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1"/>
      <w:bookmarkEnd w:id="142"/>
      <w:bookmarkEnd w:id="143"/>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44" w:name="_Toc430686947"/>
      <w:bookmarkStart w:id="145" w:name="_Toc430687008"/>
      <w:bookmarkStart w:id="146" w:name="_Toc430687068"/>
      <w:bookmarkStart w:id="147" w:name="_Toc430687197"/>
      <w:bookmarkStart w:id="148" w:name="_Toc478722858"/>
      <w:bookmarkStart w:id="149" w:name="_Ref429646521"/>
      <w:bookmarkStart w:id="150" w:name="_Ref429646531"/>
      <w:bookmarkStart w:id="151" w:name="_Ref429646536"/>
      <w:bookmarkStart w:id="152" w:name="_Ref429646547"/>
      <w:bookmarkEnd w:id="144"/>
      <w:bookmarkEnd w:id="145"/>
      <w:bookmarkEnd w:id="146"/>
      <w:bookmarkEnd w:id="147"/>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8"/>
      <w:r w:rsidRPr="006A18C5">
        <w:rPr>
          <w:rFonts w:asciiTheme="minorHAnsi" w:eastAsiaTheme="majorEastAsia" w:hAnsiTheme="minorHAnsi" w:cstheme="majorBidi"/>
          <w:color w:val="4F81BD" w:themeColor="accent1"/>
          <w:kern w:val="0"/>
          <w:sz w:val="24"/>
          <w:szCs w:val="24"/>
          <w:lang w:val="pl-PL" w:eastAsia="en-US"/>
        </w:rPr>
        <w:t xml:space="preserve"> </w:t>
      </w:r>
      <w:bookmarkEnd w:id="149"/>
      <w:bookmarkEnd w:id="150"/>
      <w:bookmarkEnd w:id="151"/>
      <w:bookmarkEnd w:id="152"/>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3" w:name="_Ref422903407"/>
      <w:bookmarkStart w:id="154" w:name="_Toc425322231"/>
      <w:bookmarkStart w:id="155"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3"/>
      <w:bookmarkEnd w:id="154"/>
      <w:bookmarkEnd w:id="155"/>
      <w:r w:rsidR="008613C3" w:rsidRPr="006A18C5">
        <w:rPr>
          <w:rFonts w:asciiTheme="minorHAnsi" w:eastAsiaTheme="minorHAnsi" w:hAnsiTheme="minorHAnsi" w:cstheme="minorBidi"/>
          <w:color w:val="auto"/>
          <w:szCs w:val="22"/>
          <w:lang w:eastAsia="en-US"/>
        </w:rPr>
        <w:t>;</w:t>
      </w:r>
    </w:p>
    <w:p w14:paraId="3093117C" w14:textId="07296D57"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6" w:name="_Toc425322232"/>
      <w:bookmarkStart w:id="157" w:name="_Toc425322565"/>
      <w:bookmarkStart w:id="158" w:name="_Toc425322883"/>
      <w:bookmarkStart w:id="159" w:name="_Toc425323168"/>
      <w:bookmarkStart w:id="160" w:name="_Toc425322233"/>
      <w:bookmarkStart w:id="161" w:name="_Toc425322566"/>
      <w:bookmarkStart w:id="162" w:name="_Toc425322884"/>
      <w:bookmarkStart w:id="163" w:name="_Toc425323169"/>
      <w:bookmarkStart w:id="164" w:name="_Toc425322234"/>
      <w:bookmarkStart w:id="165" w:name="_Toc425322567"/>
      <w:bookmarkStart w:id="166" w:name="_Toc425322885"/>
      <w:bookmarkStart w:id="167" w:name="_Toc425323170"/>
      <w:bookmarkStart w:id="168" w:name="_Toc425322235"/>
      <w:bookmarkStart w:id="169" w:name="_Toc425322568"/>
      <w:bookmarkStart w:id="170" w:name="_Toc425322886"/>
      <w:bookmarkStart w:id="171" w:name="_Toc425323171"/>
      <w:bookmarkStart w:id="172" w:name="_Toc425322236"/>
      <w:bookmarkStart w:id="173" w:name="_Toc425322569"/>
      <w:bookmarkStart w:id="174" w:name="_Toc425322887"/>
      <w:bookmarkStart w:id="175" w:name="_Toc425323172"/>
      <w:bookmarkStart w:id="176" w:name="_Toc425322237"/>
      <w:bookmarkStart w:id="177" w:name="_Toc42532257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22B6F">
        <w:rPr>
          <w:rFonts w:asciiTheme="minorHAnsi" w:eastAsiaTheme="minorHAnsi" w:hAnsiTheme="minorHAnsi" w:cstheme="minorBidi"/>
          <w:color w:val="auto"/>
          <w:szCs w:val="22"/>
          <w:lang w:eastAsia="en-US"/>
        </w:rPr>
        <w:t xml:space="preserve">na podstawie art. 207 ust. 4 ustawy z dnia 27 sierpnia 2009 r. o finansach publicznych </w:t>
      </w:r>
      <w:bookmarkEnd w:id="176"/>
      <w:bookmarkEnd w:id="177"/>
    </w:p>
    <w:p w14:paraId="151292BF" w14:textId="1EB7261B"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8" w:name="_Toc425322238"/>
      <w:bookmarkStart w:id="179" w:name="_Toc425322571"/>
      <w:r w:rsidRPr="006A18C5">
        <w:rPr>
          <w:rFonts w:asciiTheme="minorHAnsi" w:eastAsiaTheme="minorHAnsi" w:hAnsiTheme="minorHAnsi" w:cstheme="minorBidi"/>
          <w:color w:val="auto"/>
          <w:szCs w:val="22"/>
          <w:lang w:eastAsia="en-US"/>
        </w:rPr>
        <w:t>na podstawie art. 211 ustawy z dnia 30 czerwca 2005 r. o finansach publicznych (Dz. U. Nr 249, poz. 2104, z późn.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xml:space="preserve">) </w:t>
      </w:r>
      <w:bookmarkEnd w:id="178"/>
      <w:bookmarkEnd w:id="179"/>
    </w:p>
    <w:p w14:paraId="049474EB" w14:textId="2EC5FB28" w:rsidR="00A93691" w:rsidRPr="006A18C5" w:rsidRDefault="00D6702E" w:rsidP="00801061">
      <w:pPr>
        <w:pStyle w:val="Default"/>
        <w:spacing w:before="0" w:after="0"/>
        <w:rPr>
          <w:rFonts w:asciiTheme="minorHAnsi" w:eastAsiaTheme="minorHAnsi" w:hAnsiTheme="minorHAnsi" w:cstheme="minorBidi"/>
          <w:color w:val="auto"/>
          <w:szCs w:val="22"/>
          <w:lang w:eastAsia="en-US"/>
        </w:rPr>
      </w:pPr>
      <w:bookmarkStart w:id="180" w:name="_Toc425322239"/>
      <w:bookmarkStart w:id="181" w:name="_Toc425322572"/>
      <w:bookmarkStart w:id="182" w:name="_Toc425322890"/>
      <w:bookmarkStart w:id="183" w:name="_Toc425323175"/>
      <w:bookmarkStart w:id="184" w:name="_Toc425322240"/>
      <w:bookmarkStart w:id="185" w:name="_Toc425322573"/>
      <w:bookmarkStart w:id="186" w:name="_Ref427837237"/>
      <w:bookmarkEnd w:id="180"/>
      <w:bookmarkEnd w:id="181"/>
      <w:bookmarkEnd w:id="182"/>
      <w:bookmarkEnd w:id="183"/>
      <w:r>
        <w:rPr>
          <w:rFonts w:asciiTheme="minorHAnsi" w:eastAsiaTheme="minorHAnsi" w:hAnsiTheme="minorHAnsi" w:cstheme="minorBidi"/>
          <w:color w:val="auto"/>
          <w:szCs w:val="22"/>
          <w:lang w:eastAsia="en-US"/>
        </w:rPr>
        <w:t>wobec którego orzeczono</w:t>
      </w:r>
      <w:r w:rsidR="005F677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 zakaz o który</w:t>
      </w:r>
      <w:r w:rsidR="00CD52CB">
        <w:rPr>
          <w:rFonts w:asciiTheme="minorHAnsi" w:eastAsiaTheme="minorHAnsi" w:hAnsiTheme="minorHAnsi" w:cstheme="minorBidi"/>
          <w:color w:val="auto"/>
          <w:szCs w:val="22"/>
          <w:lang w:eastAsia="en-US"/>
        </w:rPr>
        <w:t>m</w:t>
      </w:r>
      <w:r w:rsidR="00A93691" w:rsidRPr="006A18C5">
        <w:rPr>
          <w:rFonts w:asciiTheme="minorHAnsi" w:eastAsiaTheme="minorHAnsi" w:hAnsiTheme="minorHAnsi" w:cstheme="minorBidi"/>
          <w:color w:val="auto"/>
          <w:szCs w:val="22"/>
          <w:lang w:eastAsia="en-US"/>
        </w:rPr>
        <w:t xml:space="preserve"> mowa w art. 5 ust. 3 pkt 1 i 4 ustawy o finansach publicznych na podstawie art. 12 ust. 1 pkt 1 ustawy z dnia 15 czerwca 2012 r. o skutkach powierzania wykonywania pracy cudzoziemcom przebywającym wbrew przepisom na terytorium Rzeczpospolitej Polskiej  (Dz. U. z 2012 r. poz.</w:t>
      </w:r>
      <w:r w:rsidR="00CD52CB">
        <w:rPr>
          <w:rFonts w:asciiTheme="minorHAnsi" w:eastAsiaTheme="minorHAnsi" w:hAnsiTheme="minorHAnsi" w:cstheme="minorBidi"/>
          <w:color w:val="auto"/>
          <w:szCs w:val="22"/>
          <w:lang w:eastAsia="en-US"/>
        </w:rPr>
        <w:t>,</w:t>
      </w:r>
      <w:r w:rsidR="00A93691" w:rsidRPr="006A18C5">
        <w:rPr>
          <w:rFonts w:asciiTheme="minorHAnsi" w:eastAsiaTheme="minorHAnsi" w:hAnsiTheme="minorHAnsi" w:cstheme="minorBidi"/>
          <w:color w:val="auto"/>
          <w:szCs w:val="22"/>
          <w:lang w:eastAsia="en-US"/>
        </w:rPr>
        <w:t xml:space="preserve"> 769) lub art. 9 ust. 1 pkt. 2a ustawy z dnia 28 października 2002 r. o odpowiedzialności podmiotów zbiorowych za czyny zabronione pod groźbą kary ( Dz. U. z 201</w:t>
      </w:r>
      <w:r w:rsidR="00CD52CB">
        <w:rPr>
          <w:rFonts w:asciiTheme="minorHAnsi" w:eastAsiaTheme="minorHAnsi" w:hAnsiTheme="minorHAnsi" w:cstheme="minorBidi"/>
          <w:color w:val="auto"/>
          <w:szCs w:val="22"/>
          <w:lang w:eastAsia="en-US"/>
        </w:rPr>
        <w:t>6</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CD52CB">
        <w:rPr>
          <w:rFonts w:asciiTheme="minorHAnsi" w:eastAsiaTheme="minorHAnsi" w:hAnsiTheme="minorHAnsi" w:cstheme="minorBidi"/>
          <w:color w:val="auto"/>
          <w:szCs w:val="22"/>
          <w:lang w:eastAsia="en-US"/>
        </w:rPr>
        <w:t>1541</w:t>
      </w:r>
      <w:r w:rsidR="00A93691" w:rsidRPr="006A18C5">
        <w:rPr>
          <w:rFonts w:asciiTheme="minorHAnsi" w:eastAsiaTheme="minorHAnsi" w:hAnsiTheme="minorHAnsi" w:cstheme="minorBidi"/>
          <w:color w:val="auto"/>
          <w:szCs w:val="22"/>
          <w:lang w:eastAsia="en-US"/>
        </w:rPr>
        <w:t>).</w:t>
      </w:r>
      <w:bookmarkEnd w:id="184"/>
      <w:bookmarkEnd w:id="185"/>
      <w:bookmarkEnd w:id="186"/>
    </w:p>
    <w:p w14:paraId="4E561271" w14:textId="77777777" w:rsidR="00A93691"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87" w:name="_Toc425322241"/>
      <w:bookmarkStart w:id="188" w:name="_Toc425322574"/>
      <w:bookmarkStart w:id="189" w:name="_Toc425322892"/>
      <w:bookmarkStart w:id="190" w:name="_Toc425323177"/>
      <w:bookmarkStart w:id="191" w:name="_Toc478722859"/>
      <w:bookmarkEnd w:id="187"/>
      <w:bookmarkEnd w:id="188"/>
      <w:bookmarkEnd w:id="189"/>
      <w:bookmarkEnd w:id="190"/>
      <w:r w:rsidRPr="006A18C5">
        <w:rPr>
          <w:rFonts w:asciiTheme="minorHAnsi" w:eastAsiaTheme="majorEastAsia" w:hAnsiTheme="minorHAnsi" w:cstheme="majorBidi"/>
          <w:color w:val="4F81BD" w:themeColor="accent1"/>
          <w:kern w:val="0"/>
          <w:sz w:val="24"/>
          <w:szCs w:val="24"/>
          <w:lang w:val="pl-PL" w:eastAsia="en-US"/>
        </w:rPr>
        <w:t>Grupa docelowa</w:t>
      </w:r>
      <w:bookmarkEnd w:id="191"/>
    </w:p>
    <w:p w14:paraId="570E664C" w14:textId="23CF17C5" w:rsidR="0009713F" w:rsidRPr="006A18C5" w:rsidRDefault="00CB43F8" w:rsidP="00990E6F">
      <w:pPr>
        <w:pStyle w:val="Default"/>
        <w:spacing w:before="0"/>
        <w:ind w:hanging="505"/>
        <w:rPr>
          <w:rFonts w:asciiTheme="minorHAnsi" w:hAnsiTheme="minorHAnsi"/>
        </w:rPr>
      </w:pPr>
      <w:bookmarkStart w:id="192" w:name="_Toc425322243"/>
      <w:bookmarkStart w:id="193" w:name="_Toc425322576"/>
      <w:bookmarkStart w:id="194" w:name="_Toc425322894"/>
      <w:bookmarkStart w:id="195" w:name="_Toc425323179"/>
      <w:bookmarkStart w:id="196" w:name="_Ref425161227"/>
      <w:bookmarkStart w:id="197" w:name="_Toc425322244"/>
      <w:bookmarkStart w:id="198" w:name="_Toc425322577"/>
      <w:bookmarkEnd w:id="192"/>
      <w:bookmarkEnd w:id="193"/>
      <w:bookmarkEnd w:id="194"/>
      <w:bookmarkEnd w:id="195"/>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2C4B79">
      <w:pPr>
        <w:pStyle w:val="Akapitzlist"/>
        <w:numPr>
          <w:ilvl w:val="2"/>
          <w:numId w:val="9"/>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2C4B79">
      <w:pPr>
        <w:pStyle w:val="Akapitzlist"/>
        <w:numPr>
          <w:ilvl w:val="2"/>
          <w:numId w:val="9"/>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99" w:name="_Toc425322248"/>
      <w:bookmarkStart w:id="200" w:name="_Toc425322581"/>
      <w:bookmarkEnd w:id="196"/>
      <w:bookmarkEnd w:id="197"/>
      <w:bookmarkEnd w:id="198"/>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1" w:name="_Toc425322249"/>
      <w:bookmarkStart w:id="202" w:name="_Toc425322582"/>
      <w:bookmarkStart w:id="203" w:name="_Toc425322900"/>
      <w:bookmarkStart w:id="204" w:name="_Toc425323185"/>
      <w:bookmarkStart w:id="205" w:name="_Toc425322251"/>
      <w:bookmarkStart w:id="206" w:name="_Toc425322584"/>
      <w:bookmarkEnd w:id="199"/>
      <w:bookmarkEnd w:id="200"/>
      <w:bookmarkEnd w:id="201"/>
      <w:bookmarkEnd w:id="202"/>
      <w:bookmarkEnd w:id="203"/>
      <w:bookmarkEnd w:id="204"/>
    </w:p>
    <w:p w14:paraId="069A55F1" w14:textId="2200D1D2" w:rsidR="00D145F7" w:rsidRPr="006A18C5" w:rsidRDefault="00A437B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5"/>
      <w:bookmarkEnd w:id="206"/>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lastRenderedPageBreak/>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07" w:name="_Toc478722860"/>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7"/>
    </w:p>
    <w:p w14:paraId="27D30DC9" w14:textId="24C5E342" w:rsidR="0091564E" w:rsidRPr="006A18C5" w:rsidRDefault="0091564E"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8" w:name="_Toc425322213"/>
      <w:bookmarkStart w:id="209"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8"/>
      <w:bookmarkEnd w:id="209"/>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0" w:name="_Toc425322208"/>
      <w:bookmarkStart w:id="211"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0"/>
      <w:bookmarkEnd w:id="211"/>
    </w:p>
    <w:p w14:paraId="378F780D" w14:textId="125A2773"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2" w:name="_Toc425322209"/>
      <w:bookmarkStart w:id="213"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w:t>
      </w:r>
      <w:r w:rsidR="00B62DF7">
        <w:rPr>
          <w:rFonts w:asciiTheme="minorHAnsi" w:eastAsiaTheme="minorHAnsi" w:hAnsiTheme="minorHAnsi" w:cstheme="minorBidi"/>
          <w:szCs w:val="22"/>
          <w:lang w:val="pl-PL" w:eastAsia="en-US"/>
        </w:rPr>
        <w:t>4</w:t>
      </w:r>
      <w:r w:rsidR="000008CA" w:rsidRPr="006A18C5">
        <w:rPr>
          <w:rFonts w:asciiTheme="minorHAnsi" w:eastAsiaTheme="minorHAnsi" w:hAnsiTheme="minorHAnsi" w:cstheme="minorBidi"/>
          <w:szCs w:val="22"/>
          <w:lang w:val="pl-PL" w:eastAsia="en-US"/>
        </w:rPr>
        <w:t xml:space="preserve"> do Regulaminu</w:t>
      </w:r>
      <w:r w:rsidR="00B162AC" w:rsidRPr="006A18C5">
        <w:rPr>
          <w:rFonts w:asciiTheme="minorHAnsi" w:eastAsiaTheme="minorHAnsi" w:hAnsiTheme="minorHAnsi" w:cstheme="minorBidi"/>
          <w:szCs w:val="22"/>
          <w:lang w:val="pl-PL" w:eastAsia="en-US"/>
        </w:rPr>
        <w:t>.</w:t>
      </w:r>
      <w:bookmarkEnd w:id="212"/>
      <w:bookmarkEnd w:id="213"/>
    </w:p>
    <w:p w14:paraId="15FD543B" w14:textId="77777777" w:rsidR="00927CDF" w:rsidRPr="006A18C5" w:rsidRDefault="00927CDF"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4" w:name="_Toc478722861"/>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4"/>
    </w:p>
    <w:p w14:paraId="3295162E" w14:textId="77777777" w:rsidR="00433BF4" w:rsidRPr="006A18C5" w:rsidRDefault="00433BF4" w:rsidP="002C4B79">
      <w:pPr>
        <w:pStyle w:val="Default"/>
        <w:numPr>
          <w:ilvl w:val="2"/>
          <w:numId w:val="16"/>
        </w:numPr>
        <w:spacing w:before="0" w:after="0"/>
        <w:rPr>
          <w:rFonts w:asciiTheme="minorHAnsi" w:hAnsiTheme="minorHAnsi"/>
        </w:rPr>
      </w:pPr>
      <w:bookmarkStart w:id="215" w:name="_Toc425322214"/>
      <w:bookmarkStart w:id="216"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5"/>
      <w:bookmarkEnd w:id="216"/>
      <w:r w:rsidRPr="006A18C5">
        <w:rPr>
          <w:rFonts w:asciiTheme="minorHAnsi" w:hAnsiTheme="minorHAnsi"/>
        </w:rPr>
        <w:t xml:space="preserve"> </w:t>
      </w:r>
    </w:p>
    <w:p w14:paraId="26BEA722" w14:textId="201C538D" w:rsidR="00CC3AA3" w:rsidRPr="006A18C5" w:rsidRDefault="00CC3AA3" w:rsidP="002C4B79">
      <w:pPr>
        <w:pStyle w:val="Default"/>
        <w:numPr>
          <w:ilvl w:val="2"/>
          <w:numId w:val="16"/>
        </w:numPr>
        <w:spacing w:before="0" w:after="0"/>
        <w:rPr>
          <w:rFonts w:asciiTheme="minorHAnsi" w:hAnsiTheme="minorHAnsi"/>
        </w:rPr>
      </w:pPr>
      <w:bookmarkStart w:id="217" w:name="_Toc425322215"/>
      <w:bookmarkStart w:id="218"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w:t>
      </w:r>
      <w:r w:rsidR="002145BC">
        <w:rPr>
          <w:rFonts w:asciiTheme="minorHAnsi" w:hAnsiTheme="minorHAnsi"/>
        </w:rPr>
        <w:t xml:space="preserve">wartości </w:t>
      </w:r>
      <w:r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w:t>
      </w:r>
    </w:p>
    <w:p w14:paraId="2B109CC8" w14:textId="3121A7CB"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 xml:space="preserve">Różnica pomiędzy </w:t>
      </w:r>
      <w:r w:rsidR="002145BC">
        <w:rPr>
          <w:rFonts w:asciiTheme="minorHAnsi" w:hAnsiTheme="minorHAnsi"/>
        </w:rPr>
        <w:t xml:space="preserve">wartością </w:t>
      </w:r>
      <w:r w:rsidR="002145BC"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a </w:t>
      </w:r>
      <w:r w:rsidR="002145BC">
        <w:rPr>
          <w:rFonts w:asciiTheme="minorHAnsi" w:hAnsiTheme="minorHAnsi"/>
        </w:rPr>
        <w:t xml:space="preserve">wkładem </w:t>
      </w:r>
      <w:r w:rsidR="00905A76">
        <w:rPr>
          <w:rFonts w:asciiTheme="minorHAnsi" w:hAnsiTheme="minorHAnsi"/>
        </w:rPr>
        <w:t xml:space="preserve">własnym </w:t>
      </w:r>
      <w:r w:rsidR="002145BC">
        <w:rPr>
          <w:rFonts w:asciiTheme="minorHAnsi" w:hAnsiTheme="minorHAnsi"/>
        </w:rPr>
        <w:t>wniesionym przez</w:t>
      </w:r>
      <w:r w:rsidRPr="006A18C5">
        <w:rPr>
          <w:rFonts w:asciiTheme="minorHAnsi" w:hAnsiTheme="minorHAnsi"/>
        </w:rPr>
        <w:t xml:space="preserve"> przedsiębiorców stanowi wartość pomocy de minimis/publicznej udzielanej dla tych przedsiębiorców.</w:t>
      </w:r>
    </w:p>
    <w:p w14:paraId="6175FEA4" w14:textId="77777777"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576A68AB" w:rsidR="00963320"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Wkład własny musi być wniesiony w ramach kosztów bezpośrednich związanych z realizacją dorad</w:t>
      </w:r>
      <w:r w:rsidR="00905A76">
        <w:rPr>
          <w:rFonts w:asciiTheme="minorHAnsi" w:hAnsiTheme="minorHAnsi"/>
        </w:rPr>
        <w:t>ztwa</w:t>
      </w:r>
      <w:r w:rsidRPr="006A18C5">
        <w:rPr>
          <w:rFonts w:asciiTheme="minorHAnsi" w:hAnsiTheme="minorHAnsi"/>
        </w:rPr>
        <w:t xml:space="preserve">. </w:t>
      </w:r>
    </w:p>
    <w:p w14:paraId="7F0D72FA" w14:textId="53947717" w:rsidR="0091341E"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9" w:name="_Toc425322218"/>
      <w:bookmarkStart w:id="220" w:name="_Toc425322551"/>
      <w:bookmarkStart w:id="221" w:name="_Toc425322869"/>
      <w:bookmarkStart w:id="222" w:name="_Toc425323154"/>
      <w:bookmarkStart w:id="223" w:name="_Toc478722862"/>
      <w:bookmarkEnd w:id="217"/>
      <w:bookmarkEnd w:id="218"/>
      <w:bookmarkEnd w:id="219"/>
      <w:bookmarkEnd w:id="220"/>
      <w:bookmarkEnd w:id="221"/>
      <w:bookmarkEnd w:id="222"/>
      <w:r w:rsidRPr="006A18C5">
        <w:rPr>
          <w:rFonts w:asciiTheme="minorHAnsi" w:eastAsiaTheme="majorEastAsia" w:hAnsiTheme="minorHAnsi" w:cstheme="majorBidi"/>
          <w:color w:val="4F81BD" w:themeColor="accent1"/>
          <w:kern w:val="0"/>
          <w:sz w:val="24"/>
          <w:szCs w:val="24"/>
          <w:lang w:val="pl-PL" w:eastAsia="en-US"/>
        </w:rPr>
        <w:t>Kryteria dostępu</w:t>
      </w:r>
      <w:bookmarkEnd w:id="223"/>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4FCD20EF" w:rsidR="008E3369" w:rsidRPr="006A18C5" w:rsidRDefault="008E3369" w:rsidP="00990E6F">
      <w:pPr>
        <w:pStyle w:val="Default"/>
        <w:spacing w:before="0"/>
        <w:ind w:hanging="505"/>
        <w:rPr>
          <w:rFonts w:asciiTheme="minorHAnsi" w:hAnsiTheme="minorHAnsi"/>
        </w:rPr>
      </w:pPr>
      <w:bookmarkStart w:id="224" w:name="_Toc425322220"/>
      <w:bookmarkStart w:id="225"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ałącznik nr 1</w:t>
      </w:r>
      <w:r w:rsidR="00A77A39">
        <w:rPr>
          <w:rFonts w:asciiTheme="minorHAnsi" w:hAnsiTheme="minorHAnsi"/>
        </w:rPr>
        <w:t>3</w:t>
      </w:r>
      <w:r w:rsidRPr="006A18C5">
        <w:rPr>
          <w:rFonts w:asciiTheme="minorHAnsi" w:hAnsiTheme="minorHAnsi"/>
        </w:rPr>
        <w:t xml:space="preserve"> do Regulaminu. </w:t>
      </w:r>
    </w:p>
    <w:p w14:paraId="3634D310" w14:textId="77777777" w:rsidR="00B234F7" w:rsidRPr="006A18C5" w:rsidRDefault="00B234F7" w:rsidP="00990E6F">
      <w:pPr>
        <w:pStyle w:val="Default"/>
        <w:spacing w:before="0"/>
        <w:ind w:hanging="505"/>
        <w:rPr>
          <w:rFonts w:asciiTheme="minorHAnsi" w:hAnsiTheme="minorHAnsi"/>
        </w:rPr>
      </w:pPr>
      <w:bookmarkStart w:id="226" w:name="_Toc425322222"/>
      <w:bookmarkStart w:id="227" w:name="_Toc425322555"/>
      <w:bookmarkStart w:id="228" w:name="_Ref428356923"/>
      <w:bookmarkStart w:id="229" w:name="_Toc425322221"/>
      <w:bookmarkStart w:id="230" w:name="_Toc425322554"/>
      <w:bookmarkEnd w:id="224"/>
      <w:bookmarkEnd w:id="225"/>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6"/>
      <w:bookmarkEnd w:id="227"/>
      <w:bookmarkEnd w:id="228"/>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1" w:name="_Toc425322223"/>
      <w:bookmarkStart w:id="232" w:name="_Toc425322556"/>
      <w:bookmarkEnd w:id="229"/>
      <w:bookmarkEnd w:id="230"/>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1"/>
      <w:bookmarkEnd w:id="232"/>
    </w:p>
    <w:p w14:paraId="2BCC6E90" w14:textId="77777777" w:rsidR="005B0484" w:rsidRPr="006A18C5" w:rsidRDefault="005B0484"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33" w:name="_Toc478722863"/>
      <w:r w:rsidRPr="006A18C5">
        <w:rPr>
          <w:rFonts w:asciiTheme="minorHAnsi" w:eastAsiaTheme="majorEastAsia" w:hAnsiTheme="minorHAnsi" w:cstheme="majorBidi"/>
          <w:color w:val="4F81BD" w:themeColor="accent1"/>
          <w:kern w:val="0"/>
          <w:sz w:val="24"/>
          <w:szCs w:val="24"/>
          <w:lang w:val="pl-PL" w:eastAsia="en-US"/>
        </w:rPr>
        <w:lastRenderedPageBreak/>
        <w:t>Wskaźniki w projekcie</w:t>
      </w:r>
      <w:bookmarkEnd w:id="233"/>
    </w:p>
    <w:p w14:paraId="5CBA4CFF" w14:textId="77777777" w:rsidR="005B0484" w:rsidRPr="006A18C5" w:rsidRDefault="005B0484" w:rsidP="00990E6F">
      <w:pPr>
        <w:pStyle w:val="Default"/>
        <w:spacing w:before="0"/>
        <w:ind w:hanging="505"/>
        <w:rPr>
          <w:rFonts w:asciiTheme="minorHAnsi" w:hAnsiTheme="minorHAnsi"/>
        </w:rPr>
      </w:pPr>
      <w:bookmarkStart w:id="234" w:name="_Toc425322253"/>
      <w:bookmarkStart w:id="235" w:name="_Toc425322586"/>
      <w:bookmarkStart w:id="236"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4"/>
      <w:bookmarkEnd w:id="235"/>
      <w:bookmarkEnd w:id="236"/>
      <w:r w:rsidRPr="006A18C5">
        <w:rPr>
          <w:rFonts w:asciiTheme="minorHAnsi" w:hAnsiTheme="minorHAnsi"/>
        </w:rPr>
        <w:t xml:space="preserve"> </w:t>
      </w:r>
    </w:p>
    <w:p w14:paraId="7228C5CC" w14:textId="3AE4F6B2" w:rsidR="00C26659" w:rsidRPr="006A18C5" w:rsidRDefault="00496E5D" w:rsidP="002C4B79">
      <w:pPr>
        <w:pStyle w:val="Default"/>
        <w:numPr>
          <w:ilvl w:val="3"/>
          <w:numId w:val="8"/>
        </w:numPr>
        <w:spacing w:before="0" w:after="0"/>
        <w:rPr>
          <w:rFonts w:asciiTheme="minorHAnsi" w:hAnsiTheme="minorHAnsi"/>
        </w:rPr>
      </w:pPr>
      <w:bookmarkStart w:id="237" w:name="_Toc425322254"/>
      <w:bookmarkStart w:id="238"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7"/>
      <w:bookmarkEnd w:id="238"/>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2C4B79">
      <w:pPr>
        <w:pStyle w:val="Default"/>
        <w:numPr>
          <w:ilvl w:val="3"/>
          <w:numId w:val="8"/>
        </w:numPr>
        <w:spacing w:before="0" w:after="0"/>
        <w:rPr>
          <w:rFonts w:asciiTheme="minorHAnsi" w:hAnsiTheme="minorHAnsi"/>
          <w:color w:val="auto"/>
          <w:lang w:val="x-none" w:eastAsia="x-none"/>
        </w:rPr>
      </w:pPr>
      <w:bookmarkStart w:id="239" w:name="_Toc425322255"/>
      <w:bookmarkStart w:id="240"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1A367A1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y stworzone w projekcie</w:t>
      </w:r>
      <w:r w:rsidR="00AF3D0C">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1" w:name="_Toc425322256"/>
      <w:bookmarkStart w:id="242" w:name="_Toc425322589"/>
      <w:bookmarkEnd w:id="239"/>
      <w:bookmarkEnd w:id="240"/>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28BBF3EA"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w:t>
      </w:r>
      <w:r w:rsidR="00ED73F4">
        <w:rPr>
          <w:rFonts w:asciiTheme="minorHAnsi" w:hAnsiTheme="minorHAnsi"/>
        </w:rPr>
        <w:t xml:space="preserve"> tj.</w:t>
      </w:r>
      <w:r w:rsidR="00ED73F4" w:rsidRPr="00ED73F4">
        <w:rPr>
          <w:rFonts w:asciiTheme="minorHAnsi" w:hAnsiTheme="minorHAnsi"/>
        </w:rPr>
        <w:t xml:space="preserve"> </w:t>
      </w:r>
      <w:r w:rsidR="00ED73F4" w:rsidRPr="006A18C5">
        <w:rPr>
          <w:rFonts w:asciiTheme="minorHAnsi" w:hAnsiTheme="minorHAnsi"/>
        </w:rPr>
        <w:t xml:space="preserve">zostanie podpisana umowa na </w:t>
      </w:r>
      <w:r w:rsidR="00ED73F4">
        <w:rPr>
          <w:rFonts w:asciiTheme="minorHAnsi" w:hAnsiTheme="minorHAnsi"/>
        </w:rPr>
        <w:t>realizację wsparcia doradczego.</w:t>
      </w:r>
      <w:r w:rsidR="00ED73F4" w:rsidRPr="006A18C5">
        <w:rPr>
          <w:rFonts w:asciiTheme="minorHAnsi" w:hAnsiTheme="minorHAnsi"/>
        </w:rPr>
        <w:t xml:space="preserve"> </w:t>
      </w:r>
      <w:r w:rsidR="00ED73F4">
        <w:rPr>
          <w:rFonts w:asciiTheme="minorHAnsi" w:hAnsiTheme="minorHAnsi"/>
        </w:rPr>
        <w:t xml:space="preserve"> </w:t>
      </w:r>
      <w:r w:rsidRPr="006A18C5">
        <w:rPr>
          <w:rFonts w:asciiTheme="minorHAnsi" w:hAnsiTheme="minorHAnsi"/>
        </w:rPr>
        <w:t>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1"/>
    <w:bookmarkEnd w:id="242"/>
    <w:p w14:paraId="31559813" w14:textId="5013EA2F" w:rsidR="002D67E2" w:rsidRPr="00A56D1D" w:rsidRDefault="002D67E2" w:rsidP="00A56D1D">
      <w:pPr>
        <w:pStyle w:val="Default"/>
        <w:spacing w:before="0" w:after="0"/>
        <w:rPr>
          <w:rFonts w:asciiTheme="minorHAnsi" w:hAnsiTheme="minorHAnsi"/>
        </w:rPr>
      </w:pPr>
      <w:r w:rsidRPr="00A56D1D">
        <w:rPr>
          <w:rFonts w:asciiTheme="minorHAnsi" w:hAnsiTheme="minorHAnsi"/>
        </w:rPr>
        <w:t>Wskaźniki, o których mowa w ust. 1 pkt 1)</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w:t>
      </w:r>
      <w:r w:rsidR="00603E34">
        <w:rPr>
          <w:rFonts w:asciiTheme="minorHAnsi" w:hAnsiTheme="minorHAnsi"/>
        </w:rPr>
        <w:t>rozeznanie rynku</w:t>
      </w:r>
      <w:r w:rsidRPr="00A56D1D">
        <w:rPr>
          <w:rFonts w:asciiTheme="minorHAnsi" w:hAnsiTheme="minorHAnsi"/>
        </w:rPr>
        <w:t>,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3" w:name="_Toc425322264"/>
      <w:bookmarkStart w:id="244" w:name="_Toc425322597"/>
      <w:r w:rsidRPr="006A18C5">
        <w:rPr>
          <w:rFonts w:asciiTheme="minorHAnsi" w:hAnsiTheme="minorHAnsi"/>
        </w:rPr>
        <w:lastRenderedPageBreak/>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5" w:name="_Toc425322265"/>
      <w:bookmarkStart w:id="246" w:name="_Toc425322598"/>
      <w:bookmarkEnd w:id="243"/>
      <w:bookmarkEnd w:id="244"/>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7"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5"/>
      <w:bookmarkEnd w:id="246"/>
      <w:bookmarkEnd w:id="247"/>
    </w:p>
    <w:p w14:paraId="5954F4EF" w14:textId="3E6EBAE5" w:rsidR="00A26970" w:rsidRPr="006A18C5" w:rsidRDefault="00A26970" w:rsidP="002C4B79">
      <w:pPr>
        <w:pStyle w:val="Default"/>
        <w:numPr>
          <w:ilvl w:val="3"/>
          <w:numId w:val="8"/>
        </w:numPr>
        <w:spacing w:before="0"/>
        <w:rPr>
          <w:rFonts w:asciiTheme="minorHAnsi" w:hAnsiTheme="minorHAnsi"/>
        </w:rPr>
      </w:pPr>
      <w:bookmarkStart w:id="248" w:name="_Toc425322266"/>
      <w:bookmarkStart w:id="249" w:name="_Toc425322599"/>
      <w:bookmarkStart w:id="250" w:name="_Toc425322917"/>
      <w:bookmarkStart w:id="251" w:name="_Toc425323202"/>
      <w:bookmarkStart w:id="252" w:name="_Toc425322269"/>
      <w:bookmarkStart w:id="253" w:name="_Toc425322602"/>
      <w:bookmarkEnd w:id="248"/>
      <w:bookmarkEnd w:id="249"/>
      <w:bookmarkEnd w:id="250"/>
      <w:bookmarkEnd w:id="251"/>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2"/>
      <w:bookmarkEnd w:id="253"/>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2C4B79">
      <w:pPr>
        <w:pStyle w:val="Default"/>
        <w:numPr>
          <w:ilvl w:val="3"/>
          <w:numId w:val="8"/>
        </w:numPr>
        <w:spacing w:before="0"/>
        <w:rPr>
          <w:rFonts w:asciiTheme="minorHAnsi" w:hAnsiTheme="minorHAnsi"/>
        </w:rPr>
      </w:pPr>
      <w:bookmarkStart w:id="254" w:name="_Toc425322270"/>
      <w:bookmarkStart w:id="255"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4"/>
      <w:bookmarkEnd w:id="255"/>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2C4B79">
      <w:pPr>
        <w:pStyle w:val="Default"/>
        <w:numPr>
          <w:ilvl w:val="3"/>
          <w:numId w:val="8"/>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56" w:name="_Toc478722864"/>
      <w:r w:rsidRPr="006A18C5">
        <w:rPr>
          <w:rFonts w:asciiTheme="minorHAnsi" w:eastAsiaTheme="majorEastAsia" w:hAnsiTheme="minorHAnsi" w:cstheme="majorBidi"/>
          <w:color w:val="4F81BD" w:themeColor="accent1"/>
          <w:kern w:val="0"/>
          <w:sz w:val="24"/>
          <w:szCs w:val="24"/>
          <w:lang w:val="pl-PL" w:eastAsia="en-US"/>
        </w:rPr>
        <w:t>Projekty partnerskie</w:t>
      </w:r>
      <w:bookmarkEnd w:id="256"/>
    </w:p>
    <w:p w14:paraId="3D93D171" w14:textId="77777777" w:rsidR="00AD7DE0" w:rsidRPr="006A18C5" w:rsidRDefault="00B2224E" w:rsidP="00990E6F">
      <w:pPr>
        <w:pStyle w:val="Default"/>
        <w:spacing w:before="0" w:after="0"/>
        <w:ind w:hanging="505"/>
        <w:rPr>
          <w:rFonts w:asciiTheme="minorHAnsi" w:hAnsiTheme="minorHAnsi"/>
        </w:rPr>
      </w:pPr>
      <w:bookmarkStart w:id="257" w:name="_Toc425322272"/>
      <w:bookmarkStart w:id="258"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Wnioskodawcy i Partnerzy składający wnioski o dofinansowanie w konkursie spełniają kryteria określone w SzOOP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SzOOP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481E5D16"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59" w:name="highlightHit_32"/>
      <w:bookmarkEnd w:id="259"/>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w:t>
      </w:r>
      <w:r w:rsidR="0091274A">
        <w:rPr>
          <w:rFonts w:asciiTheme="minorHAnsi" w:hAnsiTheme="minorHAnsi"/>
        </w:rPr>
        <w:t>omisji (U</w:t>
      </w:r>
      <w:r w:rsidR="00F46257" w:rsidRPr="006A18C5">
        <w:rPr>
          <w:rFonts w:asciiTheme="minorHAnsi" w:hAnsiTheme="minorHAnsi"/>
        </w:rPr>
        <w:t>E</w:t>
      </w:r>
      <w:r w:rsidR="0091274A">
        <w:rPr>
          <w:rFonts w:asciiTheme="minorHAnsi" w:hAnsiTheme="minorHAnsi"/>
        </w:rPr>
        <w:t>)</w:t>
      </w:r>
      <w:r w:rsidR="0076371F" w:rsidRPr="006A18C5">
        <w:rPr>
          <w:rFonts w:asciiTheme="minorHAnsi" w:hAnsiTheme="minorHAnsi"/>
        </w:rPr>
        <w:t xml:space="preserve"> </w:t>
      </w:r>
      <w:r w:rsidR="00BA3CB1" w:rsidRPr="006A18C5">
        <w:rPr>
          <w:rFonts w:asciiTheme="minorHAnsi" w:hAnsiTheme="minorHAnsi"/>
        </w:rPr>
        <w:t>nr 651/2014.</w:t>
      </w:r>
      <w:bookmarkEnd w:id="257"/>
      <w:bookmarkEnd w:id="258"/>
    </w:p>
    <w:p w14:paraId="65601BE9" w14:textId="77777777" w:rsidR="0065763F" w:rsidRPr="006A18C5" w:rsidRDefault="0065763F" w:rsidP="00990E6F">
      <w:pPr>
        <w:pStyle w:val="Default"/>
        <w:spacing w:before="0" w:after="0"/>
        <w:ind w:hanging="505"/>
        <w:rPr>
          <w:rFonts w:asciiTheme="minorHAnsi" w:hAnsiTheme="minorHAnsi"/>
        </w:rPr>
      </w:pPr>
      <w:bookmarkStart w:id="260" w:name="_Toc425322273"/>
      <w:bookmarkStart w:id="261"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2" w:name="_Toc478722865"/>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r w:rsidR="00E74BC3" w:rsidRPr="006A18C5">
        <w:rPr>
          <w:rFonts w:asciiTheme="minorHAnsi" w:hAnsiTheme="minorHAnsi"/>
          <w:color w:val="365F91" w:themeColor="accent1" w:themeShade="BF"/>
          <w:sz w:val="24"/>
          <w:szCs w:val="28"/>
        </w:rPr>
        <w:t>omocy de minimis</w:t>
      </w:r>
      <w:bookmarkEnd w:id="260"/>
      <w:bookmarkEnd w:id="261"/>
      <w:r w:rsidR="00F46257" w:rsidRPr="006A18C5">
        <w:rPr>
          <w:rFonts w:asciiTheme="minorHAnsi" w:hAnsiTheme="minorHAnsi"/>
          <w:color w:val="365F91" w:themeColor="accent1" w:themeShade="BF"/>
          <w:sz w:val="24"/>
          <w:szCs w:val="28"/>
          <w:lang w:val="pl-PL"/>
        </w:rPr>
        <w:t xml:space="preserve"> i pomocy publicznej</w:t>
      </w:r>
      <w:bookmarkEnd w:id="262"/>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3" w:name="_Toc425322274"/>
      <w:bookmarkStart w:id="264" w:name="_Toc425322607"/>
      <w:bookmarkStart w:id="265" w:name="_Toc425322925"/>
      <w:bookmarkStart w:id="266" w:name="_Toc425323210"/>
      <w:bookmarkStart w:id="267" w:name="_Toc425322275"/>
      <w:bookmarkStart w:id="268" w:name="_Toc425322608"/>
      <w:bookmarkEnd w:id="263"/>
      <w:bookmarkEnd w:id="264"/>
      <w:bookmarkEnd w:id="265"/>
      <w:bookmarkEnd w:id="266"/>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lastRenderedPageBreak/>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cross-financing</w:t>
      </w:r>
      <w:r w:rsidR="00473434" w:rsidRPr="006A18C5">
        <w:rPr>
          <w:rFonts w:asciiTheme="minorHAnsi" w:hAnsiTheme="minorHAnsi"/>
        </w:rPr>
        <w:t>)</w:t>
      </w:r>
      <w:r w:rsidR="008613C3" w:rsidRPr="006A18C5">
        <w:rPr>
          <w:rFonts w:asciiTheme="minorHAnsi" w:hAnsiTheme="minorHAnsi"/>
        </w:rPr>
        <w:t xml:space="preserve">; </w:t>
      </w:r>
    </w:p>
    <w:p w14:paraId="53AB3149" w14:textId="2C3AF91D"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cross-financingu</w:t>
      </w:r>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udzielana jest pomoc de minimis na zasadach określonych w rozporządzeniu</w:t>
      </w:r>
      <w:r w:rsidR="0091274A" w:rsidRPr="0091274A">
        <w:t xml:space="preserve"> </w:t>
      </w:r>
      <w:r w:rsidR="0091274A" w:rsidRPr="0091274A">
        <w:rPr>
          <w:rFonts w:asciiTheme="minorHAnsi" w:hAnsiTheme="minorHAnsi"/>
        </w:rPr>
        <w:t xml:space="preserve">Komisji (UE) </w:t>
      </w:r>
      <w:r w:rsidR="00A76A46" w:rsidRPr="006A18C5">
        <w:rPr>
          <w:rFonts w:asciiTheme="minorHAnsi" w:hAnsiTheme="minorHAnsi"/>
        </w:rPr>
        <w:t xml:space="preserve"> nr 1407/2013.</w:t>
      </w:r>
    </w:p>
    <w:p w14:paraId="698E9FD3" w14:textId="2B896B02" w:rsidR="009B325B" w:rsidRPr="0091274A" w:rsidRDefault="009B325B" w:rsidP="0091274A">
      <w:pPr>
        <w:pStyle w:val="Default"/>
        <w:spacing w:before="0" w:after="0"/>
        <w:rPr>
          <w:rFonts w:asciiTheme="minorHAnsi" w:hAnsiTheme="minorHAnsi"/>
        </w:rPr>
      </w:pPr>
      <w:r w:rsidRPr="0091274A">
        <w:rPr>
          <w:rFonts w:asciiTheme="minorHAnsi" w:hAnsiTheme="minorHAnsi"/>
        </w:rPr>
        <w:t>W ramach projektów</w:t>
      </w:r>
      <w:r w:rsidR="002D4C99" w:rsidRPr="0091274A">
        <w:rPr>
          <w:rFonts w:asciiTheme="minorHAnsi" w:hAnsiTheme="minorHAnsi"/>
        </w:rPr>
        <w:t xml:space="preserve"> </w:t>
      </w:r>
      <w:r w:rsidR="00DE42FA" w:rsidRPr="0091274A">
        <w:rPr>
          <w:rFonts w:asciiTheme="minorHAnsi" w:hAnsiTheme="minorHAnsi"/>
        </w:rPr>
        <w:t xml:space="preserve">mikroprzedsiebiorcom, małym lub średnim przedsiębiorcom udzielna jest </w:t>
      </w:r>
      <w:r w:rsidRPr="0091274A">
        <w:rPr>
          <w:rFonts w:asciiTheme="minorHAnsi" w:hAnsiTheme="minorHAnsi"/>
        </w:rPr>
        <w:t>pomoc de minimis na zasadach określonyc</w:t>
      </w:r>
      <w:r w:rsidR="00A76A46" w:rsidRPr="0091274A">
        <w:rPr>
          <w:rFonts w:asciiTheme="minorHAnsi" w:hAnsiTheme="minorHAnsi"/>
        </w:rPr>
        <w:t>h w rozporządzeniu</w:t>
      </w:r>
      <w:r w:rsidR="0091274A" w:rsidRPr="0091274A">
        <w:t xml:space="preserve"> </w:t>
      </w:r>
      <w:r w:rsidR="0091274A" w:rsidRPr="0091274A">
        <w:rPr>
          <w:rFonts w:asciiTheme="minorHAnsi" w:hAnsiTheme="minorHAnsi"/>
        </w:rPr>
        <w:t xml:space="preserve">Komisji (UE) </w:t>
      </w:r>
      <w:r w:rsidR="00A76A46" w:rsidRPr="0091274A">
        <w:rPr>
          <w:rFonts w:asciiTheme="minorHAnsi" w:hAnsiTheme="minorHAnsi"/>
        </w:rPr>
        <w:t xml:space="preserve"> nr 1407/2013.</w:t>
      </w:r>
    </w:p>
    <w:p w14:paraId="1F96477B" w14:textId="35E4B83D" w:rsidR="00C03D40" w:rsidRPr="006A18C5" w:rsidRDefault="00C03D40" w:rsidP="00DE42FA">
      <w:pPr>
        <w:pStyle w:val="Default"/>
        <w:spacing w:before="0" w:after="0"/>
        <w:ind w:hanging="505"/>
        <w:rPr>
          <w:rFonts w:asciiTheme="minorHAnsi" w:hAnsiTheme="minorHAnsi"/>
        </w:rPr>
      </w:pPr>
      <w:bookmarkStart w:id="269" w:name="_Toc425322282"/>
      <w:bookmarkStart w:id="270" w:name="_Toc425322615"/>
      <w:bookmarkEnd w:id="267"/>
      <w:bookmarkEnd w:id="268"/>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minimis,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1" w:name="_Toc425322283"/>
      <w:bookmarkStart w:id="272" w:name="_Toc425322616"/>
      <w:bookmarkEnd w:id="269"/>
      <w:bookmarkEnd w:id="270"/>
      <w:r w:rsidR="00735D36" w:rsidRPr="006A18C5">
        <w:rPr>
          <w:rFonts w:asciiTheme="minorHAnsi" w:hAnsiTheme="minorHAnsi"/>
        </w:rPr>
        <w:t xml:space="preserve">Pomoc publiczna wywołuje efekt zachęty, co oznacza, że jest udzielana przedsiębiorcy pod warunkiem złożenia pisemnego wniosku o udzielenie pomocy przed podjęciem prawnie wiążącego zobowiązania do udziału </w:t>
      </w:r>
      <w:r w:rsidR="00905A76">
        <w:rPr>
          <w:rFonts w:asciiTheme="minorHAnsi" w:hAnsiTheme="minorHAnsi"/>
        </w:rPr>
        <w:t>w</w:t>
      </w:r>
      <w:r w:rsidR="00905A76" w:rsidRPr="006A18C5">
        <w:rPr>
          <w:rFonts w:asciiTheme="minorHAnsi" w:hAnsiTheme="minorHAnsi"/>
        </w:rPr>
        <w:t xml:space="preserve"> </w:t>
      </w:r>
      <w:r w:rsidR="00735D36" w:rsidRPr="006A18C5">
        <w:rPr>
          <w:rFonts w:asciiTheme="minorHAnsi" w:hAnsiTheme="minorHAnsi"/>
        </w:rPr>
        <w:t>dorad</w:t>
      </w:r>
      <w:r w:rsidR="00905A76">
        <w:rPr>
          <w:rFonts w:asciiTheme="minorHAnsi" w:hAnsiTheme="minorHAnsi"/>
        </w:rPr>
        <w:t>ztwie</w:t>
      </w:r>
      <w:r w:rsidR="00735D36" w:rsidRPr="006A18C5">
        <w:rPr>
          <w:rFonts w:asciiTheme="minorHAnsi" w:hAnsiTheme="minorHAnsi"/>
        </w:rPr>
        <w:t xml:space="preserve"> przedsiębiorcy</w:t>
      </w:r>
      <w:r w:rsidR="00A77A39">
        <w:rPr>
          <w:rFonts w:asciiTheme="minorHAnsi" w:hAnsiTheme="minorHAnsi"/>
        </w:rPr>
        <w:t>.</w:t>
      </w:r>
    </w:p>
    <w:p w14:paraId="63410DC0" w14:textId="49FDDEE5" w:rsidR="00735D36" w:rsidRPr="006A18C5" w:rsidRDefault="00905A76" w:rsidP="00735D36">
      <w:pPr>
        <w:pStyle w:val="Default"/>
        <w:spacing w:before="0" w:after="0"/>
        <w:ind w:hanging="505"/>
        <w:rPr>
          <w:rFonts w:asciiTheme="minorHAnsi" w:hAnsiTheme="minorHAnsi"/>
        </w:rPr>
      </w:pPr>
      <w:r>
        <w:rPr>
          <w:rFonts w:asciiTheme="minorHAnsi" w:hAnsiTheme="minorHAnsi"/>
        </w:rPr>
        <w:t>D</w:t>
      </w:r>
      <w:r w:rsidR="00735D36" w:rsidRPr="006A18C5">
        <w:rPr>
          <w:rFonts w:asciiTheme="minorHAnsi" w:hAnsiTheme="minorHAnsi"/>
        </w:rPr>
        <w:t>orad</w:t>
      </w:r>
      <w:r>
        <w:rPr>
          <w:rFonts w:asciiTheme="minorHAnsi" w:hAnsiTheme="minorHAnsi"/>
        </w:rPr>
        <w:t>ztwo</w:t>
      </w:r>
      <w:r w:rsidR="00735D36" w:rsidRPr="006A18C5">
        <w:rPr>
          <w:rFonts w:asciiTheme="minorHAnsi" w:hAnsiTheme="minorHAnsi"/>
        </w:rPr>
        <w:t xml:space="preserve"> w zakresie, o którym mowa w art. 18 ust. 3 i 4 rozporządzenia Komisji (UE) nr 651/2014 świadczone MMSP, będ</w:t>
      </w:r>
      <w:r w:rsidR="00E951BD">
        <w:rPr>
          <w:rFonts w:asciiTheme="minorHAnsi" w:hAnsiTheme="minorHAnsi"/>
        </w:rPr>
        <w:t>zie</w:t>
      </w:r>
      <w:r w:rsidR="00735D36" w:rsidRPr="006A18C5">
        <w:rPr>
          <w:rFonts w:asciiTheme="minorHAnsi" w:hAnsiTheme="minorHAnsi"/>
        </w:rPr>
        <w:t xml:space="preserve"> dostępne </w:t>
      </w:r>
      <w:r>
        <w:rPr>
          <w:rFonts w:asciiTheme="minorHAnsi" w:hAnsiTheme="minorHAnsi"/>
        </w:rPr>
        <w:t xml:space="preserve">pod warunkiem wniesienia wkładu własnego przez </w:t>
      </w:r>
      <w:r w:rsidR="00735D36" w:rsidRPr="006A18C5">
        <w:rPr>
          <w:rFonts w:asciiTheme="minorHAnsi" w:hAnsiTheme="minorHAnsi"/>
        </w:rPr>
        <w:t xml:space="preserve">MMSP w wysokości co najmniej 10% </w:t>
      </w:r>
      <w:r>
        <w:rPr>
          <w:rFonts w:asciiTheme="minorHAnsi" w:hAnsiTheme="minorHAnsi"/>
        </w:rPr>
        <w:t>wartości doradztwa</w:t>
      </w:r>
      <w:r w:rsidR="00735D36" w:rsidRPr="006A18C5">
        <w:rPr>
          <w:rFonts w:asciiTheme="minorHAnsi" w:hAnsiTheme="minorHAnsi"/>
        </w:rPr>
        <w:t xml:space="preserve">. Różnica pomiędzy </w:t>
      </w:r>
      <w:r>
        <w:rPr>
          <w:rFonts w:asciiTheme="minorHAnsi" w:hAnsiTheme="minorHAnsi"/>
        </w:rPr>
        <w:t>wartością doradztwa</w:t>
      </w:r>
      <w:r w:rsidR="00735D36" w:rsidRPr="006A18C5">
        <w:rPr>
          <w:rFonts w:asciiTheme="minorHAnsi" w:hAnsiTheme="minorHAnsi"/>
        </w:rPr>
        <w:t xml:space="preserve">, a </w:t>
      </w:r>
      <w:r>
        <w:rPr>
          <w:rFonts w:asciiTheme="minorHAnsi" w:hAnsiTheme="minorHAnsi"/>
        </w:rPr>
        <w:t>wkładem własnym wnoszonym przez</w:t>
      </w:r>
      <w:r w:rsidR="00735D36" w:rsidRPr="006A18C5">
        <w:rPr>
          <w:rFonts w:asciiTheme="minorHAnsi" w:hAnsiTheme="minorHAnsi"/>
        </w:rPr>
        <w:t xml:space="preserve"> MMSP stanowi wartość pomocy de minimis dla tych przedsiębiorców.</w:t>
      </w:r>
    </w:p>
    <w:p w14:paraId="51B9774F" w14:textId="137A65F4"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Podstawą do wyliczenia wielkości pomocy de minimis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dorad</w:t>
      </w:r>
      <w:r w:rsidR="00905A76">
        <w:rPr>
          <w:rFonts w:asciiTheme="minorHAnsi" w:hAnsiTheme="minorHAnsi"/>
        </w:rPr>
        <w:t>ztwo</w:t>
      </w:r>
      <w:r w:rsidRPr="006A18C5">
        <w:rPr>
          <w:rFonts w:asciiTheme="minorHAnsi" w:hAnsiTheme="minorHAnsi"/>
        </w:rPr>
        <w:t xml:space="preserv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minimis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1"/>
      <w:bookmarkEnd w:id="272"/>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3" w:name="_Toc425322284"/>
      <w:bookmarkStart w:id="274" w:name="_Toc425322617"/>
      <w:bookmarkStart w:id="275" w:name="_Toc425322935"/>
      <w:bookmarkStart w:id="276" w:name="_Toc425323220"/>
      <w:bookmarkStart w:id="277" w:name="_Toc425323416"/>
      <w:bookmarkStart w:id="278" w:name="_Toc425322285"/>
      <w:bookmarkStart w:id="279" w:name="_Toc425322618"/>
      <w:bookmarkStart w:id="280" w:name="_Toc425322936"/>
      <w:bookmarkStart w:id="281" w:name="_Toc425323221"/>
      <w:bookmarkStart w:id="282" w:name="_Toc425323417"/>
      <w:bookmarkStart w:id="283" w:name="_Toc425322286"/>
      <w:bookmarkStart w:id="284" w:name="_Toc425322619"/>
      <w:bookmarkStart w:id="285" w:name="_Toc425322937"/>
      <w:bookmarkStart w:id="286" w:name="_Toc425323222"/>
      <w:bookmarkStart w:id="287" w:name="_Toc425323418"/>
      <w:bookmarkStart w:id="288" w:name="_Toc425322287"/>
      <w:bookmarkStart w:id="289" w:name="_Toc42532262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0" w:name="_Toc478722866"/>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0"/>
      <w:r w:rsidR="00C17158" w:rsidRPr="006A18C5">
        <w:rPr>
          <w:rFonts w:asciiTheme="minorHAnsi" w:hAnsiTheme="minorHAnsi"/>
          <w:color w:val="365F91" w:themeColor="accent1" w:themeShade="BF"/>
          <w:sz w:val="24"/>
          <w:szCs w:val="28"/>
        </w:rPr>
        <w:t xml:space="preserve"> </w:t>
      </w:r>
      <w:bookmarkEnd w:id="288"/>
      <w:bookmarkEnd w:id="289"/>
    </w:p>
    <w:p w14:paraId="0F43506B" w14:textId="77777777" w:rsidR="006D3699" w:rsidRPr="006A18C5" w:rsidRDefault="006D369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91" w:name="_Toc478722867"/>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1"/>
    </w:p>
    <w:p w14:paraId="5CEB7AAD" w14:textId="52674BF9" w:rsidR="00142487" w:rsidRDefault="00142487" w:rsidP="002C4B79">
      <w:pPr>
        <w:pStyle w:val="Default"/>
        <w:spacing w:before="0" w:after="0"/>
        <w:ind w:hanging="505"/>
        <w:rPr>
          <w:rFonts w:asciiTheme="minorHAnsi" w:hAnsiTheme="minorHAnsi"/>
        </w:rPr>
      </w:pPr>
      <w:bookmarkStart w:id="292" w:name="_Toc425322289"/>
      <w:bookmarkStart w:id="293" w:name="_Toc425322622"/>
      <w:r w:rsidRPr="00142487">
        <w:rPr>
          <w:rFonts w:asciiTheme="minorHAnsi" w:hAnsiTheme="minorHAnsi"/>
        </w:rPr>
        <w:t xml:space="preserve">Wniosek o dofinansowanie musi być przygotowany w Systemie Obsługi Wniosków Aplikacyjnych (SOWA) dostępnym pod adresem </w:t>
      </w:r>
      <w:hyperlink r:id="rId12" w:history="1">
        <w:r w:rsidRPr="00142487">
          <w:rPr>
            <w:rFonts w:asciiTheme="minorHAnsi" w:hAnsiTheme="minorHAnsi"/>
          </w:rPr>
          <w:t>www.sowa.efs.gov.pl</w:t>
        </w:r>
      </w:hyperlink>
      <w:r w:rsidRPr="00142487">
        <w:rPr>
          <w:rFonts w:asciiTheme="minorHAnsi" w:hAnsiTheme="minorHAnsi"/>
        </w:rPr>
        <w:t xml:space="preserve"> zgodnie ze wzorem stanowiącym Załącznik nr 9 do Regulaminu i przesłany za pośrednictwem SOWA. </w:t>
      </w:r>
    </w:p>
    <w:p w14:paraId="3E402AC2" w14:textId="57D2C81E" w:rsidR="00142487" w:rsidRPr="0091274A" w:rsidRDefault="00142487" w:rsidP="0091274A">
      <w:pPr>
        <w:pStyle w:val="Default"/>
        <w:spacing w:before="0" w:after="0"/>
        <w:rPr>
          <w:rFonts w:asciiTheme="minorHAnsi" w:hAnsiTheme="minorHAnsi"/>
        </w:rPr>
      </w:pPr>
      <w:bookmarkStart w:id="294" w:name="_Toc425322290"/>
      <w:bookmarkStart w:id="295" w:name="_Toc425322623"/>
      <w:bookmarkStart w:id="296" w:name="_Ref427912832"/>
      <w:bookmarkEnd w:id="292"/>
      <w:bookmarkEnd w:id="293"/>
      <w:r w:rsidRPr="0091274A">
        <w:rPr>
          <w:rFonts w:asciiTheme="minorHAnsi" w:hAnsiTheme="minorHAnsi"/>
        </w:rPr>
        <w:t xml:space="preserve">W przypadku, gdy wniosek będzie składany przez osobę nie posiadającą </w:t>
      </w:r>
      <w:r w:rsidR="0091274A" w:rsidRPr="0091274A">
        <w:rPr>
          <w:rFonts w:asciiTheme="minorHAnsi" w:hAnsiTheme="minorHAnsi"/>
        </w:rPr>
        <w:t>rejestr</w:t>
      </w:r>
      <w:r w:rsidRPr="0091274A">
        <w:rPr>
          <w:rFonts w:asciiTheme="minorHAnsi" w:hAnsiTheme="minorHAnsi"/>
        </w:rPr>
        <w:t>owych uprawnień do reprezentowania Wnioskodawcy do wniosku należy załączyć pełnomocnictwo do reprezentowania Wnioskodawcy.</w:t>
      </w:r>
    </w:p>
    <w:p w14:paraId="45B1F502" w14:textId="77777777" w:rsidR="006716F4" w:rsidRDefault="00142487" w:rsidP="00F0052E">
      <w:pPr>
        <w:pStyle w:val="Default"/>
        <w:spacing w:before="0" w:after="0"/>
        <w:ind w:hanging="505"/>
        <w:rPr>
          <w:rFonts w:asciiTheme="minorHAnsi" w:hAnsiTheme="minorHAnsi"/>
        </w:rPr>
      </w:pPr>
      <w:r w:rsidRPr="00142487">
        <w:rPr>
          <w:rFonts w:asciiTheme="minorHAnsi" w:hAnsiTheme="minorHAnsi"/>
        </w:rPr>
        <w:t xml:space="preserve">W przypadku projektu partnerskiego do wniosku należy załączyć pełnomocnictwa od każdego </w:t>
      </w:r>
      <w:r w:rsidRPr="00DC1A78">
        <w:rPr>
          <w:rFonts w:asciiTheme="minorHAnsi" w:hAnsiTheme="minorHAnsi"/>
        </w:rPr>
        <w:t>Partnera do złożenia wniosku w imieniu Partnera, jeżeli Wnioskodawca reprezentuje Partnerów.</w:t>
      </w:r>
    </w:p>
    <w:p w14:paraId="02689823" w14:textId="571132A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792088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lastRenderedPageBreak/>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4"/>
      <w:bookmarkEnd w:id="295"/>
      <w:bookmarkEnd w:id="296"/>
    </w:p>
    <w:p w14:paraId="5AF733BC" w14:textId="66FF32C4" w:rsidR="00993A16" w:rsidRPr="006A18C5" w:rsidRDefault="00993A16" w:rsidP="00990E6F">
      <w:pPr>
        <w:pStyle w:val="Default"/>
        <w:spacing w:before="0" w:after="0"/>
        <w:ind w:hanging="505"/>
        <w:rPr>
          <w:rFonts w:asciiTheme="minorHAnsi" w:hAnsiTheme="minorHAnsi"/>
        </w:rPr>
      </w:pPr>
      <w:bookmarkStart w:id="297" w:name="_Toc425322291"/>
      <w:bookmarkStart w:id="298"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7"/>
      <w:bookmarkEnd w:id="298"/>
    </w:p>
    <w:p w14:paraId="5888875E" w14:textId="595B813F" w:rsidR="00926408" w:rsidRDefault="00926408" w:rsidP="00990E6F">
      <w:pPr>
        <w:pStyle w:val="Default"/>
        <w:spacing w:before="0" w:after="0"/>
        <w:ind w:hanging="505"/>
        <w:rPr>
          <w:rFonts w:asciiTheme="minorHAnsi" w:hAnsiTheme="minorHAnsi"/>
        </w:rPr>
      </w:pPr>
      <w:bookmarkStart w:id="299" w:name="_Toc425322293"/>
      <w:bookmarkStart w:id="300"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299"/>
      <w:bookmarkEnd w:id="300"/>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304169A7" w:rsidR="0053123E" w:rsidRPr="006A18C5" w:rsidRDefault="00F0052E" w:rsidP="00990E6F">
      <w:pPr>
        <w:pStyle w:val="Default"/>
        <w:spacing w:before="0" w:after="0"/>
        <w:ind w:hanging="505"/>
        <w:rPr>
          <w:rFonts w:asciiTheme="minorHAnsi" w:hAnsiTheme="minorHAnsi"/>
        </w:rPr>
      </w:pPr>
      <w:bookmarkStart w:id="301" w:name="_Toc425322294"/>
      <w:bookmarkStart w:id="302"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 </w:t>
      </w:r>
      <w:r w:rsidR="00802D5A" w:rsidRPr="00B83637">
        <w:rPr>
          <w:rFonts w:asciiTheme="minorHAnsi" w:hAnsiTheme="minorHAnsi"/>
          <w:b/>
        </w:rPr>
        <w:t>terminie</w:t>
      </w:r>
      <w:r w:rsidR="0053123E" w:rsidRPr="00B83637">
        <w:rPr>
          <w:rFonts w:asciiTheme="minorHAnsi" w:hAnsiTheme="minorHAnsi"/>
          <w:b/>
        </w:rPr>
        <w:t xml:space="preserve"> od </w:t>
      </w:r>
      <w:r w:rsidR="008C65C9" w:rsidRPr="00B83637">
        <w:rPr>
          <w:rFonts w:asciiTheme="minorHAnsi" w:hAnsiTheme="minorHAnsi"/>
          <w:b/>
        </w:rPr>
        <w:t xml:space="preserve">dnia </w:t>
      </w:r>
      <w:r w:rsidR="002A38F6" w:rsidRPr="00B83637">
        <w:rPr>
          <w:rFonts w:asciiTheme="minorHAnsi" w:hAnsiTheme="minorHAnsi"/>
          <w:b/>
        </w:rPr>
        <w:t>30 kwietnia 201</w:t>
      </w:r>
      <w:r w:rsidR="00315C64" w:rsidRPr="00B83637">
        <w:rPr>
          <w:rFonts w:asciiTheme="minorHAnsi" w:hAnsiTheme="minorHAnsi"/>
          <w:b/>
        </w:rPr>
        <w:t>7</w:t>
      </w:r>
      <w:r w:rsidR="00B83637">
        <w:rPr>
          <w:rFonts w:asciiTheme="minorHAnsi" w:hAnsiTheme="minorHAnsi"/>
          <w:b/>
        </w:rPr>
        <w:t xml:space="preserve"> </w:t>
      </w:r>
      <w:r w:rsidR="00906949" w:rsidRPr="00B83637">
        <w:rPr>
          <w:rFonts w:asciiTheme="minorHAnsi" w:hAnsiTheme="minorHAnsi"/>
          <w:b/>
        </w:rPr>
        <w:t>r.</w:t>
      </w:r>
      <w:r w:rsidR="0053123E" w:rsidRPr="00B83637">
        <w:rPr>
          <w:rFonts w:asciiTheme="minorHAnsi" w:hAnsiTheme="minorHAnsi"/>
          <w:b/>
        </w:rPr>
        <w:t xml:space="preserve"> do </w:t>
      </w:r>
      <w:r w:rsidR="008C65C9" w:rsidRPr="00B83637">
        <w:rPr>
          <w:rFonts w:asciiTheme="minorHAnsi" w:hAnsiTheme="minorHAnsi"/>
          <w:b/>
        </w:rPr>
        <w:t xml:space="preserve">dnia </w:t>
      </w:r>
      <w:r w:rsidR="002A38F6" w:rsidRPr="00B83637">
        <w:rPr>
          <w:rFonts w:asciiTheme="minorHAnsi" w:hAnsiTheme="minorHAnsi"/>
          <w:b/>
        </w:rPr>
        <w:t xml:space="preserve">30 czerwca </w:t>
      </w:r>
      <w:r w:rsidR="00906949" w:rsidRPr="00B83637">
        <w:rPr>
          <w:rFonts w:asciiTheme="minorHAnsi" w:hAnsiTheme="minorHAnsi"/>
          <w:b/>
        </w:rPr>
        <w:t>201</w:t>
      </w:r>
      <w:r w:rsidR="00315C64" w:rsidRPr="00B83637">
        <w:rPr>
          <w:rFonts w:asciiTheme="minorHAnsi" w:hAnsiTheme="minorHAnsi"/>
          <w:b/>
        </w:rPr>
        <w:t>7</w:t>
      </w:r>
      <w:r w:rsidR="00906949" w:rsidRPr="00B83637">
        <w:rPr>
          <w:rFonts w:asciiTheme="minorHAnsi" w:hAnsiTheme="minorHAnsi"/>
          <w:b/>
        </w:rPr>
        <w:t xml:space="preserve"> r</w:t>
      </w:r>
      <w:r w:rsidR="002D13B0" w:rsidRPr="00B83637">
        <w:rPr>
          <w:rFonts w:asciiTheme="minorHAnsi" w:hAnsiTheme="minorHAnsi"/>
          <w:b/>
        </w:rPr>
        <w:t>.</w:t>
      </w:r>
      <w:bookmarkEnd w:id="301"/>
      <w:bookmarkEnd w:id="302"/>
      <w:r w:rsidR="007F651A" w:rsidRPr="00B83637">
        <w:rPr>
          <w:rFonts w:asciiTheme="minorHAnsi" w:hAnsiTheme="minorHAnsi"/>
          <w:b/>
        </w:rPr>
        <w:t xml:space="preserve"> do godz. 16:00</w:t>
      </w:r>
      <w:r w:rsidR="009F40D4" w:rsidRPr="00B83637">
        <w:rPr>
          <w:rStyle w:val="Odwoanieprzypisudolnego"/>
          <w:rFonts w:asciiTheme="minorHAnsi" w:hAnsiTheme="minorHAnsi"/>
          <w:b/>
        </w:rPr>
        <w:footnoteReference w:id="2"/>
      </w:r>
      <w:r w:rsidR="00CA5960" w:rsidRPr="00B83637">
        <w:rPr>
          <w:rFonts w:asciiTheme="minorHAnsi" w:hAnsiTheme="minorHAnsi"/>
          <w:b/>
        </w:rPr>
        <w:t>.</w:t>
      </w:r>
    </w:p>
    <w:p w14:paraId="7A2D5AC5" w14:textId="291647EA" w:rsidR="00730E62" w:rsidRPr="006A18C5" w:rsidRDefault="00771619" w:rsidP="00990E6F">
      <w:pPr>
        <w:pStyle w:val="Default"/>
        <w:spacing w:before="0" w:after="0"/>
        <w:ind w:hanging="505"/>
        <w:rPr>
          <w:rFonts w:asciiTheme="minorHAnsi" w:hAnsiTheme="minorHAnsi"/>
        </w:rPr>
      </w:pPr>
      <w:bookmarkStart w:id="303" w:name="_Toc425322295"/>
      <w:bookmarkStart w:id="304" w:name="_Toc425322628"/>
      <w:bookmarkStart w:id="305" w:name="_Toc425322946"/>
      <w:bookmarkStart w:id="306" w:name="_Toc425323231"/>
      <w:bookmarkStart w:id="307" w:name="_Toc425322296"/>
      <w:bookmarkStart w:id="308" w:name="_Toc425322629"/>
      <w:bookmarkStart w:id="309" w:name="_Toc425322947"/>
      <w:bookmarkStart w:id="310" w:name="_Toc425323232"/>
      <w:bookmarkStart w:id="311" w:name="_Toc425322297"/>
      <w:bookmarkStart w:id="312" w:name="_Toc425322630"/>
      <w:bookmarkStart w:id="313" w:name="_Toc425322948"/>
      <w:bookmarkStart w:id="314" w:name="_Toc425323233"/>
      <w:bookmarkStart w:id="315" w:name="_Toc425322301"/>
      <w:bookmarkStart w:id="316" w:name="_Toc425322634"/>
      <w:bookmarkStart w:id="317" w:name="_Toc425322952"/>
      <w:bookmarkStart w:id="318" w:name="_Toc425323237"/>
      <w:bookmarkStart w:id="319" w:name="_Toc425322302"/>
      <w:bookmarkStart w:id="320" w:name="_Toc42532263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A18C5">
        <w:rPr>
          <w:rFonts w:asciiTheme="minorHAnsi" w:hAnsiTheme="minorHAnsi"/>
        </w:rPr>
        <w:t xml:space="preserve">Za </w:t>
      </w:r>
      <w:r w:rsidR="006716F4">
        <w:rPr>
          <w:rFonts w:asciiTheme="minorHAnsi" w:hAnsiTheme="minorHAnsi"/>
        </w:rPr>
        <w:t xml:space="preserve">datę wpływu wniosku o dofinansowanie </w:t>
      </w:r>
      <w:r w:rsidRPr="006A18C5">
        <w:rPr>
          <w:rFonts w:asciiTheme="minorHAnsi" w:hAnsiTheme="minorHAnsi"/>
        </w:rPr>
        <w:t>będzie uznawan</w:t>
      </w:r>
      <w:r w:rsidR="001F154E" w:rsidRPr="006A18C5">
        <w:rPr>
          <w:rFonts w:asciiTheme="minorHAnsi" w:hAnsiTheme="minorHAnsi"/>
        </w:rPr>
        <w:t>a</w:t>
      </w:r>
      <w:r w:rsidRPr="006A18C5">
        <w:rPr>
          <w:rFonts w:asciiTheme="minorHAnsi" w:hAnsiTheme="minorHAnsi"/>
        </w:rPr>
        <w:t xml:space="preserve"> </w:t>
      </w:r>
      <w:r w:rsidR="006716F4">
        <w:rPr>
          <w:rFonts w:asciiTheme="minorHAnsi" w:hAnsiTheme="minorHAnsi"/>
        </w:rPr>
        <w:t>data złożenia wersji elektronicznej wniosku w systemie obsługi wniosków aplikacyjnych SOWA.</w:t>
      </w:r>
      <w:r w:rsidR="00FB4F93" w:rsidRPr="006A18C5">
        <w:rPr>
          <w:rFonts w:asciiTheme="minorHAnsi" w:hAnsiTheme="minorHAnsi"/>
        </w:rPr>
        <w:t xml:space="preserve"> </w:t>
      </w:r>
      <w:bookmarkEnd w:id="319"/>
      <w:bookmarkEnd w:id="320"/>
    </w:p>
    <w:p w14:paraId="390035AC" w14:textId="39CB243B" w:rsidR="002D13B0" w:rsidRPr="006A18C5" w:rsidRDefault="002D13B0" w:rsidP="00990E6F">
      <w:pPr>
        <w:pStyle w:val="Default"/>
        <w:spacing w:before="0" w:after="0"/>
        <w:ind w:hanging="505"/>
        <w:rPr>
          <w:rFonts w:asciiTheme="minorHAnsi" w:hAnsiTheme="minorHAnsi"/>
        </w:rPr>
      </w:pPr>
      <w:bookmarkStart w:id="321" w:name="_Toc425322303"/>
      <w:bookmarkStart w:id="322"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1"/>
      <w:bookmarkEnd w:id="322"/>
      <w:r w:rsidRPr="006A18C5">
        <w:rPr>
          <w:rFonts w:asciiTheme="minorHAnsi" w:hAnsiTheme="minorHAnsi"/>
        </w:rPr>
        <w:t xml:space="preserve"> </w:t>
      </w:r>
    </w:p>
    <w:p w14:paraId="5817D5EF" w14:textId="27B8822D" w:rsidR="002D13B0" w:rsidRPr="006A18C5" w:rsidRDefault="002D13B0" w:rsidP="00990E6F">
      <w:pPr>
        <w:pStyle w:val="Default"/>
        <w:spacing w:before="0" w:after="0"/>
        <w:ind w:hanging="505"/>
        <w:rPr>
          <w:rFonts w:asciiTheme="minorHAnsi" w:hAnsiTheme="minorHAnsi"/>
        </w:rPr>
      </w:pPr>
      <w:bookmarkStart w:id="323" w:name="_Toc425322304"/>
      <w:bookmarkStart w:id="324"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3"/>
      <w:bookmarkEnd w:id="324"/>
    </w:p>
    <w:p w14:paraId="6F4D717C" w14:textId="11A6D72E" w:rsidR="00EF3EC4" w:rsidRDefault="008C65C9" w:rsidP="00EF3EC4">
      <w:pPr>
        <w:pStyle w:val="Default"/>
        <w:spacing w:before="0" w:after="0"/>
        <w:ind w:hanging="505"/>
        <w:rPr>
          <w:rFonts w:asciiTheme="minorHAnsi" w:hAnsiTheme="minorHAnsi"/>
        </w:rPr>
      </w:pPr>
      <w:bookmarkStart w:id="325" w:name="_Toc425322305"/>
      <w:bookmarkStart w:id="326" w:name="_Toc425322638"/>
      <w:bookmarkStart w:id="327" w:name="_Toc425322956"/>
      <w:bookmarkStart w:id="328" w:name="_Toc425323241"/>
      <w:bookmarkStart w:id="329" w:name="_Toc425322306"/>
      <w:bookmarkStart w:id="330" w:name="_Toc425322639"/>
      <w:bookmarkEnd w:id="325"/>
      <w:bookmarkEnd w:id="326"/>
      <w:bookmarkEnd w:id="327"/>
      <w:bookmarkEnd w:id="328"/>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29"/>
      <w:bookmarkEnd w:id="330"/>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w:t>
      </w:r>
      <w:r w:rsidR="0091274A" w:rsidRPr="00EF3EC4">
        <w:rPr>
          <w:rFonts w:asciiTheme="minorHAnsi" w:hAnsiTheme="minorHAnsi"/>
        </w:rPr>
        <w:t>prze</w:t>
      </w:r>
      <w:r w:rsidR="0091274A">
        <w:rPr>
          <w:rFonts w:asciiTheme="minorHAnsi" w:hAnsiTheme="minorHAnsi"/>
        </w:rPr>
        <w:t>słanej</w:t>
      </w:r>
      <w:r w:rsidR="0091274A" w:rsidRPr="00EF3EC4">
        <w:rPr>
          <w:rFonts w:asciiTheme="minorHAnsi" w:hAnsiTheme="minorHAnsi"/>
        </w:rPr>
        <w:t xml:space="preserve"> </w:t>
      </w:r>
      <w:r w:rsidR="00EF3EC4" w:rsidRPr="00EF3EC4">
        <w:rPr>
          <w:rFonts w:asciiTheme="minorHAnsi" w:hAnsiTheme="minorHAnsi"/>
        </w:rPr>
        <w:t xml:space="preserve">za pośrednictwem </w:t>
      </w:r>
      <w:r w:rsidR="0091274A">
        <w:rPr>
          <w:rFonts w:asciiTheme="minorHAnsi" w:hAnsiTheme="minorHAnsi"/>
        </w:rPr>
        <w:t xml:space="preserve">systemu </w:t>
      </w:r>
      <w:r w:rsidR="00EF3EC4" w:rsidRPr="00EF3EC4">
        <w:rPr>
          <w:rFonts w:asciiTheme="minorHAnsi" w:hAnsiTheme="minorHAnsi"/>
        </w:rPr>
        <w:t xml:space="preserve">SOWA. </w:t>
      </w:r>
    </w:p>
    <w:p w14:paraId="412D3555" w14:textId="4899BAAE"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 xml:space="preserve">Wnioski złożone w odpowiedzi na konkurs niezależnie od statusu wniosku po rozstrzygnięciu konkursu nie będą zwracane Wnioskodawcom i </w:t>
      </w:r>
      <w:r w:rsidR="0091274A">
        <w:rPr>
          <w:rFonts w:asciiTheme="minorHAnsi" w:hAnsiTheme="minorHAnsi"/>
        </w:rPr>
        <w:t xml:space="preserve">będą </w:t>
      </w:r>
      <w:r w:rsidRPr="00EF3EC4">
        <w:rPr>
          <w:rFonts w:asciiTheme="minorHAnsi" w:hAnsiTheme="minorHAnsi"/>
        </w:rPr>
        <w:t xml:space="preserve">zgodnie z wymogami systemu przechowywane w </w:t>
      </w:r>
      <w:r w:rsidR="00CF735D">
        <w:rPr>
          <w:rFonts w:asciiTheme="minorHAnsi" w:hAnsiTheme="minorHAnsi"/>
        </w:rPr>
        <w:t xml:space="preserve">systemie </w:t>
      </w:r>
      <w:r w:rsidRPr="00EF3EC4">
        <w:rPr>
          <w:rFonts w:asciiTheme="minorHAnsi" w:hAnsiTheme="minorHAnsi"/>
        </w:rPr>
        <w:t>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2C4B79">
      <w:pPr>
        <w:pStyle w:val="Nagwek1"/>
        <w:numPr>
          <w:ilvl w:val="1"/>
          <w:numId w:val="8"/>
        </w:numPr>
        <w:rPr>
          <w:rFonts w:asciiTheme="minorHAnsi" w:eastAsiaTheme="majorEastAsia" w:hAnsiTheme="minorHAnsi" w:cstheme="majorBidi"/>
          <w:color w:val="4F81BD" w:themeColor="accent1"/>
          <w:sz w:val="24"/>
          <w:lang w:eastAsia="en-US"/>
        </w:rPr>
      </w:pPr>
      <w:bookmarkStart w:id="331" w:name="_Toc430686958"/>
      <w:bookmarkStart w:id="332" w:name="_Toc430687019"/>
      <w:bookmarkStart w:id="333" w:name="_Toc430687079"/>
      <w:bookmarkStart w:id="334" w:name="_Toc430687208"/>
      <w:bookmarkStart w:id="335" w:name="_Toc430686959"/>
      <w:bookmarkStart w:id="336" w:name="_Toc430687020"/>
      <w:bookmarkStart w:id="337" w:name="_Toc430687080"/>
      <w:bookmarkStart w:id="338" w:name="_Toc430687209"/>
      <w:bookmarkStart w:id="339" w:name="_Toc478722868"/>
      <w:bookmarkEnd w:id="331"/>
      <w:bookmarkEnd w:id="332"/>
      <w:bookmarkEnd w:id="333"/>
      <w:bookmarkEnd w:id="334"/>
      <w:bookmarkEnd w:id="335"/>
      <w:bookmarkEnd w:id="336"/>
      <w:bookmarkEnd w:id="337"/>
      <w:bookmarkEnd w:id="338"/>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39"/>
    </w:p>
    <w:p w14:paraId="53DBC85F" w14:textId="3174ECF7" w:rsidR="004B006E" w:rsidRPr="006A18C5" w:rsidRDefault="00142487" w:rsidP="00990E6F">
      <w:pPr>
        <w:pStyle w:val="Default"/>
        <w:spacing w:before="0" w:after="0"/>
        <w:ind w:hanging="505"/>
        <w:rPr>
          <w:rFonts w:asciiTheme="minorHAnsi" w:hAnsiTheme="minorHAnsi"/>
        </w:rPr>
      </w:pPr>
      <w:bookmarkStart w:id="340" w:name="_Toc425322310"/>
      <w:bookmarkStart w:id="341" w:name="_Toc425322643"/>
      <w:r w:rsidRPr="00351DE1">
        <w:t>Zgodnie z art. 43 ust. 1 ustawy, w razie stwierdzenia we wniosku o dofinansowanie braków formalnych lub oczywistych omyłek PARP pisemnie wzywa Wnioskodawcę do uzupełnienia lub poprawienia w nim oczywistej omyłki, pod rygorem pozostawienia wniosku bez rozpatrzenia, pod warunkiem, że uzupełnienie i poprawienie oczywistych omyłek nie będzie prowadziło do istotnej modyfikacji wniosku</w:t>
      </w:r>
      <w:r>
        <w:t xml:space="preserve">. </w:t>
      </w:r>
      <w:bookmarkEnd w:id="340"/>
      <w:bookmarkEnd w:id="341"/>
    </w:p>
    <w:p w14:paraId="31A2C911" w14:textId="6DB392D3" w:rsidR="00107B0E" w:rsidRPr="006A18C5" w:rsidRDefault="00107B0E" w:rsidP="00990E6F">
      <w:pPr>
        <w:pStyle w:val="Default"/>
        <w:spacing w:before="0" w:after="0"/>
        <w:ind w:hanging="505"/>
        <w:rPr>
          <w:rFonts w:asciiTheme="minorHAnsi" w:hAnsiTheme="minorHAnsi"/>
        </w:rPr>
      </w:pPr>
      <w:bookmarkStart w:id="342" w:name="_Toc425322311"/>
      <w:bookmarkStart w:id="343"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t>
      </w:r>
      <w:r w:rsidR="00142487">
        <w:rPr>
          <w:rFonts w:asciiTheme="minorHAnsi" w:hAnsiTheme="minorHAnsi"/>
        </w:rPr>
        <w:t>W</w:t>
      </w:r>
      <w:r w:rsidRPr="006A18C5">
        <w:rPr>
          <w:rFonts w:asciiTheme="minorHAnsi" w:hAnsiTheme="minorHAnsi"/>
        </w:rPr>
        <w:t xml:space="preserve">nioskodawcę innych zmian we wniosku, niż wskazane </w:t>
      </w:r>
      <w:r w:rsidRPr="006A18C5">
        <w:rPr>
          <w:rFonts w:asciiTheme="minorHAnsi" w:hAnsiTheme="minorHAnsi"/>
        </w:rPr>
        <w:br/>
        <w:t xml:space="preserve">w wezwaniu. </w:t>
      </w:r>
    </w:p>
    <w:p w14:paraId="4D0861E0" w14:textId="1D14935A"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w:t>
      </w:r>
      <w:r w:rsidR="00142487">
        <w:rPr>
          <w:rFonts w:asciiTheme="minorHAnsi" w:hAnsiTheme="minorHAnsi"/>
        </w:rPr>
        <w:t xml:space="preserve">doprowadziło </w:t>
      </w:r>
      <w:r w:rsidR="00623757" w:rsidRPr="00090D43">
        <w:rPr>
          <w:rFonts w:asciiTheme="minorHAnsi" w:hAnsiTheme="minorHAnsi"/>
        </w:rPr>
        <w:t xml:space="preserve">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4" w:name="_Toc425322312"/>
      <w:bookmarkStart w:id="345" w:name="_Toc425322645"/>
      <w:bookmarkEnd w:id="342"/>
      <w:bookmarkEnd w:id="343"/>
      <w:r w:rsidRPr="006A18C5">
        <w:rPr>
          <w:rFonts w:asciiTheme="minorHAnsi" w:hAnsiTheme="minorHAnsi"/>
        </w:rPr>
        <w:lastRenderedPageBreak/>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4"/>
      <w:bookmarkEnd w:id="345"/>
    </w:p>
    <w:p w14:paraId="66E0105A" w14:textId="5FBC11FE" w:rsidR="00A7714E" w:rsidRPr="006A18C5" w:rsidRDefault="00A7714E" w:rsidP="00990E6F">
      <w:pPr>
        <w:pStyle w:val="Default"/>
        <w:spacing w:before="0" w:after="0"/>
        <w:ind w:hanging="505"/>
        <w:rPr>
          <w:rFonts w:asciiTheme="minorHAnsi" w:hAnsiTheme="minorHAnsi"/>
        </w:rPr>
      </w:pPr>
      <w:bookmarkStart w:id="346" w:name="_Toc425322313"/>
      <w:bookmarkStart w:id="347"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CF735D">
        <w:rPr>
          <w:rFonts w:asciiTheme="minorHAnsi" w:hAnsiTheme="minorHAnsi"/>
        </w:rPr>
        <w:t xml:space="preserve">systemu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6"/>
      <w:bookmarkEnd w:id="347"/>
      <w:r w:rsidR="00EB6C07" w:rsidRPr="006A18C5">
        <w:rPr>
          <w:rFonts w:asciiTheme="minorHAnsi" w:hAnsiTheme="minorHAnsi"/>
        </w:rPr>
        <w:t xml:space="preserve"> </w:t>
      </w:r>
    </w:p>
    <w:p w14:paraId="3CE039F1" w14:textId="457D632D" w:rsidR="009F555A" w:rsidRPr="006A18C5" w:rsidRDefault="00AD27A6" w:rsidP="00990E6F">
      <w:pPr>
        <w:pStyle w:val="Default"/>
        <w:spacing w:before="0" w:after="0"/>
        <w:ind w:hanging="505"/>
        <w:rPr>
          <w:rFonts w:asciiTheme="minorHAnsi" w:hAnsiTheme="minorHAnsi"/>
        </w:rPr>
      </w:pPr>
      <w:bookmarkStart w:id="348" w:name="_Toc425322314"/>
      <w:bookmarkStart w:id="349" w:name="_Toc425322647"/>
      <w:bookmarkStart w:id="350" w:name="_Toc425322965"/>
      <w:bookmarkStart w:id="351" w:name="_Toc425323250"/>
      <w:bookmarkStart w:id="352" w:name="_Toc425322315"/>
      <w:bookmarkStart w:id="353" w:name="_Toc425322648"/>
      <w:bookmarkStart w:id="354" w:name="_Toc425322966"/>
      <w:bookmarkStart w:id="355" w:name="_Toc425323251"/>
      <w:bookmarkStart w:id="356" w:name="_Toc425322316"/>
      <w:bookmarkStart w:id="357" w:name="_Toc425322649"/>
      <w:bookmarkStart w:id="358" w:name="_Toc425322967"/>
      <w:bookmarkStart w:id="359" w:name="_Toc425323252"/>
      <w:bookmarkStart w:id="360" w:name="_Toc425322317"/>
      <w:bookmarkStart w:id="361" w:name="_Toc425322650"/>
      <w:bookmarkStart w:id="362" w:name="_Toc425322968"/>
      <w:bookmarkStart w:id="363" w:name="_Toc425323253"/>
      <w:bookmarkStart w:id="364" w:name="_Toc425322318"/>
      <w:bookmarkStart w:id="365" w:name="_Toc42532265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w:t>
      </w:r>
      <w:r w:rsidR="00930244" w:rsidRPr="00930244">
        <w:rPr>
          <w:rFonts w:asciiTheme="minorHAnsi" w:hAnsiTheme="minorHAnsi"/>
        </w:rPr>
        <w:t>.</w:t>
      </w:r>
      <w:r w:rsidR="00131105" w:rsidRPr="00930244">
        <w:rPr>
          <w:rFonts w:asciiTheme="minorHAnsi" w:hAnsiTheme="minorHAnsi"/>
        </w:rPr>
        <w:t xml:space="preserve"> </w:t>
      </w:r>
      <w:bookmarkEnd w:id="364"/>
      <w:bookmarkEnd w:id="365"/>
    </w:p>
    <w:p w14:paraId="033B0450" w14:textId="77777777" w:rsidR="00230D5B" w:rsidRPr="006A18C5" w:rsidRDefault="00AD27A6" w:rsidP="00230D5B">
      <w:pPr>
        <w:pStyle w:val="Default"/>
        <w:spacing w:before="0" w:after="0"/>
        <w:ind w:hanging="505"/>
        <w:rPr>
          <w:rFonts w:asciiTheme="minorHAnsi" w:hAnsiTheme="minorHAnsi"/>
        </w:rPr>
      </w:pPr>
      <w:bookmarkStart w:id="366" w:name="_Toc425322319"/>
      <w:bookmarkStart w:id="367"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6"/>
      <w:bookmarkEnd w:id="367"/>
      <w:r w:rsidR="00A7714E" w:rsidRPr="006A18C5">
        <w:rPr>
          <w:rFonts w:asciiTheme="minorHAnsi" w:hAnsiTheme="minorHAnsi"/>
        </w:rPr>
        <w:t xml:space="preserve"> </w:t>
      </w:r>
      <w:bookmarkStart w:id="368" w:name="_Toc425322320"/>
      <w:bookmarkStart w:id="369"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8"/>
      <w:bookmarkEnd w:id="369"/>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7CA7485D" w:rsidR="004B006E" w:rsidRPr="006A18C5" w:rsidRDefault="008F79F0" w:rsidP="00990E6F">
      <w:pPr>
        <w:pStyle w:val="Default"/>
        <w:spacing w:before="0" w:after="0"/>
        <w:ind w:hanging="505"/>
        <w:rPr>
          <w:rFonts w:asciiTheme="minorHAnsi" w:hAnsiTheme="minorHAnsi"/>
        </w:rPr>
      </w:pPr>
      <w:bookmarkStart w:id="370" w:name="_Toc425322321"/>
      <w:bookmarkStart w:id="371"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w:t>
      </w:r>
      <w:r w:rsidR="00923897">
        <w:rPr>
          <w:rFonts w:asciiTheme="minorHAnsi" w:hAnsiTheme="minorHAnsi"/>
        </w:rPr>
        <w:t xml:space="preserve">systemie </w:t>
      </w:r>
      <w:r w:rsidR="00FE1A1E">
        <w:rPr>
          <w:rFonts w:asciiTheme="minorHAnsi" w:hAnsiTheme="minorHAnsi"/>
        </w:rPr>
        <w:t xml:space="preserve">SOWA. </w:t>
      </w:r>
      <w:bookmarkEnd w:id="370"/>
      <w:bookmarkEnd w:id="371"/>
    </w:p>
    <w:p w14:paraId="252ED39E" w14:textId="77777777" w:rsidR="00A7714E" w:rsidRDefault="00A7714E" w:rsidP="00990E6F">
      <w:pPr>
        <w:pStyle w:val="Default"/>
        <w:spacing w:before="0" w:after="0"/>
        <w:ind w:hanging="505"/>
        <w:rPr>
          <w:rFonts w:asciiTheme="minorHAnsi" w:hAnsiTheme="minorHAnsi"/>
        </w:rPr>
      </w:pPr>
      <w:bookmarkStart w:id="372" w:name="_Toc425322322"/>
      <w:bookmarkStart w:id="373" w:name="_Toc425322655"/>
      <w:r w:rsidRPr="006A18C5">
        <w:rPr>
          <w:rFonts w:asciiTheme="minorHAnsi" w:hAnsiTheme="minorHAnsi"/>
        </w:rPr>
        <w:t>Poprawnie uzupełniony lub skorygowany wniosek jest kierowany do oceny formalnej dokonywanej w ramach KOP.</w:t>
      </w:r>
      <w:bookmarkEnd w:id="372"/>
      <w:bookmarkEnd w:id="373"/>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2C4B79">
      <w:pPr>
        <w:pStyle w:val="Akapitzlist"/>
        <w:numPr>
          <w:ilvl w:val="0"/>
          <w:numId w:val="18"/>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2C4B79">
      <w:pPr>
        <w:pStyle w:val="Akapitzlist"/>
        <w:numPr>
          <w:ilvl w:val="0"/>
          <w:numId w:val="18"/>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2C4B79">
      <w:pPr>
        <w:pStyle w:val="Akapitzlist"/>
        <w:numPr>
          <w:ilvl w:val="0"/>
          <w:numId w:val="18"/>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2C4B79">
      <w:pPr>
        <w:pStyle w:val="Akapitzlist"/>
        <w:numPr>
          <w:ilvl w:val="0"/>
          <w:numId w:val="18"/>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4" w:name="_Toc478722869"/>
      <w:bookmarkStart w:id="375" w:name="_Toc425322323"/>
      <w:bookmarkStart w:id="376"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4"/>
      <w:r w:rsidR="0021796A" w:rsidRPr="00B83637">
        <w:rPr>
          <w:rFonts w:asciiTheme="minorHAnsi" w:hAnsiTheme="minorHAnsi"/>
          <w:color w:val="4F81BD" w:themeColor="accent1"/>
          <w:sz w:val="24"/>
        </w:rPr>
        <w:t xml:space="preserve"> </w:t>
      </w:r>
      <w:bookmarkEnd w:id="375"/>
      <w:bookmarkEnd w:id="376"/>
    </w:p>
    <w:p w14:paraId="64D5A7DA" w14:textId="77777777" w:rsidR="006228E3" w:rsidRPr="006A18C5" w:rsidRDefault="006228E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377" w:name="_Toc478722870"/>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7"/>
    </w:p>
    <w:p w14:paraId="13B64C07" w14:textId="77777777" w:rsidR="0031726B" w:rsidRPr="00351DE1" w:rsidRDefault="0031726B" w:rsidP="0031726B">
      <w:pPr>
        <w:pStyle w:val="Default"/>
      </w:pPr>
      <w:bookmarkStart w:id="378" w:name="_Toc425322326"/>
      <w:bookmarkStart w:id="379" w:name="_Toc425322659"/>
      <w:bookmarkStart w:id="380" w:name="_Toc425322977"/>
      <w:bookmarkStart w:id="381" w:name="_Toc425323262"/>
      <w:bookmarkStart w:id="382" w:name="_Toc425322324"/>
      <w:bookmarkStart w:id="383" w:name="_Toc425322657"/>
      <w:bookmarkStart w:id="384" w:name="_Ref427919793"/>
      <w:bookmarkStart w:id="385" w:name="_Toc425322327"/>
      <w:bookmarkStart w:id="386" w:name="_Toc425322660"/>
      <w:bookmarkEnd w:id="378"/>
      <w:bookmarkEnd w:id="379"/>
      <w:bookmarkEnd w:id="380"/>
      <w:bookmarkEnd w:id="381"/>
      <w:r w:rsidRPr="00351DE1">
        <w:t xml:space="preserve">Oceny projektów złożonych w konkursie dokonuje KOP w dwóch etapach: etap oceny formalnej i etap oceny merytorycznej. </w:t>
      </w:r>
    </w:p>
    <w:bookmarkEnd w:id="382"/>
    <w:bookmarkEnd w:id="383"/>
    <w:bookmarkEnd w:id="384"/>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5"/>
      <w:bookmarkEnd w:id="386"/>
    </w:p>
    <w:p w14:paraId="5F61F864" w14:textId="4516235B" w:rsidR="009E142D" w:rsidRPr="006A18C5" w:rsidRDefault="009E142D" w:rsidP="00990E6F">
      <w:pPr>
        <w:pStyle w:val="Default"/>
        <w:spacing w:before="0" w:after="0"/>
        <w:ind w:hanging="505"/>
        <w:rPr>
          <w:rFonts w:asciiTheme="minorHAnsi" w:hAnsiTheme="minorHAnsi"/>
        </w:rPr>
      </w:pPr>
      <w:bookmarkStart w:id="387" w:name="_Toc425322328"/>
      <w:bookmarkStart w:id="388"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7"/>
      <w:bookmarkEnd w:id="388"/>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89" w:name="_Toc425322329"/>
      <w:bookmarkStart w:id="390"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89"/>
      <w:bookmarkEnd w:id="390"/>
    </w:p>
    <w:p w14:paraId="58A6BA62" w14:textId="00DFA091" w:rsidR="009E142D" w:rsidRPr="006A18C5" w:rsidRDefault="009E142D" w:rsidP="002C4B79">
      <w:pPr>
        <w:pStyle w:val="Default"/>
        <w:numPr>
          <w:ilvl w:val="3"/>
          <w:numId w:val="8"/>
        </w:numPr>
        <w:spacing w:before="0"/>
        <w:rPr>
          <w:rFonts w:asciiTheme="minorHAnsi" w:hAnsiTheme="minorHAnsi"/>
        </w:rPr>
      </w:pPr>
      <w:bookmarkStart w:id="391" w:name="_Toc425322330"/>
      <w:bookmarkStart w:id="392"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1"/>
      <w:bookmarkEnd w:id="392"/>
    </w:p>
    <w:p w14:paraId="0F492782" w14:textId="6F9B7CE7" w:rsidR="009E142D" w:rsidRPr="006A18C5" w:rsidRDefault="009E142D" w:rsidP="002C4B79">
      <w:pPr>
        <w:pStyle w:val="Default"/>
        <w:numPr>
          <w:ilvl w:val="3"/>
          <w:numId w:val="8"/>
        </w:numPr>
        <w:spacing w:before="0"/>
        <w:rPr>
          <w:rFonts w:asciiTheme="minorHAnsi" w:hAnsiTheme="minorHAnsi"/>
        </w:rPr>
      </w:pPr>
      <w:bookmarkStart w:id="393" w:name="_Toc425322331"/>
      <w:bookmarkStart w:id="394" w:name="_Toc425322664"/>
      <w:r w:rsidRPr="006A18C5">
        <w:rPr>
          <w:rFonts w:asciiTheme="minorHAnsi" w:hAnsiTheme="minorHAnsi"/>
        </w:rPr>
        <w:t>eksperci, o których mowa w art. 49 ustawy</w:t>
      </w:r>
      <w:r w:rsidR="00F46257" w:rsidRPr="006A18C5">
        <w:rPr>
          <w:rFonts w:asciiTheme="minorHAnsi" w:hAnsiTheme="minorHAnsi"/>
        </w:rPr>
        <w:t>.</w:t>
      </w:r>
      <w:bookmarkEnd w:id="393"/>
      <w:bookmarkEnd w:id="394"/>
    </w:p>
    <w:p w14:paraId="047D5AE8" w14:textId="1A9E82B7" w:rsidR="009E142D" w:rsidRPr="006A18C5" w:rsidRDefault="009E142D" w:rsidP="00990E6F">
      <w:pPr>
        <w:pStyle w:val="Default"/>
        <w:spacing w:before="0" w:after="0"/>
        <w:ind w:hanging="505"/>
        <w:rPr>
          <w:rFonts w:asciiTheme="minorHAnsi" w:hAnsiTheme="minorHAnsi"/>
        </w:rPr>
      </w:pPr>
      <w:bookmarkStart w:id="395" w:name="_Toc425322332"/>
      <w:bookmarkStart w:id="396"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5"/>
      <w:bookmarkEnd w:id="396"/>
    </w:p>
    <w:p w14:paraId="58151DFE" w14:textId="6B96DE2D" w:rsidR="009E142D" w:rsidRPr="006A18C5" w:rsidRDefault="009E142D" w:rsidP="00990E6F">
      <w:pPr>
        <w:pStyle w:val="Default"/>
        <w:spacing w:before="0" w:after="0"/>
        <w:ind w:hanging="505"/>
        <w:rPr>
          <w:rFonts w:asciiTheme="minorHAnsi" w:hAnsiTheme="minorHAnsi"/>
        </w:rPr>
      </w:pPr>
      <w:bookmarkStart w:id="397" w:name="_Toc425322333"/>
      <w:bookmarkStart w:id="398"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7"/>
      <w:bookmarkEnd w:id="398"/>
    </w:p>
    <w:p w14:paraId="3D2C7D74" w14:textId="65F9B3E0" w:rsidR="009E142D" w:rsidRPr="00244A20" w:rsidRDefault="009E142D" w:rsidP="00244A20">
      <w:pPr>
        <w:pStyle w:val="Default"/>
        <w:spacing w:before="0" w:after="0"/>
        <w:ind w:hanging="505"/>
        <w:rPr>
          <w:rFonts w:asciiTheme="minorHAnsi" w:hAnsiTheme="minorHAnsi"/>
        </w:rPr>
      </w:pPr>
      <w:bookmarkStart w:id="399" w:name="_Toc425322334"/>
      <w:bookmarkStart w:id="400" w:name="_Toc425322667"/>
      <w:r w:rsidRPr="00244A20">
        <w:rPr>
          <w:rFonts w:asciiTheme="minorHAnsi" w:hAnsiTheme="minorHAnsi"/>
        </w:rPr>
        <w:lastRenderedPageBreak/>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399"/>
      <w:bookmarkEnd w:id="400"/>
      <w:r w:rsidRPr="00244A20">
        <w:rPr>
          <w:rFonts w:asciiTheme="minorHAnsi" w:hAnsiTheme="minorHAnsi"/>
        </w:rPr>
        <w:t xml:space="preserve"> </w:t>
      </w:r>
    </w:p>
    <w:p w14:paraId="6ED59F5C" w14:textId="77777777" w:rsidR="009E142D" w:rsidRPr="006A18C5" w:rsidRDefault="009E142D" w:rsidP="002C4B79">
      <w:pPr>
        <w:pStyle w:val="Default"/>
        <w:numPr>
          <w:ilvl w:val="3"/>
          <w:numId w:val="8"/>
        </w:numPr>
        <w:spacing w:before="0"/>
        <w:rPr>
          <w:rFonts w:asciiTheme="minorHAnsi" w:hAnsiTheme="minorHAnsi"/>
        </w:rPr>
      </w:pPr>
      <w:bookmarkStart w:id="401" w:name="_Toc425322335"/>
      <w:bookmarkStart w:id="402" w:name="_Toc425322668"/>
      <w:r w:rsidRPr="006A18C5">
        <w:rPr>
          <w:rFonts w:asciiTheme="minorHAnsi" w:hAnsiTheme="minorHAnsi"/>
        </w:rPr>
        <w:t>co najmniej 3 członków KOP oraz</w:t>
      </w:r>
      <w:bookmarkEnd w:id="401"/>
      <w:bookmarkEnd w:id="402"/>
      <w:r w:rsidRPr="006A18C5">
        <w:rPr>
          <w:rFonts w:asciiTheme="minorHAnsi" w:hAnsiTheme="minorHAnsi"/>
        </w:rPr>
        <w:t xml:space="preserve"> </w:t>
      </w:r>
    </w:p>
    <w:p w14:paraId="144F6C8F" w14:textId="4D27DDC8" w:rsidR="009E142D" w:rsidRPr="006A18C5" w:rsidRDefault="009E142D" w:rsidP="002C4B79">
      <w:pPr>
        <w:pStyle w:val="Default"/>
        <w:numPr>
          <w:ilvl w:val="3"/>
          <w:numId w:val="8"/>
        </w:numPr>
        <w:spacing w:before="0" w:after="0"/>
        <w:rPr>
          <w:rFonts w:asciiTheme="minorHAnsi" w:hAnsiTheme="minorHAnsi"/>
        </w:rPr>
      </w:pPr>
      <w:bookmarkStart w:id="403" w:name="_Toc425322336"/>
      <w:bookmarkStart w:id="404"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t>
      </w:r>
      <w:r w:rsidR="006F51CE" w:rsidRPr="006F51CE">
        <w:rPr>
          <w:rFonts w:asciiTheme="minorHAnsi" w:hAnsiTheme="minorHAnsi"/>
        </w:rPr>
        <w:t xml:space="preserve">KM PO WER </w:t>
      </w:r>
      <w:r w:rsidRPr="006A18C5">
        <w:rPr>
          <w:rFonts w:asciiTheme="minorHAnsi" w:hAnsiTheme="minorHAnsi"/>
        </w:rPr>
        <w:t>wskazał swoich obserwatorów).</w:t>
      </w:r>
      <w:bookmarkEnd w:id="403"/>
      <w:bookmarkEnd w:id="404"/>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5" w:name="_Toc425322337"/>
      <w:bookmarkStart w:id="406"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5"/>
      <w:bookmarkEnd w:id="406"/>
    </w:p>
    <w:p w14:paraId="30C5ED2B" w14:textId="78079375" w:rsidR="00A659CF" w:rsidRPr="00244A20" w:rsidRDefault="009E142D" w:rsidP="00244A20">
      <w:pPr>
        <w:pStyle w:val="Default"/>
        <w:spacing w:before="0"/>
        <w:rPr>
          <w:rFonts w:asciiTheme="minorHAnsi" w:hAnsiTheme="minorHAnsi"/>
        </w:rPr>
      </w:pPr>
      <w:bookmarkStart w:id="407" w:name="_Toc425322338"/>
      <w:bookmarkStart w:id="408"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6F51CE">
        <w:rPr>
          <w:rFonts w:asciiTheme="minorHAnsi" w:hAnsiTheme="minorHAnsi"/>
        </w:rPr>
        <w:t>, o którym mowa w ust. 10</w:t>
      </w:r>
      <w:r w:rsidR="004871E6" w:rsidRPr="00244A20">
        <w:rPr>
          <w:rFonts w:asciiTheme="minorHAnsi" w:hAnsiTheme="minorHAnsi"/>
        </w:rPr>
        <w:t>:</w:t>
      </w:r>
      <w:r w:rsidR="00073B86" w:rsidRPr="00244A20">
        <w:rPr>
          <w:rFonts w:asciiTheme="minorHAnsi" w:hAnsiTheme="minorHAnsi"/>
        </w:rPr>
        <w:t xml:space="preserve"> </w:t>
      </w:r>
    </w:p>
    <w:p w14:paraId="46AFA08B" w14:textId="143DCC0D" w:rsidR="009E142D" w:rsidRDefault="009E142D" w:rsidP="00990E6F">
      <w:pPr>
        <w:pStyle w:val="Default"/>
        <w:spacing w:before="0"/>
        <w:ind w:hanging="505"/>
        <w:rPr>
          <w:rFonts w:asciiTheme="minorHAnsi" w:hAnsiTheme="minorHAnsi"/>
        </w:rPr>
      </w:pPr>
      <w:bookmarkStart w:id="409" w:name="_Ref424566085"/>
      <w:bookmarkStart w:id="410" w:name="_Toc425322339"/>
      <w:bookmarkStart w:id="411" w:name="_Toc425322672"/>
      <w:bookmarkEnd w:id="407"/>
      <w:bookmarkEnd w:id="408"/>
      <w:r w:rsidRPr="006A18C5">
        <w:rPr>
          <w:rFonts w:asciiTheme="minorHAnsi" w:hAnsiTheme="minorHAnsi"/>
        </w:rPr>
        <w:t>Przed przystąpieniem do oceny wniosku członek KOP podpisuje deklarację poufności</w:t>
      </w:r>
      <w:bookmarkStart w:id="412" w:name="_Toc425322340"/>
      <w:bookmarkStart w:id="413" w:name="_Toc425322673"/>
      <w:bookmarkEnd w:id="409"/>
      <w:bookmarkEnd w:id="410"/>
      <w:bookmarkEnd w:id="411"/>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6F51CE">
        <w:rPr>
          <w:rFonts w:asciiTheme="minorHAnsi" w:hAnsiTheme="minorHAnsi"/>
        </w:rPr>
        <w:t xml:space="preserve"> oraz oświadczenie o bezstronności</w:t>
      </w:r>
      <w:bookmarkEnd w:id="412"/>
      <w:bookmarkEnd w:id="413"/>
      <w:r w:rsidR="006F51CE">
        <w:rPr>
          <w:rFonts w:asciiTheme="minorHAnsi" w:hAnsiTheme="minorHAnsi"/>
        </w:rPr>
        <w:t>:</w:t>
      </w:r>
      <w:r w:rsidR="00A659CF" w:rsidRPr="006A18C5">
        <w:rPr>
          <w:rFonts w:asciiTheme="minorHAnsi" w:hAnsiTheme="minorHAnsi"/>
        </w:rPr>
        <w:t xml:space="preserve"> </w:t>
      </w:r>
    </w:p>
    <w:p w14:paraId="58F4B08B" w14:textId="77777777" w:rsidR="006F51CE" w:rsidRPr="006F51CE" w:rsidRDefault="006F51CE" w:rsidP="002C4B79">
      <w:pPr>
        <w:pStyle w:val="Default"/>
        <w:numPr>
          <w:ilvl w:val="3"/>
          <w:numId w:val="6"/>
        </w:numPr>
        <w:rPr>
          <w:rFonts w:asciiTheme="minorHAnsi" w:hAnsiTheme="minorHAnsi"/>
        </w:rPr>
      </w:pPr>
      <w:r w:rsidRPr="006F51CE">
        <w:rPr>
          <w:rFonts w:asciiTheme="minorHAnsi" w:hAnsiTheme="minorHAnsi"/>
        </w:rPr>
        <w:t xml:space="preserve">w przypadku pracownika PARP zgodne ze wzorem określonym w Załączniku nr 7 do Regulaminu; </w:t>
      </w:r>
    </w:p>
    <w:p w14:paraId="3E25B99C" w14:textId="77777777" w:rsidR="006F51CE" w:rsidRPr="006F51CE" w:rsidRDefault="006F51CE" w:rsidP="002C4B79">
      <w:pPr>
        <w:pStyle w:val="Default"/>
        <w:numPr>
          <w:ilvl w:val="3"/>
          <w:numId w:val="4"/>
        </w:numPr>
        <w:rPr>
          <w:rFonts w:asciiTheme="minorHAnsi" w:hAnsiTheme="minorHAnsi"/>
        </w:rPr>
      </w:pPr>
      <w:r w:rsidRPr="006F51CE">
        <w:rPr>
          <w:rFonts w:asciiTheme="minorHAnsi" w:hAnsiTheme="minorHAnsi"/>
        </w:rPr>
        <w:t xml:space="preserve">w przypadku eksperta, o którym mowa w art. 49 ustawy zgodne ze wzorem określonym w Załączniku nr 8 do Regulaminu. </w:t>
      </w:r>
    </w:p>
    <w:p w14:paraId="5AAEC4AB" w14:textId="77777777" w:rsidR="009E142D" w:rsidRPr="006A18C5" w:rsidRDefault="009E142D" w:rsidP="00990E6F">
      <w:pPr>
        <w:pStyle w:val="Default"/>
        <w:spacing w:before="0"/>
        <w:ind w:hanging="505"/>
        <w:rPr>
          <w:rFonts w:asciiTheme="minorHAnsi" w:hAnsiTheme="minorHAnsi"/>
        </w:rPr>
      </w:pPr>
      <w:bookmarkStart w:id="414" w:name="_Toc425322342"/>
      <w:bookmarkStart w:id="415" w:name="_Toc425322675"/>
      <w:r w:rsidRPr="006A18C5">
        <w:rPr>
          <w:rFonts w:asciiTheme="minorHAnsi" w:hAnsiTheme="minorHAnsi"/>
        </w:rPr>
        <w:t>W pracach KOP w charakterze obserwatorów (bez prawa dokonywania oceny projektów) mogą uczestniczyć:</w:t>
      </w:r>
      <w:bookmarkEnd w:id="414"/>
      <w:bookmarkEnd w:id="415"/>
    </w:p>
    <w:p w14:paraId="7DBBBB98" w14:textId="77777777" w:rsidR="009E142D" w:rsidRPr="006A18C5" w:rsidRDefault="009E142D" w:rsidP="002C4B79">
      <w:pPr>
        <w:pStyle w:val="Default"/>
        <w:numPr>
          <w:ilvl w:val="3"/>
          <w:numId w:val="10"/>
        </w:numPr>
        <w:spacing w:before="0"/>
        <w:rPr>
          <w:rFonts w:asciiTheme="minorHAnsi" w:hAnsiTheme="minorHAnsi"/>
        </w:rPr>
      </w:pPr>
      <w:bookmarkStart w:id="416" w:name="_Toc425322343"/>
      <w:bookmarkStart w:id="417"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6"/>
      <w:bookmarkEnd w:id="417"/>
      <w:r w:rsidRPr="006A18C5">
        <w:rPr>
          <w:rFonts w:asciiTheme="minorHAnsi" w:hAnsiTheme="minorHAnsi"/>
        </w:rPr>
        <w:t xml:space="preserve"> </w:t>
      </w:r>
    </w:p>
    <w:p w14:paraId="2618B081" w14:textId="77777777" w:rsidR="009E142D" w:rsidRPr="006A18C5" w:rsidRDefault="009E142D" w:rsidP="002C4B79">
      <w:pPr>
        <w:pStyle w:val="Default"/>
        <w:numPr>
          <w:ilvl w:val="3"/>
          <w:numId w:val="10"/>
        </w:numPr>
        <w:spacing w:before="0"/>
        <w:rPr>
          <w:rFonts w:asciiTheme="minorHAnsi" w:hAnsiTheme="minorHAnsi"/>
        </w:rPr>
      </w:pPr>
      <w:bookmarkStart w:id="418" w:name="_Toc425322344"/>
      <w:bookmarkStart w:id="419"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8"/>
      <w:bookmarkEnd w:id="419"/>
    </w:p>
    <w:p w14:paraId="1C380920" w14:textId="77777777" w:rsidR="009E142D" w:rsidRPr="006A18C5" w:rsidRDefault="009E142D" w:rsidP="002C4B79">
      <w:pPr>
        <w:pStyle w:val="Default"/>
        <w:numPr>
          <w:ilvl w:val="3"/>
          <w:numId w:val="4"/>
        </w:numPr>
        <w:spacing w:before="0"/>
        <w:rPr>
          <w:rFonts w:asciiTheme="minorHAnsi" w:hAnsiTheme="minorHAnsi"/>
        </w:rPr>
      </w:pPr>
      <w:bookmarkStart w:id="420" w:name="_Toc425322345"/>
      <w:bookmarkStart w:id="421"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0"/>
      <w:bookmarkEnd w:id="421"/>
    </w:p>
    <w:p w14:paraId="2CC2D64F" w14:textId="77777777" w:rsidR="009E142D" w:rsidRPr="006A18C5" w:rsidRDefault="009E142D" w:rsidP="00990E6F">
      <w:pPr>
        <w:pStyle w:val="Default"/>
        <w:spacing w:before="0" w:after="0"/>
        <w:ind w:hanging="505"/>
        <w:rPr>
          <w:rFonts w:asciiTheme="minorHAnsi" w:hAnsiTheme="minorHAnsi"/>
        </w:rPr>
      </w:pPr>
      <w:bookmarkStart w:id="422" w:name="_Toc425322346"/>
      <w:bookmarkStart w:id="423"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2"/>
      <w:bookmarkEnd w:id="423"/>
    </w:p>
    <w:p w14:paraId="49A46BB1" w14:textId="77777777" w:rsidR="009E142D" w:rsidRPr="006A18C5" w:rsidRDefault="009E142D" w:rsidP="00990E6F">
      <w:pPr>
        <w:pStyle w:val="Default"/>
        <w:spacing w:before="0"/>
        <w:ind w:hanging="505"/>
        <w:rPr>
          <w:rFonts w:asciiTheme="minorHAnsi" w:hAnsiTheme="minorHAnsi"/>
        </w:rPr>
      </w:pPr>
      <w:bookmarkStart w:id="424" w:name="_Toc425322347"/>
      <w:bookmarkStart w:id="425"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4"/>
      <w:bookmarkEnd w:id="425"/>
    </w:p>
    <w:p w14:paraId="43C43AB8" w14:textId="5A002A7D" w:rsidR="009E142D" w:rsidRPr="006A18C5" w:rsidRDefault="009E142D" w:rsidP="00990E6F">
      <w:pPr>
        <w:pStyle w:val="Default"/>
        <w:spacing w:before="0"/>
        <w:ind w:hanging="505"/>
        <w:rPr>
          <w:rFonts w:asciiTheme="minorHAnsi" w:hAnsiTheme="minorHAnsi"/>
        </w:rPr>
      </w:pPr>
      <w:bookmarkStart w:id="426" w:name="_Ref424566294"/>
      <w:bookmarkStart w:id="427" w:name="_Toc425322348"/>
      <w:bookmarkStart w:id="428" w:name="_Toc425322681"/>
      <w:r w:rsidRPr="006A18C5">
        <w:rPr>
          <w:rFonts w:asciiTheme="minorHAnsi" w:hAnsiTheme="minorHAnsi"/>
        </w:rPr>
        <w:t xml:space="preserve">Po upływie 30 dni od dnia włączenia przez IZ udostępnionych szkoleń e-learningowych umożliwiających uzyskanie certyfikatu do dokonywania oceny w ramach danej osi priorytetowej PO WER do obligatoryjnego programu szkoleniowego, do składu KOP mogą </w:t>
      </w:r>
      <w:r w:rsidR="00923897">
        <w:rPr>
          <w:rFonts w:asciiTheme="minorHAnsi" w:hAnsiTheme="minorHAnsi"/>
        </w:rPr>
        <w:t xml:space="preserve">zostać </w:t>
      </w:r>
      <w:r w:rsidRPr="006A18C5">
        <w:rPr>
          <w:rFonts w:asciiTheme="minorHAnsi" w:hAnsiTheme="minorHAnsi"/>
        </w:rPr>
        <w:t>powołane wyłącznie osoby, które posiadają właściwy certyfikat.</w:t>
      </w:r>
      <w:bookmarkEnd w:id="426"/>
      <w:bookmarkEnd w:id="427"/>
      <w:bookmarkEnd w:id="428"/>
    </w:p>
    <w:p w14:paraId="5A0D8161" w14:textId="77777777" w:rsidR="009E142D" w:rsidRPr="006A18C5" w:rsidRDefault="009E142D" w:rsidP="00990E6F">
      <w:pPr>
        <w:pStyle w:val="Default"/>
        <w:spacing w:before="0"/>
        <w:ind w:hanging="505"/>
        <w:rPr>
          <w:rFonts w:asciiTheme="minorHAnsi" w:hAnsiTheme="minorHAnsi"/>
        </w:rPr>
      </w:pPr>
      <w:bookmarkStart w:id="429" w:name="_Toc425322349"/>
      <w:bookmarkStart w:id="430"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29"/>
      <w:bookmarkEnd w:id="430"/>
    </w:p>
    <w:p w14:paraId="726C1B56" w14:textId="07752F17" w:rsidR="009E142D" w:rsidRPr="006A18C5" w:rsidRDefault="009E142D" w:rsidP="00990E6F">
      <w:pPr>
        <w:pStyle w:val="Default"/>
        <w:spacing w:before="0"/>
        <w:ind w:hanging="505"/>
        <w:rPr>
          <w:rFonts w:asciiTheme="minorHAnsi" w:hAnsiTheme="minorHAnsi"/>
        </w:rPr>
      </w:pPr>
      <w:bookmarkStart w:id="431" w:name="_Toc425322351"/>
      <w:bookmarkStart w:id="432"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w:t>
      </w:r>
      <w:r w:rsidRPr="006A18C5">
        <w:rPr>
          <w:rFonts w:asciiTheme="minorHAnsi" w:hAnsiTheme="minorHAnsi"/>
        </w:rPr>
        <w:lastRenderedPageBreak/>
        <w:t xml:space="preserve">KOP w trybie niestacjonarnym </w:t>
      </w:r>
      <w:r w:rsidR="00E659F9" w:rsidRPr="006A18C5">
        <w:rPr>
          <w:rFonts w:asciiTheme="minorHAnsi" w:hAnsiTheme="minorHAnsi"/>
        </w:rPr>
        <w:t>określ</w:t>
      </w:r>
      <w:r w:rsidR="00923897">
        <w:rPr>
          <w:rFonts w:asciiTheme="minorHAnsi" w:hAnsiTheme="minorHAnsi"/>
        </w:rPr>
        <w:t>a</w:t>
      </w:r>
      <w:r w:rsidR="00E659F9" w:rsidRPr="006A18C5">
        <w:rPr>
          <w:rFonts w:asciiTheme="minorHAnsi" w:hAnsiTheme="minorHAnsi"/>
        </w:rPr>
        <w:t xml:space="preserve"> </w:t>
      </w:r>
      <w:r w:rsidRPr="006A18C5">
        <w:rPr>
          <w:rFonts w:asciiTheme="minorHAnsi" w:hAnsiTheme="minorHAnsi"/>
        </w:rPr>
        <w:t xml:space="preserve">regulamin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1"/>
      <w:bookmarkEnd w:id="432"/>
      <w:r w:rsidRPr="006A18C5">
        <w:rPr>
          <w:rFonts w:asciiTheme="minorHAnsi" w:hAnsiTheme="minorHAnsi"/>
        </w:rPr>
        <w:t xml:space="preserve"> </w:t>
      </w:r>
    </w:p>
    <w:p w14:paraId="3861B452" w14:textId="4BB5D5BA" w:rsidR="009E142D" w:rsidRPr="006A18C5" w:rsidRDefault="009E142D" w:rsidP="00990E6F">
      <w:pPr>
        <w:pStyle w:val="Default"/>
        <w:spacing w:before="0"/>
        <w:ind w:hanging="505"/>
        <w:rPr>
          <w:rFonts w:asciiTheme="minorHAnsi" w:hAnsiTheme="minorHAnsi"/>
        </w:rPr>
      </w:pPr>
      <w:bookmarkStart w:id="433" w:name="_Toc425322352"/>
      <w:bookmarkStart w:id="434" w:name="_Toc425322685"/>
      <w:r w:rsidRPr="006A18C5">
        <w:rPr>
          <w:rFonts w:asciiTheme="minorHAnsi" w:hAnsiTheme="minorHAnsi"/>
        </w:rPr>
        <w:t xml:space="preserve">Projekty podlegające ocenie </w:t>
      </w:r>
      <w:r w:rsidR="00923897">
        <w:rPr>
          <w:rFonts w:asciiTheme="minorHAnsi" w:hAnsiTheme="minorHAnsi"/>
        </w:rPr>
        <w:t>przez</w:t>
      </w:r>
      <w:r w:rsidRPr="006A18C5">
        <w:rPr>
          <w:rFonts w:asciiTheme="minorHAnsi" w:hAnsiTheme="minorHAnsi"/>
        </w:rPr>
        <w:t xml:space="preserve"> KOP i kwalifikujące się do zarejestrowania w SL 2014 są rejestrowane w SL 2014 zgodnie z procedurami wewnętrznymi PARP.</w:t>
      </w:r>
      <w:bookmarkEnd w:id="433"/>
      <w:bookmarkEnd w:id="434"/>
    </w:p>
    <w:p w14:paraId="174F6DDB" w14:textId="77777777" w:rsidR="00E74BC3" w:rsidRPr="006A18C5" w:rsidRDefault="00BB04E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35" w:name="_Toc425322353"/>
      <w:bookmarkStart w:id="436" w:name="_Toc425322686"/>
      <w:bookmarkStart w:id="437" w:name="_Toc425323004"/>
      <w:bookmarkStart w:id="438" w:name="_Toc425323289"/>
      <w:bookmarkStart w:id="439" w:name="_Toc478722871"/>
      <w:bookmarkEnd w:id="435"/>
      <w:bookmarkEnd w:id="436"/>
      <w:bookmarkEnd w:id="437"/>
      <w:bookmarkEnd w:id="438"/>
      <w:r w:rsidRPr="006A18C5">
        <w:rPr>
          <w:rFonts w:asciiTheme="minorHAnsi" w:eastAsiaTheme="majorEastAsia" w:hAnsiTheme="minorHAnsi" w:cstheme="majorBidi"/>
          <w:color w:val="4F81BD" w:themeColor="accent1"/>
          <w:kern w:val="0"/>
          <w:sz w:val="24"/>
          <w:szCs w:val="24"/>
          <w:lang w:val="pl-PL" w:eastAsia="en-US"/>
        </w:rPr>
        <w:t>Ocena formalna</w:t>
      </w:r>
      <w:bookmarkEnd w:id="439"/>
    </w:p>
    <w:p w14:paraId="01E89CE6" w14:textId="431CE29F" w:rsidR="00F51789" w:rsidRDefault="00F51789" w:rsidP="00990E6F">
      <w:pPr>
        <w:pStyle w:val="Default"/>
        <w:spacing w:before="0"/>
        <w:ind w:hanging="505"/>
        <w:rPr>
          <w:rFonts w:asciiTheme="minorHAnsi" w:hAnsiTheme="minorHAnsi"/>
        </w:rPr>
      </w:pPr>
      <w:bookmarkStart w:id="440" w:name="_Toc425322355"/>
      <w:bookmarkStart w:id="441" w:name="_Toc425322688"/>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Pr="006A18C5">
        <w:rPr>
          <w:rFonts w:asciiTheme="minorHAnsi" w:hAnsiTheme="minorHAnsi"/>
        </w:rPr>
        <w:t xml:space="preserve"> </w:t>
      </w:r>
      <w:r w:rsidR="00D70217">
        <w:rPr>
          <w:rFonts w:asciiTheme="minorHAnsi" w:hAnsiTheme="minorHAnsi"/>
        </w:rPr>
        <w:t>)</w:t>
      </w:r>
      <w:r w:rsidRPr="006A18C5">
        <w:rPr>
          <w:rFonts w:asciiTheme="minorHAnsi" w:hAnsiTheme="minorHAnsi"/>
        </w:rPr>
        <w:t>o ile nie został wycofany przez Wnioskodawcę albo pozostawiony bez rozpatrzenia</w:t>
      </w:r>
      <w:r w:rsidR="00D70217" w:rsidRPr="00D70217">
        <w:rPr>
          <w:rFonts w:asciiTheme="minorHAnsi" w:eastAsiaTheme="minorHAnsi" w:hAnsiTheme="minorHAnsi" w:cstheme="minorBidi"/>
          <w:color w:val="auto"/>
          <w:szCs w:val="22"/>
          <w:lang w:eastAsia="en-US"/>
        </w:rPr>
        <w:t xml:space="preserve"> </w:t>
      </w:r>
      <w:r w:rsidR="00D70217" w:rsidRPr="00D70217">
        <w:rPr>
          <w:rFonts w:asciiTheme="minorHAnsi" w:hAnsiTheme="minorHAnsi"/>
        </w:rPr>
        <w:t>zgodnie z art. 43 ust. 1 ustawy)</w:t>
      </w:r>
      <w:r w:rsidRPr="006A18C5">
        <w:rPr>
          <w:rFonts w:asciiTheme="minorHAnsi" w:hAnsiTheme="minorHAnsi"/>
        </w:rPr>
        <w:t xml:space="preserve">. </w:t>
      </w:r>
      <w:bookmarkEnd w:id="440"/>
      <w:bookmarkEnd w:id="441"/>
    </w:p>
    <w:p w14:paraId="53D7E3FE" w14:textId="3D184255" w:rsidR="004E0206" w:rsidRPr="006A18C5" w:rsidRDefault="004E0206" w:rsidP="00990E6F">
      <w:pPr>
        <w:pStyle w:val="Default"/>
        <w:spacing w:before="0"/>
        <w:ind w:hanging="505"/>
        <w:rPr>
          <w:rFonts w:asciiTheme="minorHAnsi" w:hAnsiTheme="minorHAnsi"/>
        </w:rPr>
      </w:pPr>
      <w:bookmarkStart w:id="442" w:name="_Toc425322356"/>
      <w:bookmarkStart w:id="443"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2"/>
      <w:bookmarkEnd w:id="443"/>
    </w:p>
    <w:p w14:paraId="1C526936" w14:textId="2CDAE852" w:rsidR="00F51789" w:rsidRPr="006A18C5" w:rsidRDefault="00F51789" w:rsidP="00990E6F">
      <w:pPr>
        <w:pStyle w:val="Default"/>
        <w:spacing w:before="0"/>
        <w:ind w:hanging="505"/>
        <w:rPr>
          <w:rFonts w:asciiTheme="minorHAnsi" w:hAnsiTheme="minorHAnsi"/>
        </w:rPr>
      </w:pPr>
      <w:bookmarkStart w:id="444" w:name="_Toc425322357"/>
      <w:bookmarkStart w:id="445"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4"/>
      <w:bookmarkEnd w:id="445"/>
      <w:r w:rsidRPr="006A18C5">
        <w:rPr>
          <w:rFonts w:asciiTheme="minorHAnsi" w:hAnsiTheme="minorHAnsi"/>
        </w:rPr>
        <w:t xml:space="preserve"> </w:t>
      </w:r>
    </w:p>
    <w:p w14:paraId="209AF03F" w14:textId="01FDCBDD" w:rsidR="00F51789" w:rsidRPr="006A18C5" w:rsidRDefault="00F51789" w:rsidP="00990E6F">
      <w:pPr>
        <w:pStyle w:val="Default"/>
        <w:spacing w:before="0"/>
        <w:ind w:hanging="505"/>
        <w:rPr>
          <w:rFonts w:asciiTheme="minorHAnsi" w:hAnsiTheme="minorHAnsi"/>
        </w:rPr>
      </w:pPr>
      <w:bookmarkStart w:id="446" w:name="_Toc425322358"/>
      <w:bookmarkStart w:id="447" w:name="_Toc425322691"/>
      <w:bookmarkStart w:id="448" w:name="_Ref429572306"/>
      <w:r w:rsidRPr="006A18C5">
        <w:rPr>
          <w:rFonts w:asciiTheme="minorHAnsi" w:hAnsiTheme="minorHAnsi"/>
        </w:rPr>
        <w:t xml:space="preserve">W przypadku wystąpienia rozbieżności w ocenie formalnej dokonanej przez </w:t>
      </w:r>
      <w:r w:rsidR="00896A73">
        <w:rPr>
          <w:rFonts w:asciiTheme="minorHAnsi" w:hAnsiTheme="minorHAnsi"/>
        </w:rPr>
        <w:t>c</w:t>
      </w:r>
      <w:r w:rsidRPr="006A18C5">
        <w:rPr>
          <w:rFonts w:asciiTheme="minorHAnsi" w:hAnsiTheme="minorHAnsi"/>
        </w:rPr>
        <w:t xml:space="preserve">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6"/>
      <w:bookmarkEnd w:id="447"/>
      <w:bookmarkEnd w:id="448"/>
    </w:p>
    <w:p w14:paraId="72FF5A21" w14:textId="7626E592" w:rsidR="005C3BB4" w:rsidRDefault="005C3BB4" w:rsidP="00990E6F">
      <w:pPr>
        <w:pStyle w:val="Default"/>
        <w:spacing w:before="0"/>
        <w:ind w:hanging="505"/>
        <w:rPr>
          <w:rFonts w:asciiTheme="minorHAnsi" w:hAnsiTheme="minorHAnsi"/>
        </w:rPr>
      </w:pPr>
      <w:bookmarkStart w:id="449" w:name="_Toc425322359"/>
      <w:bookmarkStart w:id="450" w:name="_Toc425322692"/>
      <w:r w:rsidRPr="006A18C5">
        <w:rPr>
          <w:rFonts w:asciiTheme="minorHAnsi" w:hAnsiTheme="minorHAnsi"/>
        </w:rPr>
        <w:t xml:space="preserve">W przypadku, gdy </w:t>
      </w:r>
      <w:r w:rsidR="00896A73">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bookmarkEnd w:id="449"/>
      <w:bookmarkEnd w:id="450"/>
    </w:p>
    <w:p w14:paraId="19499853" w14:textId="29FAD120" w:rsidR="00CE719A" w:rsidRPr="006A18C5" w:rsidRDefault="00CE719A" w:rsidP="00990E6F">
      <w:pPr>
        <w:pStyle w:val="Default"/>
        <w:spacing w:before="0"/>
        <w:ind w:hanging="505"/>
        <w:rPr>
          <w:rFonts w:asciiTheme="minorHAnsi" w:hAnsiTheme="minorHAnsi"/>
        </w:rPr>
      </w:pPr>
      <w:r w:rsidRPr="004549A1">
        <w:rPr>
          <w:rFonts w:asciiTheme="minorHAnsi" w:hAnsiTheme="minorHAnsi"/>
        </w:rPr>
        <w:t xml:space="preserve">W przypadku, gdy </w:t>
      </w:r>
      <w:r w:rsidR="00896A73">
        <w:rPr>
          <w:rFonts w:asciiTheme="minorHAnsi" w:hAnsiTheme="minorHAnsi"/>
        </w:rPr>
        <w:t>c</w:t>
      </w:r>
      <w:r w:rsidRPr="004549A1">
        <w:rPr>
          <w:rFonts w:asciiTheme="minorHAnsi" w:hAnsiTheme="minorHAnsi"/>
        </w:rPr>
        <w:t>złonek KOP uzna, że projekt spełnia kryterium formalne: „wniosek złożono w terminie wskazanym w regulaminie konkursu</w:t>
      </w:r>
      <w:r w:rsidRPr="0017439B">
        <w:rPr>
          <w:rFonts w:asciiTheme="minorHAnsi" w:hAnsiTheme="minorHAnsi"/>
        </w:rPr>
        <w:t>”, dokonuje sprawdzenia spełniania przez projekt pozostałych kryteriów formalnych oraz kryteriów dostępu weryfikowanych na etapie oceny formalnej.</w:t>
      </w:r>
    </w:p>
    <w:p w14:paraId="0F274C8D" w14:textId="1635898D" w:rsidR="00F51789" w:rsidRPr="0017439B" w:rsidRDefault="00F51789" w:rsidP="004549A1">
      <w:pPr>
        <w:pStyle w:val="Default"/>
        <w:spacing w:before="0"/>
        <w:ind w:hanging="505"/>
        <w:rPr>
          <w:rFonts w:asciiTheme="minorHAnsi" w:hAnsiTheme="minorHAnsi"/>
        </w:rPr>
      </w:pPr>
      <w:bookmarkStart w:id="451" w:name="_Toc425322361"/>
      <w:bookmarkStart w:id="452" w:name="_Toc425322694"/>
      <w:r w:rsidRPr="004549A1">
        <w:rPr>
          <w:rFonts w:asciiTheme="minorHAnsi" w:hAnsiTheme="minorHAnsi"/>
        </w:rPr>
        <w:t xml:space="preserve">W przypadku, gdy </w:t>
      </w:r>
      <w:r w:rsidR="00896A73">
        <w:rPr>
          <w:rFonts w:asciiTheme="minorHAnsi" w:hAnsiTheme="minorHAnsi"/>
        </w:rPr>
        <w:t>c</w:t>
      </w:r>
      <w:r w:rsidR="006D3699" w:rsidRPr="004549A1">
        <w:rPr>
          <w:rFonts w:asciiTheme="minorHAnsi" w:hAnsiTheme="minorHAnsi"/>
        </w:rPr>
        <w:t xml:space="preserve">złonek KOP </w:t>
      </w:r>
      <w:r w:rsidRPr="004549A1">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w:t>
      </w:r>
      <w:r w:rsidRPr="0017439B">
        <w:rPr>
          <w:rFonts w:asciiTheme="minorHAnsi" w:hAnsiTheme="minorHAnsi"/>
        </w:rPr>
        <w:t xml:space="preserve">projekt powinien zostać </w:t>
      </w:r>
      <w:r w:rsidR="00CC6330" w:rsidRPr="0017439B">
        <w:rPr>
          <w:rFonts w:asciiTheme="minorHAnsi" w:hAnsiTheme="minorHAnsi"/>
        </w:rPr>
        <w:t>odrzucony (</w:t>
      </w:r>
      <w:r w:rsidR="007B1225" w:rsidRPr="0017439B">
        <w:rPr>
          <w:rFonts w:asciiTheme="minorHAnsi" w:hAnsiTheme="minorHAnsi"/>
        </w:rPr>
        <w:t>negatywnie oceniony</w:t>
      </w:r>
      <w:r w:rsidR="00CC6330" w:rsidRPr="0017439B">
        <w:rPr>
          <w:rFonts w:asciiTheme="minorHAnsi" w:hAnsiTheme="minorHAnsi"/>
        </w:rPr>
        <w:t>)</w:t>
      </w:r>
      <w:r w:rsidRPr="0017439B">
        <w:rPr>
          <w:rFonts w:asciiTheme="minorHAnsi" w:hAnsiTheme="minorHAnsi"/>
        </w:rPr>
        <w:t xml:space="preserve"> i nie podlegać dalszej ocenie.</w:t>
      </w:r>
      <w:bookmarkEnd w:id="451"/>
      <w:bookmarkEnd w:id="452"/>
    </w:p>
    <w:p w14:paraId="71B088E6" w14:textId="77777777" w:rsidR="00F51789" w:rsidRPr="006A18C5" w:rsidRDefault="00B444A8" w:rsidP="00990E6F">
      <w:pPr>
        <w:pStyle w:val="Default"/>
        <w:spacing w:before="0"/>
        <w:ind w:hanging="505"/>
        <w:rPr>
          <w:rFonts w:asciiTheme="minorHAnsi" w:hAnsiTheme="minorHAnsi"/>
        </w:rPr>
      </w:pPr>
      <w:bookmarkStart w:id="453" w:name="_Toc425322362"/>
      <w:bookmarkStart w:id="454"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3"/>
      <w:bookmarkEnd w:id="454"/>
    </w:p>
    <w:p w14:paraId="1C80CAEE" w14:textId="77777777" w:rsidR="00F51789" w:rsidRPr="006A18C5" w:rsidRDefault="00231A37" w:rsidP="002C4B79">
      <w:pPr>
        <w:pStyle w:val="Default"/>
        <w:numPr>
          <w:ilvl w:val="3"/>
          <w:numId w:val="8"/>
        </w:numPr>
        <w:spacing w:before="0"/>
        <w:rPr>
          <w:rFonts w:asciiTheme="minorHAnsi" w:hAnsiTheme="minorHAnsi"/>
        </w:rPr>
      </w:pPr>
      <w:bookmarkStart w:id="455" w:name="_Toc425322363"/>
      <w:bookmarkStart w:id="456"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55"/>
      <w:bookmarkEnd w:id="456"/>
    </w:p>
    <w:p w14:paraId="13F5CB2E" w14:textId="7FCBC3F3" w:rsidR="005C3BB4" w:rsidRPr="006A18C5" w:rsidRDefault="00757F75" w:rsidP="002C4B79">
      <w:pPr>
        <w:pStyle w:val="Default"/>
        <w:numPr>
          <w:ilvl w:val="3"/>
          <w:numId w:val="8"/>
        </w:numPr>
        <w:spacing w:before="0"/>
        <w:rPr>
          <w:rFonts w:asciiTheme="minorHAnsi" w:hAnsiTheme="minorHAnsi"/>
        </w:rPr>
      </w:pPr>
      <w:bookmarkStart w:id="457" w:name="_Toc425322364"/>
      <w:bookmarkStart w:id="458"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400 – 28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57"/>
      <w:bookmarkEnd w:id="458"/>
    </w:p>
    <w:p w14:paraId="57805876" w14:textId="472941EE" w:rsidR="00F51789" w:rsidRPr="006A18C5" w:rsidRDefault="00757F75" w:rsidP="002C4B79">
      <w:pPr>
        <w:pStyle w:val="Default"/>
        <w:numPr>
          <w:ilvl w:val="3"/>
          <w:numId w:val="8"/>
        </w:numPr>
        <w:spacing w:before="0"/>
        <w:rPr>
          <w:rFonts w:asciiTheme="minorHAnsi" w:hAnsiTheme="minorHAnsi"/>
        </w:rPr>
      </w:pPr>
      <w:bookmarkStart w:id="459" w:name="_Toc425322365"/>
      <w:bookmarkStart w:id="460" w:name="_Toc425322698"/>
      <w:r w:rsidRPr="006A18C5">
        <w:rPr>
          <w:rFonts w:asciiTheme="minorHAnsi" w:hAnsiTheme="minorHAnsi"/>
        </w:rPr>
        <w:t xml:space="preserve">jest większa od </w:t>
      </w:r>
      <w:r w:rsidR="00F51789" w:rsidRPr="006A18C5">
        <w:rPr>
          <w:rFonts w:asciiTheme="minorHAnsi" w:hAnsiTheme="minorHAnsi"/>
        </w:rPr>
        <w:t>400 – 35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59"/>
      <w:bookmarkEnd w:id="460"/>
    </w:p>
    <w:p w14:paraId="71CE7BE8" w14:textId="500FFB2D" w:rsidR="00F51789" w:rsidRPr="006A18C5" w:rsidRDefault="00D02BA0" w:rsidP="00990E6F">
      <w:pPr>
        <w:pStyle w:val="Default"/>
        <w:spacing w:before="0"/>
        <w:rPr>
          <w:rFonts w:asciiTheme="minorHAnsi" w:hAnsiTheme="minorHAnsi"/>
        </w:rPr>
      </w:pPr>
      <w:bookmarkStart w:id="461" w:name="_Toc425322366"/>
      <w:bookmarkStart w:id="462" w:name="_Toc425322699"/>
      <w:r>
        <w:rPr>
          <w:rFonts w:asciiTheme="minorHAnsi" w:hAnsiTheme="minorHAnsi"/>
        </w:rPr>
        <w:t>Ocena formalna</w:t>
      </w:r>
      <w:r w:rsidR="00D9717F" w:rsidRPr="006A18C5">
        <w:rPr>
          <w:rFonts w:asciiTheme="minorHAnsi" w:hAnsiTheme="minorHAnsi"/>
        </w:rPr>
        <w:t xml:space="preserve"> wniosków, które podlegały uzupełnieniu lub poprawie </w:t>
      </w:r>
      <w:r w:rsidRPr="00D02BA0">
        <w:rPr>
          <w:rFonts w:asciiTheme="minorHAnsi" w:hAnsiTheme="minorHAnsi"/>
        </w:rPr>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rPr>
          <w:rFonts w:asciiTheme="minorHAnsi" w:hAnsiTheme="minorHAnsi"/>
        </w:rPr>
        <w:t>.</w:t>
      </w:r>
      <w:bookmarkEnd w:id="461"/>
      <w:bookmarkEnd w:id="462"/>
    </w:p>
    <w:p w14:paraId="197479B5" w14:textId="77777777" w:rsidR="00F13E3D" w:rsidRPr="006A18C5" w:rsidRDefault="00F13E3D" w:rsidP="00990E6F">
      <w:pPr>
        <w:pStyle w:val="Default"/>
        <w:spacing w:before="0"/>
        <w:rPr>
          <w:rFonts w:asciiTheme="minorHAnsi" w:hAnsiTheme="minorHAnsi"/>
        </w:rPr>
      </w:pPr>
      <w:bookmarkStart w:id="463" w:name="_Toc425322367"/>
      <w:bookmarkStart w:id="464" w:name="_Toc425322700"/>
      <w:r w:rsidRPr="006A18C5">
        <w:rPr>
          <w:rFonts w:asciiTheme="minorHAnsi" w:hAnsiTheme="minorHAnsi"/>
        </w:rPr>
        <w:t>Za termin dokonania oceny formalnej uznaje się:</w:t>
      </w:r>
      <w:bookmarkEnd w:id="463"/>
      <w:bookmarkEnd w:id="464"/>
      <w:r w:rsidRPr="006A18C5">
        <w:rPr>
          <w:rFonts w:asciiTheme="minorHAnsi" w:hAnsiTheme="minorHAnsi"/>
        </w:rPr>
        <w:t xml:space="preserve"> </w:t>
      </w:r>
    </w:p>
    <w:p w14:paraId="246DC323" w14:textId="502BBA72" w:rsidR="00F13E3D" w:rsidRPr="006A18C5" w:rsidRDefault="005E0CE1" w:rsidP="002C4B79">
      <w:pPr>
        <w:pStyle w:val="Default"/>
        <w:numPr>
          <w:ilvl w:val="3"/>
          <w:numId w:val="8"/>
        </w:numPr>
        <w:spacing w:before="0"/>
        <w:rPr>
          <w:rFonts w:asciiTheme="minorHAnsi" w:hAnsiTheme="minorHAnsi"/>
        </w:rPr>
      </w:pPr>
      <w:bookmarkStart w:id="465" w:name="_Toc425322368"/>
      <w:bookmarkStart w:id="466" w:name="_Toc425322701"/>
      <w:r w:rsidRPr="006A18C5">
        <w:rPr>
          <w:rFonts w:asciiTheme="minorHAnsi" w:hAnsiTheme="minorHAnsi"/>
        </w:rPr>
        <w:lastRenderedPageBreak/>
        <w:t xml:space="preserve">datę </w:t>
      </w:r>
      <w:r w:rsidR="00F13E3D" w:rsidRPr="006A18C5">
        <w:rPr>
          <w:rFonts w:asciiTheme="minorHAnsi" w:hAnsiTheme="minorHAnsi"/>
        </w:rPr>
        <w:t xml:space="preserve">podpisania kart oceny formalnej przez obydwu </w:t>
      </w:r>
      <w:r w:rsidR="00896A73">
        <w:rPr>
          <w:rFonts w:asciiTheme="minorHAnsi" w:hAnsiTheme="minorHAnsi"/>
        </w:rPr>
        <w:t>c</w:t>
      </w:r>
      <w:r w:rsidR="006D3699" w:rsidRPr="006A18C5">
        <w:rPr>
          <w:rFonts w:asciiTheme="minorHAnsi" w:hAnsiTheme="minorHAnsi"/>
        </w:rPr>
        <w:t xml:space="preserve">złonków KOP </w:t>
      </w:r>
      <w:r w:rsidR="00F13E3D" w:rsidRPr="006A18C5">
        <w:rPr>
          <w:rFonts w:asciiTheme="minorHAnsi" w:hAnsiTheme="minorHAnsi"/>
        </w:rPr>
        <w:t>albo</w:t>
      </w:r>
      <w:bookmarkEnd w:id="465"/>
      <w:bookmarkEnd w:id="466"/>
      <w:r w:rsidR="00F13E3D" w:rsidRPr="006A18C5">
        <w:rPr>
          <w:rFonts w:asciiTheme="minorHAnsi" w:hAnsiTheme="minorHAnsi"/>
        </w:rPr>
        <w:t xml:space="preserve"> </w:t>
      </w:r>
    </w:p>
    <w:p w14:paraId="21E3D9E7" w14:textId="27A67EEE" w:rsidR="00F13E3D" w:rsidRPr="006A18C5" w:rsidRDefault="005E0CE1" w:rsidP="002C4B79">
      <w:pPr>
        <w:pStyle w:val="Default"/>
        <w:numPr>
          <w:ilvl w:val="3"/>
          <w:numId w:val="8"/>
        </w:numPr>
        <w:spacing w:before="0"/>
        <w:rPr>
          <w:rFonts w:asciiTheme="minorHAnsi" w:hAnsiTheme="minorHAnsi"/>
        </w:rPr>
      </w:pPr>
      <w:bookmarkStart w:id="467" w:name="_Toc425322369"/>
      <w:bookmarkStart w:id="468"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896A73">
        <w:rPr>
          <w:rFonts w:asciiTheme="minorHAnsi" w:hAnsiTheme="minorHAnsi"/>
        </w:rPr>
        <w:t>c</w:t>
      </w:r>
      <w:r w:rsidR="006D3699" w:rsidRPr="006A18C5">
        <w:rPr>
          <w:rFonts w:asciiTheme="minorHAnsi" w:hAnsiTheme="minorHAnsi"/>
        </w:rPr>
        <w:t>złonków KOP</w:t>
      </w:r>
      <w:r w:rsidR="00F13E3D" w:rsidRPr="006A18C5">
        <w:rPr>
          <w:rFonts w:asciiTheme="minorHAnsi" w:hAnsiTheme="minorHAnsi"/>
        </w:rPr>
        <w:t>, który podpisał kartę później albo</w:t>
      </w:r>
      <w:bookmarkEnd w:id="467"/>
      <w:bookmarkEnd w:id="468"/>
    </w:p>
    <w:p w14:paraId="3D2B31A2" w14:textId="73C9FC47" w:rsidR="00A97155" w:rsidRPr="006A18C5" w:rsidRDefault="00E80E6B" w:rsidP="002C4B79">
      <w:pPr>
        <w:pStyle w:val="Default"/>
        <w:numPr>
          <w:ilvl w:val="3"/>
          <w:numId w:val="8"/>
        </w:numPr>
        <w:spacing w:before="0"/>
        <w:rPr>
          <w:rFonts w:asciiTheme="minorHAnsi" w:hAnsiTheme="minorHAnsi"/>
        </w:rPr>
      </w:pPr>
      <w:bookmarkStart w:id="469" w:name="_Toc425322370"/>
      <w:bookmarkStart w:id="470" w:name="_Toc425322703"/>
      <w:r w:rsidRPr="00E80E6B">
        <w:rPr>
          <w:rFonts w:asciiTheme="minorHAnsi" w:hAnsiTheme="minorHAnsi"/>
        </w:rPr>
        <w:t xml:space="preserve">w przypadku wystąpienia rozbieżności w ocenie formalnej </w:t>
      </w:r>
      <w:r w:rsidR="00A22B6F" w:rsidRPr="00A22B6F">
        <w:rPr>
          <w:rFonts w:asciiTheme="minorHAnsi" w:hAnsiTheme="minorHAnsi"/>
        </w:rPr>
        <w:t xml:space="preserve">datę rozstrzygnięcia rozbieżności w ocenie formalnej, o której mowa w ust. </w:t>
      </w:r>
      <w:r w:rsidR="00896A73">
        <w:rPr>
          <w:rFonts w:asciiTheme="minorHAnsi" w:hAnsiTheme="minorHAnsi"/>
        </w:rPr>
        <w:t>4</w:t>
      </w:r>
      <w:r>
        <w:rPr>
          <w:rFonts w:asciiTheme="minorHAnsi" w:hAnsiTheme="minorHAnsi"/>
        </w:rPr>
        <w:t>.</w:t>
      </w:r>
    </w:p>
    <w:p w14:paraId="3D1BEEF7" w14:textId="7FABA542" w:rsidR="00F13E3D" w:rsidRPr="00E80E6B" w:rsidRDefault="00F13E3D" w:rsidP="00E80E6B">
      <w:pPr>
        <w:pStyle w:val="Default"/>
        <w:spacing w:before="0"/>
        <w:rPr>
          <w:rFonts w:asciiTheme="minorHAnsi" w:hAnsiTheme="minorHAnsi"/>
        </w:rPr>
      </w:pPr>
      <w:r w:rsidRPr="00E80E6B">
        <w:rPr>
          <w:rFonts w:asciiTheme="minorHAnsi" w:hAnsiTheme="minorHAnsi"/>
        </w:rPr>
        <w:t xml:space="preserve">W terminie nie późniejszym niż 7 dni od dokonania oceny formalnej </w:t>
      </w:r>
      <w:r w:rsidR="00A97155" w:rsidRPr="00E80E6B">
        <w:rPr>
          <w:rFonts w:asciiTheme="minorHAnsi" w:hAnsiTheme="minorHAnsi"/>
        </w:rPr>
        <w:t xml:space="preserve">wszystkich wniosków, </w:t>
      </w:r>
      <w:r w:rsidRPr="00E80E6B">
        <w:rPr>
          <w:rFonts w:asciiTheme="minorHAnsi" w:hAnsiTheme="minorHAnsi"/>
        </w:rPr>
        <w:t>wniosk</w:t>
      </w:r>
      <w:r w:rsidR="00A97155" w:rsidRPr="00E80E6B">
        <w:rPr>
          <w:rFonts w:asciiTheme="minorHAnsi" w:hAnsiTheme="minorHAnsi"/>
        </w:rPr>
        <w:t>i</w:t>
      </w:r>
      <w:r w:rsidRPr="00E80E6B">
        <w:rPr>
          <w:rFonts w:asciiTheme="minorHAnsi" w:hAnsiTheme="minorHAnsi"/>
        </w:rPr>
        <w:t xml:space="preserve"> spełniające wszystkie ogólne kryteria formalne oraz wszystkie kryteria dostępu oceniane na etapie oceny formalnej </w:t>
      </w:r>
      <w:r w:rsidR="00F90A98" w:rsidRPr="00E80E6B">
        <w:rPr>
          <w:rFonts w:asciiTheme="minorHAnsi" w:hAnsiTheme="minorHAnsi"/>
        </w:rPr>
        <w:t xml:space="preserve">są </w:t>
      </w:r>
      <w:r w:rsidRPr="00E80E6B">
        <w:rPr>
          <w:rFonts w:asciiTheme="minorHAnsi" w:hAnsiTheme="minorHAnsi"/>
        </w:rPr>
        <w:t>przekazywan</w:t>
      </w:r>
      <w:r w:rsidR="00F90A98" w:rsidRPr="00E80E6B">
        <w:rPr>
          <w:rFonts w:asciiTheme="minorHAnsi" w:hAnsiTheme="minorHAnsi"/>
        </w:rPr>
        <w:t>e</w:t>
      </w:r>
      <w:r w:rsidRPr="00E80E6B">
        <w:rPr>
          <w:rFonts w:asciiTheme="minorHAnsi" w:hAnsiTheme="minorHAnsi"/>
        </w:rPr>
        <w:t xml:space="preserve"> do oceny merytorycznej</w:t>
      </w:r>
      <w:r w:rsidR="00E80E6B" w:rsidRPr="00E80E6B">
        <w:t xml:space="preserve"> </w:t>
      </w:r>
      <w:r w:rsidR="00E80E6B" w:rsidRPr="00E80E6B">
        <w:rPr>
          <w:rFonts w:asciiTheme="minorHAnsi" w:hAnsiTheme="minorHAnsi"/>
        </w:rPr>
        <w:t>w sposób zgodny z procedurami wewnętrznymi PARP</w:t>
      </w:r>
      <w:r w:rsidRPr="00E80E6B">
        <w:rPr>
          <w:rFonts w:asciiTheme="minorHAnsi" w:hAnsiTheme="minorHAnsi"/>
        </w:rPr>
        <w:t>.</w:t>
      </w:r>
      <w:bookmarkEnd w:id="469"/>
      <w:bookmarkEnd w:id="470"/>
    </w:p>
    <w:p w14:paraId="73AB4EC5" w14:textId="0B47450A" w:rsidR="00C336F8" w:rsidRPr="006A18C5" w:rsidRDefault="00B444A8" w:rsidP="00990E6F">
      <w:pPr>
        <w:pStyle w:val="Default"/>
        <w:spacing w:before="0"/>
        <w:rPr>
          <w:rFonts w:asciiTheme="minorHAnsi" w:hAnsiTheme="minorHAnsi"/>
        </w:rPr>
      </w:pPr>
      <w:bookmarkStart w:id="471" w:name="_Ref424630163"/>
      <w:bookmarkStart w:id="472" w:name="_Toc425322371"/>
      <w:bookmarkStart w:id="473"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PARP przekazuje niezwłocznie Wnioskodawcy pisemną informację o znegatywnej ocenie</w:t>
      </w:r>
      <w:r w:rsidR="00896A73">
        <w:rPr>
          <w:rFonts w:asciiTheme="minorHAnsi" w:hAnsiTheme="minorHAnsi"/>
        </w:rPr>
        <w:t xml:space="preserve"> projektu</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1"/>
      <w:bookmarkEnd w:id="472"/>
      <w:bookmarkEnd w:id="473"/>
      <w:r w:rsidR="00C336F8" w:rsidRPr="006A18C5">
        <w:rPr>
          <w:rFonts w:asciiTheme="minorHAnsi" w:hAnsiTheme="minorHAnsi"/>
        </w:rPr>
        <w:t xml:space="preserve"> </w:t>
      </w:r>
    </w:p>
    <w:p w14:paraId="5596EA7C" w14:textId="34B41DD7" w:rsidR="00CE719A" w:rsidRDefault="00F13E3D" w:rsidP="00CE719A">
      <w:pPr>
        <w:pStyle w:val="Default"/>
        <w:spacing w:before="0"/>
        <w:rPr>
          <w:rFonts w:asciiTheme="minorHAnsi" w:hAnsiTheme="minorHAnsi"/>
        </w:rPr>
      </w:pPr>
      <w:bookmarkStart w:id="474" w:name="_Toc425322372"/>
      <w:bookmarkStart w:id="475" w:name="_Toc425322705"/>
      <w:r w:rsidRPr="00CE719A">
        <w:rPr>
          <w:rFonts w:asciiTheme="minorHAnsi" w:hAnsiTheme="minorHAnsi"/>
        </w:rPr>
        <w:t xml:space="preserve">Pisemna informacja, o której mowa w </w:t>
      </w:r>
      <w:r w:rsidR="003C604E" w:rsidRPr="00CE719A">
        <w:rPr>
          <w:rFonts w:asciiTheme="minorHAnsi" w:hAnsiTheme="minorHAnsi"/>
        </w:rPr>
        <w:t xml:space="preserve">ust. </w:t>
      </w:r>
      <w:r w:rsidRPr="00CE719A">
        <w:rPr>
          <w:rFonts w:asciiTheme="minorHAnsi" w:hAnsiTheme="minorHAnsi"/>
        </w:rPr>
        <w:fldChar w:fldCharType="begin"/>
      </w:r>
      <w:r w:rsidRPr="00611E7C">
        <w:rPr>
          <w:rFonts w:asciiTheme="minorHAnsi" w:hAnsiTheme="minorHAnsi"/>
        </w:rPr>
        <w:instrText xml:space="preserve"> REF _Ref424630163 \r \h </w:instrText>
      </w:r>
      <w:r w:rsidR="00CC1700" w:rsidRPr="00611E7C">
        <w:rPr>
          <w:rFonts w:asciiTheme="minorHAnsi" w:hAnsiTheme="minorHAnsi"/>
        </w:rPr>
        <w:instrText xml:space="preserve"> \* MERGEFORMAT </w:instrText>
      </w:r>
      <w:r w:rsidRPr="00CE719A">
        <w:rPr>
          <w:rFonts w:asciiTheme="minorHAnsi" w:hAnsiTheme="minorHAnsi"/>
        </w:rPr>
      </w:r>
      <w:r w:rsidRPr="00CE719A">
        <w:rPr>
          <w:rFonts w:asciiTheme="minorHAnsi" w:hAnsiTheme="minorHAnsi"/>
        </w:rPr>
        <w:fldChar w:fldCharType="separate"/>
      </w:r>
      <w:r w:rsidR="00DC1A78" w:rsidRPr="00CE719A">
        <w:rPr>
          <w:rFonts w:asciiTheme="minorHAnsi" w:hAnsiTheme="minorHAnsi"/>
        </w:rPr>
        <w:t>1</w:t>
      </w:r>
      <w:r w:rsidR="00185E6E">
        <w:rPr>
          <w:rFonts w:asciiTheme="minorHAnsi" w:hAnsiTheme="minorHAnsi"/>
        </w:rPr>
        <w:t>2</w:t>
      </w:r>
      <w:r w:rsidR="00611E7C">
        <w:rPr>
          <w:rFonts w:asciiTheme="minorHAnsi" w:hAnsiTheme="minorHAnsi"/>
        </w:rPr>
        <w:t xml:space="preserve"> </w:t>
      </w:r>
      <w:r w:rsidRPr="00CE719A">
        <w:rPr>
          <w:rFonts w:asciiTheme="minorHAnsi" w:hAnsiTheme="minorHAnsi"/>
        </w:rPr>
        <w:fldChar w:fldCharType="end"/>
      </w:r>
      <w:r w:rsidRPr="00CE719A">
        <w:rPr>
          <w:rFonts w:asciiTheme="minorHAnsi" w:hAnsiTheme="minorHAnsi"/>
        </w:rPr>
        <w:t xml:space="preserve"> zawiera</w:t>
      </w:r>
      <w:r w:rsidR="00FE3803" w:rsidRPr="00FE3803">
        <w:t xml:space="preserve"> </w:t>
      </w:r>
      <w:r w:rsidRPr="00CE719A">
        <w:rPr>
          <w:rFonts w:asciiTheme="minorHAnsi" w:hAnsiTheme="minorHAnsi"/>
        </w:rPr>
        <w:t>kopie wypełnionych kart oceny</w:t>
      </w:r>
      <w:r w:rsidR="00185E6E">
        <w:rPr>
          <w:rFonts w:asciiTheme="minorHAnsi" w:hAnsiTheme="minorHAnsi"/>
        </w:rPr>
        <w:t xml:space="preserve"> formalnej</w:t>
      </w:r>
      <w:r w:rsidRPr="00CE719A">
        <w:rPr>
          <w:rFonts w:asciiTheme="minorHAnsi" w:hAnsiTheme="minorHAnsi"/>
        </w:rPr>
        <w:t xml:space="preserve"> w postaci załączników, z zastrzeżeniem, że PARP, przekazując Wnioskodawcy tę i</w:t>
      </w:r>
      <w:r w:rsidRPr="00AF3D0C">
        <w:rPr>
          <w:rFonts w:asciiTheme="minorHAnsi" w:hAnsiTheme="minorHAnsi"/>
        </w:rPr>
        <w:t>nformację, zachowuje zasadę anonimowości osób dokonujących oceny.</w:t>
      </w:r>
      <w:bookmarkEnd w:id="474"/>
      <w:bookmarkEnd w:id="475"/>
    </w:p>
    <w:p w14:paraId="6EA2395B" w14:textId="4C47ABD1" w:rsidR="00CE719A" w:rsidRPr="00105CB4" w:rsidRDefault="00CE719A" w:rsidP="00CE719A">
      <w:pPr>
        <w:pStyle w:val="Default"/>
        <w:spacing w:before="0"/>
        <w:rPr>
          <w:rFonts w:asciiTheme="minorHAnsi" w:hAnsiTheme="minorHAnsi"/>
        </w:rPr>
      </w:pPr>
      <w:r w:rsidRPr="00CE719A">
        <w:rPr>
          <w:rFonts w:asciiTheme="minorHAnsi" w:hAnsiTheme="minorHAnsi"/>
        </w:rPr>
        <w:t xml:space="preserve"> Zgodnie z art. 45 ust. 2 ustawy po etapie oceny formalnej </w:t>
      </w:r>
      <w:r w:rsidR="00185E6E">
        <w:rPr>
          <w:rFonts w:asciiTheme="minorHAnsi" w:hAnsiTheme="minorHAnsi"/>
        </w:rPr>
        <w:t>PARP</w:t>
      </w:r>
      <w:r w:rsidRPr="00CE719A">
        <w:rPr>
          <w:rFonts w:asciiTheme="minorHAnsi" w:hAnsiTheme="minorHAnsi"/>
        </w:rPr>
        <w:t xml:space="preserve"> zamieszcza na swojej stronie internetowej listę projektów zakwalifikowanych do etapu oceny merytorycznej</w:t>
      </w:r>
      <w:r w:rsidRPr="00AF3D0C">
        <w:rPr>
          <w:rFonts w:asciiTheme="minorHAnsi" w:hAnsiTheme="minorHAnsi"/>
        </w:rPr>
        <w:t xml:space="preserve"> w podziale</w:t>
      </w:r>
      <w:r w:rsidRPr="008932C5">
        <w:rPr>
          <w:rFonts w:asciiTheme="minorHAnsi" w:hAnsiTheme="minorHAnsi"/>
        </w:rPr>
        <w:t xml:space="preserve"> na branże.</w:t>
      </w:r>
    </w:p>
    <w:p w14:paraId="5817A037" w14:textId="39ABDEE7" w:rsidR="00E74BC3" w:rsidRPr="006A18C5" w:rsidRDefault="00D16F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76" w:name="_Ref430240123"/>
      <w:bookmarkStart w:id="477" w:name="_Toc478722872"/>
      <w:r w:rsidRPr="006A18C5">
        <w:rPr>
          <w:rFonts w:asciiTheme="minorHAnsi" w:eastAsiaTheme="majorEastAsia" w:hAnsiTheme="minorHAnsi" w:cstheme="majorBidi"/>
          <w:color w:val="4F81BD" w:themeColor="accent1"/>
          <w:kern w:val="0"/>
          <w:sz w:val="24"/>
          <w:szCs w:val="24"/>
          <w:lang w:val="pl-PL" w:eastAsia="en-US"/>
        </w:rPr>
        <w:t>Ocena merytoryczna</w:t>
      </w:r>
      <w:bookmarkEnd w:id="476"/>
      <w:bookmarkEnd w:id="477"/>
    </w:p>
    <w:p w14:paraId="1D6A4310" w14:textId="77777777" w:rsidR="00802E21" w:rsidRPr="006A18C5" w:rsidRDefault="00802E21" w:rsidP="00990E6F">
      <w:pPr>
        <w:pStyle w:val="Default"/>
        <w:spacing w:before="0"/>
        <w:ind w:hanging="505"/>
        <w:rPr>
          <w:rFonts w:asciiTheme="minorHAnsi" w:hAnsiTheme="minorHAnsi"/>
        </w:rPr>
      </w:pPr>
      <w:bookmarkStart w:id="478" w:name="_Toc425322375"/>
      <w:bookmarkStart w:id="479"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78"/>
      <w:bookmarkEnd w:id="479"/>
    </w:p>
    <w:p w14:paraId="109B7191" w14:textId="634CDE99" w:rsidR="00642204" w:rsidRPr="006A18C5" w:rsidRDefault="00642204" w:rsidP="00990E6F">
      <w:pPr>
        <w:pStyle w:val="Default"/>
        <w:spacing w:before="0"/>
        <w:ind w:hanging="505"/>
        <w:rPr>
          <w:rFonts w:asciiTheme="minorHAnsi" w:hAnsiTheme="minorHAnsi"/>
        </w:rPr>
      </w:pPr>
      <w:bookmarkStart w:id="480" w:name="_Toc425322393"/>
      <w:bookmarkStart w:id="481" w:name="_Toc425322726"/>
      <w:bookmarkStart w:id="482" w:name="_Toc425322376"/>
      <w:bookmarkStart w:id="483" w:name="_Toc425322709"/>
      <w:r w:rsidRPr="006A18C5">
        <w:rPr>
          <w:rFonts w:asciiTheme="minorHAnsi" w:hAnsiTheme="minorHAnsi"/>
        </w:rPr>
        <w:t xml:space="preserve">W przypadku, gdy </w:t>
      </w:r>
      <w:r w:rsidR="00A76B6E">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zgodnie z </w:t>
      </w:r>
      <w:r w:rsidR="00BC3022" w:rsidRPr="006A18C5">
        <w:rPr>
          <w:rFonts w:asciiTheme="minorHAnsi" w:hAnsiTheme="minorHAnsi"/>
        </w:rPr>
        <w:t xml:space="preserve">postanowieniami </w:t>
      </w:r>
      <w:r w:rsidRPr="006A18C5">
        <w:rPr>
          <w:rFonts w:asciiTheme="minorHAnsi" w:hAnsiTheme="minorHAnsi"/>
        </w:rPr>
        <w:t>Podrozdziału 8.2</w:t>
      </w:r>
      <w:bookmarkStart w:id="484" w:name="_GoBack"/>
      <w:bookmarkEnd w:id="484"/>
      <w:r w:rsidRPr="006A18C5">
        <w:rPr>
          <w:rFonts w:asciiTheme="minorHAnsi" w:hAnsiTheme="minorHAnsi"/>
        </w:rPr>
        <w:t xml:space="preserve">. </w:t>
      </w:r>
      <w:bookmarkEnd w:id="480"/>
      <w:bookmarkEnd w:id="481"/>
    </w:p>
    <w:p w14:paraId="3660765B" w14:textId="0BF33F72" w:rsidR="0055283E" w:rsidRPr="006A18C5" w:rsidRDefault="0055283E" w:rsidP="002C4B79">
      <w:pPr>
        <w:pStyle w:val="Default"/>
        <w:spacing w:before="0"/>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4C7F35">
        <w:rPr>
          <w:rFonts w:asciiTheme="minorHAnsi" w:hAnsiTheme="minorHAnsi"/>
        </w:rPr>
        <w:t>Jeśli liczba wniosków</w:t>
      </w:r>
      <w:r w:rsidRPr="006A18C5">
        <w:rPr>
          <w:rFonts w:asciiTheme="minorHAnsi" w:hAnsiTheme="minorHAnsi"/>
        </w:rPr>
        <w:t>:</w:t>
      </w:r>
      <w:bookmarkEnd w:id="482"/>
      <w:bookmarkEnd w:id="483"/>
    </w:p>
    <w:p w14:paraId="2DA9611E" w14:textId="3FAEAAB4" w:rsidR="0055283E" w:rsidRPr="006A18C5" w:rsidRDefault="00867324" w:rsidP="002C4B79">
      <w:pPr>
        <w:pStyle w:val="Default"/>
        <w:numPr>
          <w:ilvl w:val="3"/>
          <w:numId w:val="8"/>
        </w:numPr>
        <w:spacing w:before="0"/>
        <w:rPr>
          <w:rFonts w:asciiTheme="minorHAnsi" w:hAnsiTheme="minorHAnsi"/>
        </w:rPr>
      </w:pPr>
      <w:bookmarkStart w:id="485" w:name="_Toc425322377"/>
      <w:bookmarkStart w:id="486" w:name="_Toc425322710"/>
      <w:r w:rsidRPr="006A18C5">
        <w:rPr>
          <w:rFonts w:asciiTheme="minorHAnsi" w:hAnsiTheme="minorHAnsi"/>
        </w:rPr>
        <w:t xml:space="preserve">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85"/>
      <w:bookmarkEnd w:id="486"/>
    </w:p>
    <w:p w14:paraId="55FF907E" w14:textId="77777777" w:rsidR="0055283E" w:rsidRPr="006A18C5" w:rsidRDefault="00757F75" w:rsidP="002C4B79">
      <w:pPr>
        <w:pStyle w:val="Default"/>
        <w:numPr>
          <w:ilvl w:val="3"/>
          <w:numId w:val="8"/>
        </w:numPr>
        <w:spacing w:before="0"/>
        <w:rPr>
          <w:rFonts w:asciiTheme="minorHAnsi" w:hAnsiTheme="minorHAnsi"/>
        </w:rPr>
      </w:pPr>
      <w:bookmarkStart w:id="487" w:name="_Toc425322378"/>
      <w:bookmarkStart w:id="488"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87"/>
      <w:bookmarkEnd w:id="488"/>
    </w:p>
    <w:p w14:paraId="48570E62" w14:textId="77777777" w:rsidR="0055283E" w:rsidRPr="006A18C5" w:rsidRDefault="00757F75" w:rsidP="002C4B79">
      <w:pPr>
        <w:pStyle w:val="Default"/>
        <w:numPr>
          <w:ilvl w:val="3"/>
          <w:numId w:val="8"/>
        </w:numPr>
        <w:spacing w:before="0"/>
        <w:rPr>
          <w:rFonts w:asciiTheme="minorHAnsi" w:hAnsiTheme="minorHAnsi"/>
        </w:rPr>
      </w:pPr>
      <w:bookmarkStart w:id="489" w:name="_Toc425322379"/>
      <w:bookmarkStart w:id="490"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89"/>
      <w:bookmarkEnd w:id="490"/>
    </w:p>
    <w:p w14:paraId="4ECFB2EC" w14:textId="77777777" w:rsidR="00762E19" w:rsidRPr="006A18C5" w:rsidRDefault="00762E19" w:rsidP="00990E6F">
      <w:pPr>
        <w:pStyle w:val="Default"/>
        <w:spacing w:before="0"/>
        <w:ind w:hanging="505"/>
        <w:rPr>
          <w:rFonts w:asciiTheme="minorHAnsi" w:hAnsiTheme="minorHAnsi"/>
        </w:rPr>
      </w:pPr>
      <w:bookmarkStart w:id="491" w:name="_Toc425322380"/>
      <w:bookmarkStart w:id="492"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1"/>
      <w:bookmarkEnd w:id="492"/>
    </w:p>
    <w:p w14:paraId="110FE21A" w14:textId="77777777" w:rsidR="00762E19" w:rsidRPr="006A18C5" w:rsidRDefault="00762E19" w:rsidP="002C4B79">
      <w:pPr>
        <w:pStyle w:val="Default"/>
        <w:numPr>
          <w:ilvl w:val="3"/>
          <w:numId w:val="8"/>
        </w:numPr>
        <w:spacing w:before="0"/>
        <w:rPr>
          <w:rFonts w:asciiTheme="minorHAnsi" w:hAnsiTheme="minorHAnsi"/>
        </w:rPr>
      </w:pPr>
      <w:bookmarkStart w:id="493" w:name="_Toc425322381"/>
      <w:bookmarkStart w:id="494" w:name="_Toc425322714"/>
      <w:r w:rsidRPr="006A18C5">
        <w:rPr>
          <w:rFonts w:asciiTheme="minorHAnsi" w:hAnsiTheme="minorHAnsi"/>
        </w:rPr>
        <w:t>ogólne kryteria horyzontalne</w:t>
      </w:r>
      <w:r w:rsidR="00881346" w:rsidRPr="006A18C5">
        <w:rPr>
          <w:rFonts w:asciiTheme="minorHAnsi" w:hAnsiTheme="minorHAnsi"/>
        </w:rPr>
        <w:t>;</w:t>
      </w:r>
      <w:bookmarkEnd w:id="493"/>
      <w:bookmarkEnd w:id="494"/>
    </w:p>
    <w:p w14:paraId="2961B52C" w14:textId="77777777" w:rsidR="00762E19" w:rsidRPr="006A18C5" w:rsidRDefault="00762E19" w:rsidP="002C4B79">
      <w:pPr>
        <w:pStyle w:val="Default"/>
        <w:numPr>
          <w:ilvl w:val="3"/>
          <w:numId w:val="8"/>
        </w:numPr>
        <w:spacing w:before="0"/>
        <w:rPr>
          <w:rFonts w:asciiTheme="minorHAnsi" w:hAnsiTheme="minorHAnsi"/>
        </w:rPr>
      </w:pPr>
      <w:bookmarkStart w:id="495" w:name="_Toc425322382"/>
      <w:bookmarkStart w:id="496" w:name="_Toc425322715"/>
      <w:r w:rsidRPr="006A18C5">
        <w:rPr>
          <w:rFonts w:asciiTheme="minorHAnsi" w:hAnsiTheme="minorHAnsi"/>
        </w:rPr>
        <w:t>ogólne kryteria merytoryczne</w:t>
      </w:r>
      <w:r w:rsidR="00881346" w:rsidRPr="006A18C5">
        <w:rPr>
          <w:rFonts w:asciiTheme="minorHAnsi" w:hAnsiTheme="minorHAnsi"/>
        </w:rPr>
        <w:t>;</w:t>
      </w:r>
      <w:bookmarkEnd w:id="495"/>
      <w:bookmarkEnd w:id="496"/>
      <w:r w:rsidRPr="006A18C5">
        <w:rPr>
          <w:rFonts w:asciiTheme="minorHAnsi" w:hAnsiTheme="minorHAnsi"/>
        </w:rPr>
        <w:t xml:space="preserve">  </w:t>
      </w:r>
    </w:p>
    <w:p w14:paraId="24701587" w14:textId="77777777" w:rsidR="00363E89" w:rsidRPr="006A18C5" w:rsidRDefault="00762E19" w:rsidP="002C4B79">
      <w:pPr>
        <w:pStyle w:val="Default"/>
        <w:numPr>
          <w:ilvl w:val="3"/>
          <w:numId w:val="8"/>
        </w:numPr>
        <w:spacing w:before="0"/>
        <w:rPr>
          <w:rFonts w:asciiTheme="minorHAnsi" w:hAnsiTheme="minorHAnsi"/>
        </w:rPr>
      </w:pPr>
      <w:bookmarkStart w:id="497" w:name="_Toc425322383"/>
      <w:bookmarkStart w:id="498" w:name="_Toc425322716"/>
      <w:r w:rsidRPr="006A18C5">
        <w:rPr>
          <w:rFonts w:asciiTheme="minorHAnsi" w:hAnsiTheme="minorHAnsi"/>
        </w:rPr>
        <w:t>kryteria premiujące.</w:t>
      </w:r>
      <w:bookmarkEnd w:id="497"/>
      <w:bookmarkEnd w:id="498"/>
      <w:r w:rsidRPr="006A18C5">
        <w:rPr>
          <w:rFonts w:asciiTheme="minorHAnsi" w:hAnsiTheme="minorHAnsi"/>
        </w:rPr>
        <w:t xml:space="preserve"> </w:t>
      </w:r>
    </w:p>
    <w:p w14:paraId="2EE5D59A" w14:textId="60941C35" w:rsidR="004C7F35" w:rsidRDefault="003C5BC0" w:rsidP="002C4B79">
      <w:pPr>
        <w:pStyle w:val="Default"/>
        <w:numPr>
          <w:ilvl w:val="0"/>
          <w:numId w:val="0"/>
        </w:numPr>
        <w:spacing w:before="0"/>
        <w:ind w:left="505"/>
        <w:rPr>
          <w:rFonts w:asciiTheme="minorHAnsi" w:hAnsiTheme="minorHAnsi"/>
        </w:rPr>
      </w:pPr>
      <w:r w:rsidRPr="006A18C5">
        <w:rPr>
          <w:rFonts w:asciiTheme="minorHAnsi" w:hAnsiTheme="minorHAnsi"/>
        </w:rPr>
        <w:t>.</w:t>
      </w:r>
      <w:r w:rsidR="00363E89" w:rsidRPr="006A18C5">
        <w:rPr>
          <w:rFonts w:asciiTheme="minorHAnsi" w:hAnsiTheme="minorHAnsi"/>
        </w:rPr>
        <w:t xml:space="preserve"> </w:t>
      </w:r>
    </w:p>
    <w:p w14:paraId="711279AE" w14:textId="3CF878BC" w:rsidR="004C7F35" w:rsidRPr="006A18C5" w:rsidRDefault="004C7F35" w:rsidP="002C4B79">
      <w:pPr>
        <w:pStyle w:val="Default"/>
        <w:numPr>
          <w:ilvl w:val="0"/>
          <w:numId w:val="0"/>
        </w:numPr>
        <w:spacing w:before="0"/>
        <w:rPr>
          <w:rFonts w:asciiTheme="minorHAnsi" w:hAnsiTheme="minorHAnsi"/>
        </w:rPr>
      </w:pPr>
    </w:p>
    <w:p w14:paraId="72603860" w14:textId="1CFCD29C" w:rsidR="004C7F35" w:rsidRDefault="004C7F35" w:rsidP="00990E6F">
      <w:pPr>
        <w:pStyle w:val="Default"/>
        <w:spacing w:before="0"/>
        <w:ind w:hanging="505"/>
        <w:rPr>
          <w:rFonts w:asciiTheme="minorHAnsi" w:hAnsiTheme="minorHAnsi"/>
        </w:rPr>
      </w:pPr>
      <w:bookmarkStart w:id="499" w:name="_Toc425322384"/>
      <w:bookmarkStart w:id="500" w:name="_Toc425322717"/>
      <w:r w:rsidRPr="004C7F35">
        <w:rPr>
          <w:rFonts w:asciiTheme="minorHAnsi" w:hAnsiTheme="minorHAnsi"/>
        </w:rPr>
        <w:t>Waga powyższych kryteriów oceny została przedstawiona</w:t>
      </w:r>
      <w:r>
        <w:rPr>
          <w:rFonts w:asciiTheme="minorHAnsi" w:hAnsiTheme="minorHAnsi"/>
        </w:rPr>
        <w:t xml:space="preserve"> w Załączniku nr 4</w:t>
      </w:r>
      <w:r w:rsidRPr="004C7F35">
        <w:rPr>
          <w:rFonts w:asciiTheme="minorHAnsi" w:hAnsiTheme="minorHAnsi"/>
        </w:rPr>
        <w:t xml:space="preserve"> do Regulaminu</w:t>
      </w:r>
      <w:r>
        <w:rPr>
          <w:rFonts w:asciiTheme="minorHAnsi" w:hAnsiTheme="minorHAnsi"/>
        </w:rPr>
        <w:t>.</w:t>
      </w:r>
    </w:p>
    <w:p w14:paraId="6453804A" w14:textId="616C6B2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5B1A3EB9"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957834">
        <w:rPr>
          <w:rFonts w:asciiTheme="minorHAnsi" w:hAnsiTheme="minorHAnsi"/>
        </w:rPr>
        <w:t>c</w:t>
      </w:r>
      <w:r w:rsidR="006D3699" w:rsidRPr="006A18C5">
        <w:rPr>
          <w:rFonts w:asciiTheme="minorHAnsi" w:hAnsiTheme="minorHAnsi"/>
        </w:rPr>
        <w:t xml:space="preserve">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3022FA">
        <w:rPr>
          <w:rFonts w:asciiTheme="minorHAnsi" w:hAnsiTheme="minorHAnsi"/>
        </w:rPr>
        <w:t>-powinien wskazać w karcie oceny merytorycznej.</w:t>
      </w:r>
    </w:p>
    <w:p w14:paraId="709D806C" w14:textId="2878C23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p>
    <w:p w14:paraId="799F52AD" w14:textId="565EF4FF" w:rsidR="00506FCC" w:rsidRPr="0017439B" w:rsidRDefault="006716F4" w:rsidP="002D408F">
      <w:pPr>
        <w:pStyle w:val="Default"/>
        <w:spacing w:before="0"/>
        <w:ind w:hanging="505"/>
        <w:rPr>
          <w:rFonts w:asciiTheme="minorHAnsi" w:hAnsiTheme="minorHAnsi"/>
        </w:rPr>
      </w:pPr>
      <w:r w:rsidRPr="00881410">
        <w:rPr>
          <w:rFonts w:asciiTheme="minorHAnsi" w:hAnsiTheme="minorHAnsi"/>
        </w:rPr>
        <w:t>Kryteria „Czy projekt jest zgodny z zasadą równości szans kobiet i mężczyzn (na podstawie standardu minimum)”? oraz „Czy projekt jest zgodny z pozostałymi właściwymi zasadami unijnymi (w tym zasadą równości szans i niedyskrymi</w:t>
      </w:r>
      <w:r w:rsidRPr="0017439B">
        <w:rPr>
          <w:rFonts w:asciiTheme="minorHAnsi" w:hAnsiTheme="minorHAnsi"/>
        </w:rPr>
        <w:t>nacji, w tym dostępności dla osób z niepełnosprawnościami i zasadą zrównoważonego rozwoju) oraz z prawodawstwem unijnym?” zawarte w karcie oceny merytorycznej Członek KOP jest zobowiązany traktować rozłącznie.</w:t>
      </w:r>
      <w:r>
        <w:rPr>
          <w:rFonts w:asciiTheme="minorHAnsi" w:hAnsiTheme="minorHAnsi"/>
        </w:rPr>
        <w:t xml:space="preserve"> Jeżeli </w:t>
      </w:r>
      <w:r w:rsidR="00506FCC" w:rsidRPr="00881410">
        <w:rPr>
          <w:rFonts w:asciiTheme="minorHAnsi" w:hAnsiTheme="minorHAnsi"/>
        </w:rPr>
        <w:t xml:space="preserve">projekt nie jest zgodny ze standardem minimum, nie oznacza to automatycznie zaznaczenia przez </w:t>
      </w:r>
      <w:r w:rsidR="006D3699" w:rsidRPr="0017439B">
        <w:rPr>
          <w:rFonts w:asciiTheme="minorHAnsi" w:hAnsiTheme="minorHAnsi"/>
        </w:rPr>
        <w:t xml:space="preserve">Członka KOP </w:t>
      </w:r>
      <w:r w:rsidR="00506FCC" w:rsidRPr="0017439B">
        <w:rPr>
          <w:rFonts w:asciiTheme="minorHAnsi" w:hAnsiTheme="minorHAnsi"/>
        </w:rPr>
        <w:t xml:space="preserve">odpowiedzi „NIE” w </w:t>
      </w:r>
      <w:r w:rsidR="00111BE4" w:rsidRPr="0017439B">
        <w:rPr>
          <w:rFonts w:asciiTheme="minorHAnsi" w:hAnsiTheme="minorHAnsi"/>
        </w:rPr>
        <w:t xml:space="preserve">dwóch wyżej wymienionych </w:t>
      </w:r>
      <w:r w:rsidR="00506FCC" w:rsidRPr="0017439B">
        <w:rPr>
          <w:rFonts w:asciiTheme="minorHAnsi" w:hAnsiTheme="minorHAnsi"/>
        </w:rPr>
        <w:t>punktach, a jedynie w tym dotyczącym zgodności projektu z zasadą równości szans kobiet i mężczyzn.</w:t>
      </w:r>
    </w:p>
    <w:p w14:paraId="4408A4EE" w14:textId="52445992" w:rsidR="00226887" w:rsidRDefault="0055283E" w:rsidP="00990E6F">
      <w:pPr>
        <w:pStyle w:val="Default"/>
        <w:spacing w:before="0"/>
        <w:ind w:hanging="505"/>
        <w:rPr>
          <w:rFonts w:asciiTheme="minorHAnsi" w:hAnsiTheme="minorHAnsi"/>
        </w:rPr>
      </w:pPr>
      <w:bookmarkStart w:id="501" w:name="_Toc425322385"/>
      <w:bookmarkStart w:id="502" w:name="_Toc425322718"/>
      <w:bookmarkEnd w:id="499"/>
      <w:bookmarkEnd w:id="500"/>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nioskodawcy pisemną informację o negatywnej ocenie projektu wraz z</w:t>
      </w:r>
      <w:r w:rsidR="00440D62" w:rsidRPr="006A18C5">
        <w:rPr>
          <w:rFonts w:asciiTheme="minorHAnsi" w:hAnsiTheme="minorHAnsi"/>
        </w:rPr>
        <w:t xml:space="preserve"> pouczeniem</w:t>
      </w:r>
      <w:r w:rsidR="00226887">
        <w:rPr>
          <w:rFonts w:asciiTheme="minorHAnsi" w:hAnsiTheme="minorHAnsi"/>
        </w:rPr>
        <w:t xml:space="preserve"> </w:t>
      </w:r>
      <w:r w:rsidRPr="006A18C5">
        <w:rPr>
          <w:rFonts w:asciiTheme="minorHAnsi" w:hAnsiTheme="minorHAnsi"/>
        </w:rPr>
        <w:t xml:space="preserve">o możliwości wniesienia protestu, o którym mowa w art. 53 ust. 1 ustawy. </w:t>
      </w:r>
    </w:p>
    <w:p w14:paraId="7033BB2B" w14:textId="1AAC0D83" w:rsidR="0055283E" w:rsidRPr="006A18C5" w:rsidRDefault="0055283E" w:rsidP="00990E6F">
      <w:pPr>
        <w:pStyle w:val="Default"/>
        <w:spacing w:before="0"/>
        <w:ind w:hanging="505"/>
        <w:rPr>
          <w:rFonts w:asciiTheme="minorHAnsi" w:hAnsiTheme="minorHAnsi"/>
        </w:rPr>
      </w:pPr>
      <w:r w:rsidRPr="006A18C5">
        <w:rPr>
          <w:rFonts w:asciiTheme="minorHAnsi" w:hAnsiTheme="minorHAnsi"/>
        </w:rPr>
        <w:t xml:space="preserve">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1"/>
      <w:bookmarkEnd w:id="502"/>
      <w:r w:rsidRPr="006A18C5">
        <w:rPr>
          <w:rFonts w:asciiTheme="minorHAnsi" w:hAnsiTheme="minorHAnsi"/>
        </w:rPr>
        <w:t xml:space="preserve"> </w:t>
      </w:r>
    </w:p>
    <w:p w14:paraId="0BA0586F" w14:textId="0F279B60" w:rsidR="00506FCC" w:rsidRPr="0000063B" w:rsidRDefault="00506FCC" w:rsidP="0000063B">
      <w:pPr>
        <w:pStyle w:val="Default"/>
        <w:spacing w:before="0"/>
        <w:rPr>
          <w:rFonts w:asciiTheme="minorHAnsi" w:hAnsiTheme="minorHAnsi"/>
        </w:rPr>
      </w:pPr>
      <w:bookmarkStart w:id="503" w:name="_Toc425322386"/>
      <w:bookmarkStart w:id="504" w:name="_Toc425322719"/>
      <w:bookmarkStart w:id="505" w:name="_Toc425323037"/>
      <w:bookmarkStart w:id="506" w:name="_Toc425323322"/>
      <w:bookmarkStart w:id="507" w:name="_Ref423012003"/>
      <w:bookmarkStart w:id="508" w:name="_Ref424632005"/>
      <w:bookmarkStart w:id="509" w:name="_Toc425322387"/>
      <w:bookmarkStart w:id="510" w:name="_Toc425322720"/>
      <w:bookmarkEnd w:id="503"/>
      <w:bookmarkEnd w:id="504"/>
      <w:bookmarkEnd w:id="505"/>
      <w:bookmarkEnd w:id="506"/>
      <w:r w:rsidRPr="0000063B">
        <w:rPr>
          <w:rFonts w:asciiTheme="minorHAnsi" w:hAnsiTheme="minorHAnsi"/>
        </w:rPr>
        <w:t xml:space="preserve">Jeżeli </w:t>
      </w:r>
      <w:r w:rsidR="006D3699" w:rsidRPr="0000063B">
        <w:rPr>
          <w:rFonts w:asciiTheme="minorHAnsi" w:hAnsiTheme="minorHAnsi"/>
        </w:rPr>
        <w:t xml:space="preserve">Członek KOP </w:t>
      </w:r>
      <w:r w:rsidRPr="0000063B">
        <w:rPr>
          <w:rFonts w:asciiTheme="minorHAnsi" w:hAnsiTheme="minorHAnsi"/>
        </w:rPr>
        <w:t>uzna, że projekt spełnia albo warunkowo spełnia wszystkie kryteria horyzontalne, dokonuje sprawdzenia spełniania przez projekt ogólnych kryteriów merytorycznych</w:t>
      </w:r>
      <w:r w:rsidR="0000063B">
        <w:rPr>
          <w:rFonts w:asciiTheme="minorHAnsi" w:hAnsiTheme="minorHAnsi"/>
        </w:rPr>
        <w:t>,</w:t>
      </w:r>
      <w:r w:rsidR="0000063B" w:rsidRPr="0000063B">
        <w:t xml:space="preserve"> </w:t>
      </w:r>
      <w:r w:rsidR="00226887">
        <w:t>i przyznaje punkty za ich spełnienie.</w:t>
      </w:r>
    </w:p>
    <w:p w14:paraId="216D5EE3" w14:textId="4349AD85" w:rsidR="003857FC" w:rsidRPr="0000063B" w:rsidRDefault="00802E21" w:rsidP="0000063B">
      <w:pPr>
        <w:pStyle w:val="Default"/>
        <w:spacing w:before="0"/>
        <w:rPr>
          <w:rFonts w:asciiTheme="minorHAnsi" w:hAnsiTheme="minorHAnsi"/>
        </w:rPr>
      </w:pPr>
      <w:r w:rsidRPr="0000063B">
        <w:rPr>
          <w:rFonts w:asciiTheme="minorHAnsi" w:hAnsiTheme="minorHAnsi"/>
        </w:rPr>
        <w:t>Ocena merytoryczna dokonywana jest w ramach skali punktowej od 0 do 100 punktów</w:t>
      </w:r>
      <w:r w:rsidR="0000063B" w:rsidRPr="0000063B">
        <w:t xml:space="preserve"> </w:t>
      </w:r>
      <w:r w:rsidR="0000063B" w:rsidRPr="0000063B">
        <w:rPr>
          <w:rFonts w:asciiTheme="minorHAnsi" w:hAnsiTheme="minorHAnsi"/>
        </w:rPr>
        <w:t>oraz niezależnie przez dwóch członków KOP wybranych w drodze losowania.</w:t>
      </w:r>
    </w:p>
    <w:p w14:paraId="7BDDE5A8" w14:textId="0DAE5ADB"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w:t>
      </w:r>
      <w:r w:rsidR="00226887">
        <w:rPr>
          <w:rFonts w:asciiTheme="minorHAnsi" w:hAnsiTheme="minorHAnsi"/>
        </w:rPr>
        <w:t xml:space="preserve">ogólnych </w:t>
      </w:r>
      <w:r w:rsidRPr="006A18C5">
        <w:rPr>
          <w:rFonts w:asciiTheme="minorHAnsi" w:hAnsiTheme="minorHAnsi"/>
        </w:rPr>
        <w:t xml:space="preserve">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6604DFB6" w:rsidR="003857FC" w:rsidRPr="006A18C5" w:rsidRDefault="003857FC" w:rsidP="00990E6F">
      <w:pPr>
        <w:pStyle w:val="Default"/>
        <w:spacing w:before="0"/>
        <w:ind w:hanging="505"/>
        <w:rPr>
          <w:rFonts w:asciiTheme="minorHAnsi" w:hAnsiTheme="minorHAnsi"/>
        </w:rPr>
      </w:pPr>
      <w:bookmarkStart w:id="511" w:name="_Toc425322388"/>
      <w:bookmarkStart w:id="512" w:name="_Toc425322721"/>
      <w:bookmarkEnd w:id="507"/>
      <w:bookmarkEnd w:id="508"/>
      <w:bookmarkEnd w:id="509"/>
      <w:bookmarkEnd w:id="510"/>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r w:rsidR="00881410">
        <w:rPr>
          <w:rFonts w:asciiTheme="minorHAnsi" w:hAnsiTheme="minorHAnsi"/>
        </w:rPr>
        <w:t xml:space="preserve"> (bez części ułamkowych)</w:t>
      </w:r>
      <w:r w:rsidRPr="006A18C5">
        <w:rPr>
          <w:rFonts w:asciiTheme="minorHAnsi" w:hAnsiTheme="minorHAnsi"/>
        </w:rPr>
        <w:t>.</w:t>
      </w:r>
    </w:p>
    <w:p w14:paraId="350FD5A4" w14:textId="1BF9B228" w:rsidR="00341B1A" w:rsidRPr="002C4B79" w:rsidRDefault="00341B1A" w:rsidP="002C4B79">
      <w:pPr>
        <w:pStyle w:val="Default"/>
        <w:spacing w:before="0"/>
        <w:ind w:hanging="505"/>
        <w:rPr>
          <w:rFonts w:asciiTheme="minorHAnsi" w:hAnsiTheme="minorHAnsi"/>
        </w:rPr>
      </w:pPr>
      <w:r>
        <w:rPr>
          <w:rFonts w:asciiTheme="minorHAnsi" w:hAnsiTheme="minorHAnsi"/>
        </w:rPr>
        <w:t>Członek KOP</w:t>
      </w:r>
      <w:r w:rsidRPr="002C4B79">
        <w:rPr>
          <w:rFonts w:asciiTheme="minorHAnsi" w:hAnsiTheme="minorHAnsi"/>
        </w:rPr>
        <w:t xml:space="preserve"> może również warunkowo przyznać określoną liczbę punktów za spełnianie danego kryterium merytorycznego. W takim przypadku uzasadnienie oceny warunkowej – o ile projekt może</w:t>
      </w:r>
      <w:r w:rsidR="00CA2F5E">
        <w:rPr>
          <w:rFonts w:asciiTheme="minorHAnsi" w:hAnsiTheme="minorHAnsi"/>
        </w:rPr>
        <w:t>,</w:t>
      </w:r>
      <w:r w:rsidRPr="002C4B79">
        <w:rPr>
          <w:rFonts w:asciiTheme="minorHAnsi" w:hAnsiTheme="minorHAnsi"/>
        </w:rPr>
        <w:t xml:space="preserve"> zgodnie z ust. </w:t>
      </w:r>
      <w:r w:rsidR="002D408F">
        <w:rPr>
          <w:rFonts w:asciiTheme="minorHAnsi" w:hAnsiTheme="minorHAnsi"/>
        </w:rPr>
        <w:t>2</w:t>
      </w:r>
      <w:r w:rsidR="00226887">
        <w:rPr>
          <w:rFonts w:asciiTheme="minorHAnsi" w:hAnsiTheme="minorHAnsi"/>
        </w:rPr>
        <w:t>2</w:t>
      </w:r>
      <w:r w:rsidR="00CA2F5E">
        <w:rPr>
          <w:rFonts w:asciiTheme="minorHAnsi" w:hAnsiTheme="minorHAnsi"/>
        </w:rPr>
        <w:t xml:space="preserve">, </w:t>
      </w:r>
      <w:r w:rsidRPr="002C4B79">
        <w:rPr>
          <w:rFonts w:asciiTheme="minorHAnsi" w:hAnsiTheme="minorHAnsi"/>
        </w:rPr>
        <w:t>zostać skierowany przez oceniającego do negocjacji – zawierane jest w dalszej części karty oceny merytorycznej zawierającej zakres negocjacji.</w:t>
      </w:r>
    </w:p>
    <w:p w14:paraId="2440FE11" w14:textId="77777777" w:rsidR="00B75D29" w:rsidRPr="006A18C5" w:rsidRDefault="00B75D29" w:rsidP="00990E6F">
      <w:pPr>
        <w:pStyle w:val="Default"/>
        <w:spacing w:before="0"/>
        <w:ind w:hanging="505"/>
        <w:rPr>
          <w:rFonts w:asciiTheme="minorHAnsi" w:hAnsiTheme="minorHAnsi"/>
        </w:rPr>
      </w:pPr>
      <w:bookmarkStart w:id="513" w:name="_Toc425322389"/>
      <w:bookmarkStart w:id="514" w:name="_Toc425322722"/>
      <w:bookmarkEnd w:id="511"/>
      <w:bookmarkEnd w:id="512"/>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3"/>
      <w:bookmarkEnd w:id="514"/>
    </w:p>
    <w:p w14:paraId="6C5F8859" w14:textId="26BACAAA" w:rsidR="00A6129C" w:rsidRPr="00FD425B" w:rsidRDefault="006D3699" w:rsidP="00990E6F">
      <w:pPr>
        <w:pStyle w:val="Default"/>
        <w:spacing w:before="0"/>
        <w:ind w:hanging="505"/>
        <w:rPr>
          <w:rFonts w:asciiTheme="minorHAnsi" w:hAnsiTheme="minorHAnsi"/>
        </w:rPr>
      </w:pPr>
      <w:bookmarkStart w:id="515" w:name="_Toc425322390"/>
      <w:bookmarkStart w:id="516"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xml:space="preserve">, o ile bezwarunkowo przyznał wnioskowi co najmniej 60% punktów w poszczególnych kategoriach </w:t>
      </w:r>
      <w:r w:rsidR="00CB4792" w:rsidRPr="006A18C5">
        <w:rPr>
          <w:rFonts w:asciiTheme="minorHAnsi" w:hAnsiTheme="minorHAnsi"/>
        </w:rPr>
        <w:lastRenderedPageBreak/>
        <w:t>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łączniku nr 1</w:t>
      </w:r>
      <w:r w:rsidR="00A77A39">
        <w:rPr>
          <w:rFonts w:asciiTheme="minorHAnsi" w:hAnsiTheme="minorHAnsi"/>
        </w:rPr>
        <w:t>3</w:t>
      </w:r>
      <w:r w:rsidR="003C287E" w:rsidRPr="00FD425B">
        <w:rPr>
          <w:rFonts w:asciiTheme="minorHAnsi" w:hAnsiTheme="minorHAnsi"/>
        </w:rPr>
        <w:t xml:space="preserve"> do </w:t>
      </w:r>
      <w:r w:rsidR="0017439B">
        <w:rPr>
          <w:rFonts w:asciiTheme="minorHAnsi" w:hAnsiTheme="minorHAnsi"/>
        </w:rPr>
        <w:t>R</w:t>
      </w:r>
      <w:r w:rsidR="003C287E" w:rsidRPr="00FD425B">
        <w:rPr>
          <w:rFonts w:asciiTheme="minorHAnsi" w:hAnsiTheme="minorHAnsi"/>
        </w:rPr>
        <w:t xml:space="preserve">egulaminu. </w:t>
      </w:r>
    </w:p>
    <w:p w14:paraId="7D8C9D60" w14:textId="77777777" w:rsidR="0017439B" w:rsidRDefault="0017439B" w:rsidP="0017439B">
      <w:pPr>
        <w:pStyle w:val="Default"/>
        <w:spacing w:before="0"/>
        <w:ind w:hanging="505"/>
        <w:rPr>
          <w:rFonts w:asciiTheme="minorHAnsi" w:hAnsiTheme="minorHAnsi"/>
        </w:rPr>
      </w:pPr>
      <w:bookmarkStart w:id="517" w:name="_Toc425322391"/>
      <w:bookmarkStart w:id="518" w:name="_Toc425322724"/>
      <w:bookmarkEnd w:id="515"/>
      <w:bookmarkEnd w:id="516"/>
      <w:r w:rsidRPr="0017439B">
        <w:rPr>
          <w:rFonts w:asciiTheme="minorHAnsi" w:hAnsiTheme="minorHAnsi"/>
        </w:rPr>
        <w:t>Ocena spełniania kryterium premiującego jest dokonywana poprzez przyznanie 0 punktów, jeśli projekt nie spełnia danego kryterium albo zdefiniowanej z góry liczby punktów równej wadze punktowej określonej w Rocznym Planie Działania na 2017 rok II Osi Priorytetowej PO WER, jeśli projekt spełnia kryterium.</w:t>
      </w:r>
    </w:p>
    <w:p w14:paraId="5F417008" w14:textId="77777777" w:rsidR="0017439B" w:rsidRPr="0017439B" w:rsidRDefault="0017439B" w:rsidP="0017439B">
      <w:pPr>
        <w:pStyle w:val="Default"/>
        <w:spacing w:before="0"/>
        <w:ind w:hanging="505"/>
        <w:rPr>
          <w:rFonts w:asciiTheme="minorHAnsi" w:hAnsiTheme="minorHAnsi"/>
        </w:rPr>
      </w:pPr>
      <w:r w:rsidRPr="0017439B">
        <w:rPr>
          <w:rFonts w:asciiTheme="minorHAnsi" w:hAnsiTheme="minorHAnsi"/>
        </w:rPr>
        <w:t xml:space="preserve">Możliwe jest spełnianie przez projekt tylko niektórych kryteriów premiujących. </w:t>
      </w:r>
    </w:p>
    <w:p w14:paraId="6F00AC35" w14:textId="274991B2" w:rsidR="001A6000" w:rsidRPr="006A18C5" w:rsidRDefault="001A6000" w:rsidP="00990E6F">
      <w:pPr>
        <w:pStyle w:val="Default"/>
        <w:spacing w:before="0"/>
        <w:ind w:hanging="505"/>
        <w:rPr>
          <w:rFonts w:asciiTheme="minorHAnsi" w:hAnsiTheme="minorHAnsi"/>
        </w:rPr>
      </w:pPr>
      <w:bookmarkStart w:id="519" w:name="_Toc425322392"/>
      <w:bookmarkStart w:id="520" w:name="_Toc425322725"/>
      <w:bookmarkEnd w:id="517"/>
      <w:bookmarkEnd w:id="518"/>
      <w:r w:rsidRPr="006A18C5">
        <w:rPr>
          <w:rFonts w:asciiTheme="minorHAnsi" w:hAnsiTheme="minorHAnsi"/>
        </w:rPr>
        <w:t xml:space="preserve">Jeżeli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w:t>
      </w:r>
      <w:r w:rsidR="0017439B">
        <w:rPr>
          <w:rFonts w:asciiTheme="minorHAnsi" w:hAnsiTheme="minorHAnsi"/>
        </w:rPr>
        <w:t>j</w:t>
      </w:r>
      <w:r w:rsidR="0017439B" w:rsidRPr="0017439B">
        <w:t xml:space="preserve"> </w:t>
      </w:r>
      <w:r w:rsidR="0017439B" w:rsidRPr="00351DE1">
        <w:t>o uznaniu danego kryterium premiującego za niespełnione.</w:t>
      </w:r>
      <w:bookmarkEnd w:id="519"/>
      <w:bookmarkEnd w:id="520"/>
    </w:p>
    <w:p w14:paraId="0BBF1F70" w14:textId="77777777" w:rsidR="0017439B" w:rsidRPr="002C4B79" w:rsidRDefault="0017439B" w:rsidP="002C4B79">
      <w:pPr>
        <w:pStyle w:val="Default"/>
        <w:spacing w:before="0"/>
        <w:ind w:hanging="505"/>
        <w:rPr>
          <w:rFonts w:asciiTheme="minorHAnsi" w:hAnsiTheme="minorHAnsi"/>
        </w:rPr>
      </w:pPr>
      <w:r w:rsidRPr="002C4B79">
        <w:rPr>
          <w:rFonts w:asciiTheme="minorHAnsi" w:hAnsiTheme="minorHAns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07DB56E8" w14:textId="0C7301F9" w:rsidR="00650A97" w:rsidRPr="006A18C5" w:rsidRDefault="00650A97" w:rsidP="00E551E2">
      <w:pPr>
        <w:pStyle w:val="Default"/>
        <w:spacing w:before="0"/>
        <w:ind w:hanging="505"/>
        <w:rPr>
          <w:rFonts w:asciiTheme="minorHAnsi" w:hAnsiTheme="minorHAnsi"/>
        </w:rPr>
      </w:pPr>
      <w:bookmarkStart w:id="521" w:name="_Toc425322394"/>
      <w:bookmarkStart w:id="522" w:name="_Toc425322727"/>
      <w:r w:rsidRPr="006A18C5">
        <w:rPr>
          <w:rFonts w:asciiTheme="minorHAnsi" w:hAnsiTheme="minorHAnsi"/>
        </w:rPr>
        <w:t xml:space="preserve">Kierując projekt do negocjacji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podaje w karcie oceny merytorycznej zakres negocjacji wraz z uzasadnieniem poprzez zaproponowanie:</w:t>
      </w:r>
      <w:bookmarkEnd w:id="521"/>
      <w:bookmarkEnd w:id="522"/>
      <w:r w:rsidRPr="006A18C5">
        <w:rPr>
          <w:rFonts w:asciiTheme="minorHAnsi" w:hAnsiTheme="minorHAnsi"/>
        </w:rPr>
        <w:t xml:space="preserve"> </w:t>
      </w:r>
    </w:p>
    <w:p w14:paraId="04A1BA42" w14:textId="77777777" w:rsidR="00650A97" w:rsidRPr="006A18C5" w:rsidRDefault="00650A97" w:rsidP="002C4B79">
      <w:pPr>
        <w:pStyle w:val="Default"/>
        <w:numPr>
          <w:ilvl w:val="3"/>
          <w:numId w:val="8"/>
        </w:numPr>
        <w:spacing w:before="0"/>
        <w:rPr>
          <w:rFonts w:asciiTheme="minorHAnsi" w:hAnsiTheme="minorHAnsi"/>
        </w:rPr>
      </w:pPr>
      <w:bookmarkStart w:id="523" w:name="_Toc425322395"/>
      <w:bookmarkStart w:id="524" w:name="_Toc425322728"/>
      <w:r w:rsidRPr="006A18C5">
        <w:rPr>
          <w:rFonts w:asciiTheme="minorHAnsi" w:hAnsiTheme="minorHAnsi"/>
        </w:rPr>
        <w:t>zmniejszenia wartości projektu w związku ze zidentyfikowaniem wydatków niekwalifikowalnych lub zbędnych z punktu widzenia realizacji projektu;</w:t>
      </w:r>
      <w:bookmarkEnd w:id="523"/>
      <w:bookmarkEnd w:id="524"/>
    </w:p>
    <w:p w14:paraId="0F9DFCED" w14:textId="27302EBA" w:rsidR="0017439B" w:rsidRDefault="00650A97" w:rsidP="002C4B79">
      <w:pPr>
        <w:pStyle w:val="Default"/>
        <w:numPr>
          <w:ilvl w:val="3"/>
          <w:numId w:val="8"/>
        </w:numPr>
        <w:spacing w:before="0"/>
        <w:rPr>
          <w:rFonts w:asciiTheme="minorHAnsi" w:hAnsiTheme="minorHAnsi"/>
        </w:rPr>
      </w:pPr>
      <w:bookmarkStart w:id="525" w:name="_Toc425322396"/>
      <w:bookmarkStart w:id="526" w:name="_Toc425322729"/>
      <w:r w:rsidRPr="006A18C5">
        <w:rPr>
          <w:rFonts w:asciiTheme="minorHAnsi" w:hAnsiTheme="minorHAnsi"/>
        </w:rPr>
        <w:t>zmian dotyczących zakresu merytorycznego projektu.</w:t>
      </w:r>
      <w:bookmarkEnd w:id="525"/>
      <w:bookmarkEnd w:id="526"/>
    </w:p>
    <w:p w14:paraId="055307CB" w14:textId="270B77B9" w:rsidR="00341B1A" w:rsidRPr="00341B1A" w:rsidRDefault="00341B1A" w:rsidP="002C4B79">
      <w:pPr>
        <w:pStyle w:val="Default"/>
        <w:spacing w:before="0"/>
        <w:ind w:hanging="505"/>
        <w:rPr>
          <w:rFonts w:asciiTheme="minorHAnsi" w:hAnsiTheme="minorHAnsi"/>
        </w:rPr>
      </w:pPr>
      <w:r>
        <w:rPr>
          <w:rFonts w:asciiTheme="minorHAnsi" w:hAnsiTheme="minorHAnsi"/>
        </w:rPr>
        <w:t xml:space="preserve">Negocjacje przeprowadzane są zgodnie z podrozdziałem 8.5. </w:t>
      </w:r>
    </w:p>
    <w:p w14:paraId="1A3B4DA3" w14:textId="77777777" w:rsidR="00EC0F2B" w:rsidRPr="006A18C5" w:rsidRDefault="00EC0F2B"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27" w:name="_Toc478722873"/>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27"/>
    </w:p>
    <w:p w14:paraId="701E248D" w14:textId="77777777" w:rsidR="001A6000" w:rsidRPr="00CC76AE" w:rsidRDefault="001A6000" w:rsidP="00990E6F">
      <w:pPr>
        <w:pStyle w:val="Default"/>
        <w:spacing w:before="0"/>
        <w:ind w:hanging="505"/>
        <w:rPr>
          <w:rFonts w:asciiTheme="minorHAnsi" w:hAnsiTheme="minorHAnsi"/>
        </w:rPr>
      </w:pPr>
      <w:bookmarkStart w:id="528" w:name="_Toc425322397"/>
      <w:bookmarkStart w:id="529" w:name="_Toc425322730"/>
      <w:r w:rsidRPr="00CC76AE">
        <w:rPr>
          <w:rFonts w:asciiTheme="minorHAnsi" w:hAnsiTheme="minorHAnsi"/>
        </w:rPr>
        <w:t xml:space="preserve">Wypełnione karty oceny przekazywane są niezwłocznie </w:t>
      </w:r>
      <w:r w:rsidR="00E64AD8" w:rsidRPr="00CC76AE">
        <w:rPr>
          <w:rFonts w:asciiTheme="minorHAnsi" w:hAnsiTheme="minorHAnsi"/>
        </w:rPr>
        <w:t>P</w:t>
      </w:r>
      <w:r w:rsidRPr="00CC76AE">
        <w:rPr>
          <w:rFonts w:asciiTheme="minorHAnsi" w:hAnsiTheme="minorHAnsi"/>
        </w:rPr>
        <w:t xml:space="preserve">rzewodniczącemu KOP albo innej osobie upoważnionej przez </w:t>
      </w:r>
      <w:r w:rsidR="00E64AD8" w:rsidRPr="00CC76AE">
        <w:rPr>
          <w:rFonts w:asciiTheme="minorHAnsi" w:hAnsiTheme="minorHAnsi"/>
        </w:rPr>
        <w:t>P</w:t>
      </w:r>
      <w:r w:rsidRPr="00CC76AE">
        <w:rPr>
          <w:rFonts w:asciiTheme="minorHAnsi" w:hAnsiTheme="minorHAnsi"/>
        </w:rPr>
        <w:t>rzewodniczącego KOP.</w:t>
      </w:r>
      <w:bookmarkEnd w:id="528"/>
      <w:bookmarkEnd w:id="529"/>
    </w:p>
    <w:p w14:paraId="4F6D3A38" w14:textId="384ED5C6" w:rsidR="001A6000" w:rsidRPr="00CC76AE" w:rsidRDefault="001A6000" w:rsidP="00990E6F">
      <w:pPr>
        <w:pStyle w:val="Default"/>
        <w:spacing w:before="0"/>
        <w:ind w:hanging="505"/>
        <w:rPr>
          <w:rFonts w:asciiTheme="minorHAnsi" w:hAnsiTheme="minorHAnsi"/>
        </w:rPr>
      </w:pPr>
      <w:bookmarkStart w:id="530" w:name="_Ref424635794"/>
      <w:bookmarkStart w:id="531" w:name="_Toc425322398"/>
      <w:bookmarkStart w:id="532" w:name="_Toc425322731"/>
      <w:r w:rsidRPr="00CC76AE">
        <w:rPr>
          <w:rFonts w:asciiTheme="minorHAnsi" w:hAnsiTheme="minorHAnsi"/>
        </w:rPr>
        <w:t xml:space="preserve">Po otrzymaniu kart oceny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 xml:space="preserve">rzewodniczącego KOP dokonuje weryfikacji kart pod względem formalnym, a także sprawdza czy wystąpiły rozbieżności w ocenie dokonanej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zakresie spełniania kryteriów horyzontalnych lub kryteriów premiujących oraz czy projekty skierowane zostały do negocjacji.</w:t>
      </w:r>
      <w:bookmarkEnd w:id="530"/>
      <w:bookmarkEnd w:id="531"/>
      <w:bookmarkEnd w:id="532"/>
    </w:p>
    <w:p w14:paraId="2C5F6012" w14:textId="77777777" w:rsidR="001A6000" w:rsidRPr="00CC76AE" w:rsidRDefault="001A6000" w:rsidP="00990E6F">
      <w:pPr>
        <w:pStyle w:val="Default"/>
        <w:spacing w:before="0"/>
        <w:ind w:hanging="505"/>
        <w:rPr>
          <w:rFonts w:asciiTheme="minorHAnsi" w:hAnsiTheme="minorHAnsi"/>
        </w:rPr>
      </w:pPr>
      <w:bookmarkStart w:id="533" w:name="_Toc425322399"/>
      <w:bookmarkStart w:id="534" w:name="_Toc425322732"/>
      <w:bookmarkStart w:id="535" w:name="_Ref430239975"/>
      <w:r w:rsidRPr="00CC76AE">
        <w:rPr>
          <w:rFonts w:asciiTheme="minorHAnsi" w:hAnsiTheme="minorHAnsi"/>
        </w:rPr>
        <w:t xml:space="preserve">W przypadku wystąpienia rozbieżności w ocenie, o których mowa w </w:t>
      </w:r>
      <w:r w:rsidR="00161BE9" w:rsidRPr="00CC76AE">
        <w:rPr>
          <w:rFonts w:asciiTheme="minorHAnsi" w:hAnsiTheme="minorHAnsi"/>
        </w:rPr>
        <w:t>ust.</w:t>
      </w:r>
      <w:r w:rsidR="00440D62" w:rsidRPr="00CC76AE">
        <w:rPr>
          <w:rFonts w:asciiTheme="minorHAnsi" w:hAnsiTheme="minorHAnsi"/>
        </w:rPr>
        <w:t xml:space="preserve"> </w:t>
      </w:r>
      <w:r w:rsidRPr="00EA0CAF">
        <w:rPr>
          <w:rFonts w:asciiTheme="minorHAnsi" w:hAnsiTheme="minorHAnsi"/>
        </w:rPr>
        <w:fldChar w:fldCharType="begin"/>
      </w:r>
      <w:r w:rsidRPr="00CC76AE">
        <w:rPr>
          <w:rFonts w:asciiTheme="minorHAnsi" w:hAnsiTheme="minorHAnsi"/>
        </w:rPr>
        <w:instrText xml:space="preserve"> REF _Ref424635794 \r \h </w:instrText>
      </w:r>
      <w:r w:rsidR="00CC1700" w:rsidRPr="00CC76AE">
        <w:rPr>
          <w:rFonts w:asciiTheme="minorHAnsi" w:hAnsiTheme="minorHAnsi"/>
        </w:rPr>
        <w:instrText xml:space="preserve"> \* MERGEFORMAT </w:instrText>
      </w:r>
      <w:r w:rsidRPr="00EA0CAF">
        <w:rPr>
          <w:rFonts w:asciiTheme="minorHAnsi" w:hAnsiTheme="minorHAnsi"/>
        </w:rPr>
      </w:r>
      <w:r w:rsidRPr="00EA0CAF">
        <w:rPr>
          <w:rFonts w:asciiTheme="minorHAnsi" w:hAnsiTheme="minorHAnsi"/>
        </w:rPr>
        <w:fldChar w:fldCharType="separate"/>
      </w:r>
      <w:r w:rsidR="00DC1A78">
        <w:rPr>
          <w:rFonts w:asciiTheme="minorHAnsi" w:hAnsiTheme="minorHAnsi"/>
        </w:rPr>
        <w:t>2</w:t>
      </w:r>
      <w:r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rozstrzyga je albo podejmuje decyzję o innym sposobie ich rozstrzygnięcia.</w:t>
      </w:r>
      <w:bookmarkEnd w:id="533"/>
      <w:bookmarkEnd w:id="534"/>
      <w:r w:rsidR="007631F1" w:rsidRPr="00CC76AE">
        <w:rPr>
          <w:rFonts w:asciiTheme="minorHAnsi" w:hAnsiTheme="minorHAnsi"/>
        </w:rPr>
        <w:t xml:space="preserve"> </w:t>
      </w:r>
      <w:bookmarkEnd w:id="535"/>
    </w:p>
    <w:p w14:paraId="61F55154" w14:textId="7E31CA80" w:rsidR="00EC0F2B" w:rsidRPr="00CC76AE" w:rsidRDefault="001A6000" w:rsidP="00990E6F">
      <w:pPr>
        <w:pStyle w:val="Default"/>
        <w:spacing w:before="0"/>
        <w:ind w:hanging="505"/>
        <w:rPr>
          <w:rFonts w:asciiTheme="minorHAnsi" w:hAnsiTheme="minorHAnsi"/>
        </w:rPr>
      </w:pPr>
      <w:bookmarkStart w:id="536" w:name="_Toc425322400"/>
      <w:bookmarkStart w:id="537" w:name="_Toc425322733"/>
      <w:bookmarkStart w:id="538" w:name="_Ref430239983"/>
      <w:r w:rsidRPr="00CC76AE">
        <w:rPr>
          <w:rFonts w:asciiTheme="minorHAnsi" w:hAnsiTheme="minorHAnsi"/>
        </w:rPr>
        <w:t>W przypadku</w:t>
      </w:r>
      <w:r w:rsidR="00136387">
        <w:rPr>
          <w:rFonts w:asciiTheme="minorHAnsi" w:hAnsiTheme="minorHAnsi"/>
        </w:rPr>
        <w:t xml:space="preserve"> wystąpienia</w:t>
      </w:r>
      <w:r w:rsidRPr="00CC76AE">
        <w:rPr>
          <w:rFonts w:asciiTheme="minorHAnsi" w:hAnsiTheme="minorHAnsi"/>
        </w:rPr>
        <w:t xml:space="preserve"> rozbieżności dotyczących zakresów negocjacji wskazanych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kartach oceny</w:t>
      </w:r>
      <w:r w:rsidR="00440D62"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może je rozstrzygnąć albo podjąć decyzję o innym sposobie ich rozstrzygnięcia.</w:t>
      </w:r>
      <w:bookmarkEnd w:id="536"/>
      <w:bookmarkEnd w:id="537"/>
      <w:bookmarkEnd w:id="538"/>
    </w:p>
    <w:p w14:paraId="1B3DE599" w14:textId="77777777" w:rsidR="001A6000" w:rsidRPr="00CC76AE" w:rsidRDefault="001A6000" w:rsidP="00990E6F">
      <w:pPr>
        <w:pStyle w:val="Default"/>
        <w:spacing w:before="0"/>
        <w:ind w:hanging="505"/>
        <w:rPr>
          <w:rFonts w:asciiTheme="minorHAnsi" w:hAnsiTheme="minorHAnsi"/>
        </w:rPr>
      </w:pPr>
      <w:bookmarkStart w:id="539" w:name="_Toc425322401"/>
      <w:bookmarkStart w:id="540" w:name="_Toc425322734"/>
      <w:r w:rsidRPr="00CC76AE">
        <w:rPr>
          <w:rFonts w:asciiTheme="minorHAnsi" w:hAnsiTheme="minorHAnsi"/>
        </w:rPr>
        <w:t>Decyzje Przewodniczącego KOP</w:t>
      </w:r>
      <w:r w:rsidR="00B54AD4" w:rsidRPr="00CC76AE">
        <w:rPr>
          <w:rFonts w:asciiTheme="minorHAnsi" w:hAnsiTheme="minorHAnsi"/>
        </w:rPr>
        <w:t xml:space="preserve">, o których mowa w </w:t>
      </w:r>
      <w:r w:rsidR="00161BE9" w:rsidRPr="00CC76AE">
        <w:rPr>
          <w:rFonts w:asciiTheme="minorHAnsi" w:hAnsiTheme="minorHAnsi"/>
        </w:rPr>
        <w:t>ust.</w:t>
      </w:r>
      <w:r w:rsidR="00B54AD4" w:rsidRPr="00CC76AE">
        <w:rPr>
          <w:rFonts w:asciiTheme="minorHAnsi" w:hAnsiTheme="minorHAnsi"/>
        </w:rPr>
        <w:t xml:space="preserve"> </w:t>
      </w:r>
      <w:r w:rsidR="00161BE9" w:rsidRPr="00EA0CAF">
        <w:rPr>
          <w:rFonts w:asciiTheme="minorHAnsi" w:hAnsiTheme="minorHAnsi"/>
        </w:rPr>
        <w:fldChar w:fldCharType="begin"/>
      </w:r>
      <w:r w:rsidR="00161BE9" w:rsidRPr="00CC76AE">
        <w:rPr>
          <w:rFonts w:asciiTheme="minorHAnsi" w:hAnsiTheme="minorHAnsi"/>
        </w:rPr>
        <w:instrText xml:space="preserve"> REF _Ref430239975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3</w:t>
      </w:r>
      <w:r w:rsidR="00161BE9" w:rsidRPr="00EA0CAF">
        <w:rPr>
          <w:rFonts w:asciiTheme="minorHAnsi" w:hAnsiTheme="minorHAnsi"/>
        </w:rPr>
        <w:fldChar w:fldCharType="end"/>
      </w:r>
      <w:r w:rsidR="00B54AD4" w:rsidRPr="00CC76AE">
        <w:rPr>
          <w:rFonts w:asciiTheme="minorHAnsi" w:hAnsiTheme="minorHAnsi"/>
        </w:rPr>
        <w:t xml:space="preserve"> i </w:t>
      </w:r>
      <w:r w:rsidR="00161BE9" w:rsidRPr="00EA0CAF">
        <w:rPr>
          <w:rFonts w:asciiTheme="minorHAnsi" w:hAnsiTheme="minorHAnsi"/>
        </w:rPr>
        <w:fldChar w:fldCharType="begin"/>
      </w:r>
      <w:r w:rsidR="00161BE9" w:rsidRPr="00CC76AE">
        <w:rPr>
          <w:rFonts w:asciiTheme="minorHAnsi" w:hAnsiTheme="minorHAnsi"/>
        </w:rPr>
        <w:instrText xml:space="preserve"> REF _Ref430239983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4</w:t>
      </w:r>
      <w:r w:rsidR="00161BE9"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dokumentowane są w protokole z </w:t>
      </w:r>
      <w:r w:rsidR="00B54AD4" w:rsidRPr="00CC76AE">
        <w:rPr>
          <w:rFonts w:asciiTheme="minorHAnsi" w:hAnsiTheme="minorHAnsi"/>
        </w:rPr>
        <w:t xml:space="preserve">prac </w:t>
      </w:r>
      <w:r w:rsidRPr="00CC76AE">
        <w:rPr>
          <w:rFonts w:asciiTheme="minorHAnsi" w:hAnsiTheme="minorHAnsi"/>
        </w:rPr>
        <w:t>KOP.</w:t>
      </w:r>
      <w:bookmarkEnd w:id="539"/>
      <w:bookmarkEnd w:id="540"/>
    </w:p>
    <w:p w14:paraId="309DEF81" w14:textId="3556D35B" w:rsidR="007D1CDA" w:rsidRPr="00CC76AE" w:rsidRDefault="007D1CDA" w:rsidP="00990E6F">
      <w:pPr>
        <w:pStyle w:val="Default"/>
        <w:spacing w:before="0"/>
        <w:ind w:hanging="505"/>
        <w:rPr>
          <w:rFonts w:asciiTheme="minorHAnsi" w:hAnsiTheme="minorHAnsi"/>
        </w:rPr>
      </w:pPr>
      <w:bookmarkStart w:id="541" w:name="_Toc425322422"/>
      <w:bookmarkStart w:id="542" w:name="_Toc425322755"/>
      <w:bookmarkStart w:id="543" w:name="_Ref425863591"/>
      <w:r w:rsidRPr="00CC76AE">
        <w:rPr>
          <w:rFonts w:asciiTheme="minorHAnsi" w:hAnsiTheme="minorHAnsi"/>
        </w:rPr>
        <w:t>Po przeprowadzeniu negocjacji (o ile dotyczy) w przypadku wniosków, które spełniają wszystkie kryteria horyzontalne</w:t>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rzewodniczącego KOP oblicza średnią arytmetyczną punktów przyznanych za ogólne kryteria merytoryczne</w:t>
      </w:r>
      <w:r w:rsidR="00826039" w:rsidRPr="00CC76AE">
        <w:rPr>
          <w:rFonts w:asciiTheme="minorHAnsi" w:hAnsiTheme="minorHAnsi"/>
        </w:rPr>
        <w:t xml:space="preserve"> </w:t>
      </w:r>
      <w:r w:rsidRPr="00CC76AE">
        <w:rPr>
          <w:rFonts w:asciiTheme="minorHAnsi" w:hAnsiTheme="minorHAnsi"/>
        </w:rPr>
        <w:t>(nieuwzględniającą</w:t>
      </w:r>
      <w:r w:rsidR="00C46845" w:rsidRPr="00CC76AE">
        <w:rPr>
          <w:rFonts w:asciiTheme="minorHAnsi" w:hAnsiTheme="minorHAnsi"/>
        </w:rPr>
        <w:t xml:space="preserve"> </w:t>
      </w:r>
      <w:r w:rsidRPr="00CC76AE">
        <w:rPr>
          <w:rFonts w:asciiTheme="minorHAnsi" w:hAnsiTheme="minorHAnsi"/>
        </w:rPr>
        <w:t xml:space="preserve">punktów przyznanych za spełnianie kryteriów premiujących). </w:t>
      </w:r>
      <w:r w:rsidR="00136387">
        <w:rPr>
          <w:rFonts w:asciiTheme="minorHAnsi" w:hAnsiTheme="minorHAnsi"/>
        </w:rPr>
        <w:t>Tak obliczonych ś</w:t>
      </w:r>
      <w:r w:rsidR="00170B95" w:rsidRPr="00CC76AE">
        <w:rPr>
          <w:rFonts w:asciiTheme="minorHAnsi" w:hAnsiTheme="minorHAnsi"/>
        </w:rPr>
        <w:t xml:space="preserve">rednich ocen nie zaokrągla się, lecz przedstawia wraz z częścią ułamkową. </w:t>
      </w:r>
      <w:r w:rsidRPr="00CC76AE">
        <w:rPr>
          <w:rFonts w:asciiTheme="minorHAnsi" w:hAnsiTheme="minorHAnsi"/>
        </w:rPr>
        <w:lastRenderedPageBreak/>
        <w:t>Maksymalna możliwa do uzyskania średnia liczba punktów za spełnianie kryteriów merytorycznych wynosi 100.</w:t>
      </w:r>
    </w:p>
    <w:p w14:paraId="35FA084C" w14:textId="47505103"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przypadku skierowania projektu do negocjacji tylko przez jednego </w:t>
      </w:r>
      <w:r w:rsidR="00226887">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 xml:space="preserve">przy obliczaniu średniej arytmetycznej punktów, pod uwagę brana jest liczba punktów ustalona w wyniku negocjacji oraz liczba punktów przyznana przez drugiego </w:t>
      </w:r>
      <w:r w:rsidR="00226887">
        <w:rPr>
          <w:rFonts w:asciiTheme="minorHAnsi" w:hAnsiTheme="minorHAnsi"/>
        </w:rPr>
        <w:t>c</w:t>
      </w:r>
      <w:r w:rsidR="006D3699" w:rsidRPr="00CC76AE">
        <w:rPr>
          <w:rFonts w:asciiTheme="minorHAnsi" w:hAnsiTheme="minorHAnsi"/>
        </w:rPr>
        <w:t>złonka KOP</w:t>
      </w:r>
      <w:r w:rsidRPr="00CC76AE">
        <w:rPr>
          <w:rFonts w:asciiTheme="minorHAnsi" w:hAnsiTheme="minorHAnsi"/>
        </w:rPr>
        <w:t>, który nie skierował projektu do negocjacji.</w:t>
      </w:r>
      <w:bookmarkEnd w:id="541"/>
      <w:bookmarkEnd w:id="542"/>
      <w:bookmarkEnd w:id="543"/>
      <w:r w:rsidRPr="00CC76AE">
        <w:rPr>
          <w:rFonts w:asciiTheme="minorHAnsi" w:hAnsiTheme="minorHAnsi"/>
        </w:rPr>
        <w:t xml:space="preserve"> </w:t>
      </w:r>
    </w:p>
    <w:p w14:paraId="541D1CAE" w14:textId="5B13FBBC" w:rsidR="00CB4792" w:rsidRPr="00CC76AE" w:rsidRDefault="00CB4792" w:rsidP="00990E6F">
      <w:pPr>
        <w:pStyle w:val="Default"/>
        <w:spacing w:before="0"/>
        <w:ind w:hanging="505"/>
        <w:rPr>
          <w:rFonts w:asciiTheme="minorHAnsi" w:hAnsiTheme="minorHAnsi"/>
        </w:rPr>
      </w:pPr>
      <w:bookmarkStart w:id="544" w:name="_Toc425322423"/>
      <w:bookmarkStart w:id="545" w:name="_Toc425322756"/>
      <w:bookmarkStart w:id="546" w:name="_Ref425953604"/>
      <w:r w:rsidRPr="00CC76AE">
        <w:rPr>
          <w:rFonts w:asciiTheme="minorHAnsi" w:hAnsiTheme="minorHAnsi"/>
        </w:rPr>
        <w:t xml:space="preserve">W przypadku, gdy wniosek od każdego 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uzyskał co najmniej 60% punktów w poszczególnych kryteriach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jest mniejsza niż 30 punktów, końcową ocenę projektu stanowi suma:</w:t>
      </w:r>
      <w:bookmarkEnd w:id="544"/>
      <w:bookmarkEnd w:id="545"/>
      <w:bookmarkEnd w:id="546"/>
      <w:r w:rsidRPr="00CC76AE">
        <w:rPr>
          <w:rFonts w:asciiTheme="minorHAnsi" w:hAnsiTheme="minorHAnsi"/>
        </w:rPr>
        <w:t xml:space="preserve"> </w:t>
      </w:r>
    </w:p>
    <w:p w14:paraId="7BE22D94" w14:textId="77777777" w:rsidR="00CB4792" w:rsidRPr="00CC76AE" w:rsidRDefault="00CB4792" w:rsidP="002C4B79">
      <w:pPr>
        <w:pStyle w:val="Default"/>
        <w:numPr>
          <w:ilvl w:val="3"/>
          <w:numId w:val="8"/>
        </w:numPr>
        <w:spacing w:before="0"/>
        <w:rPr>
          <w:rFonts w:asciiTheme="minorHAnsi" w:hAnsiTheme="minorHAnsi"/>
        </w:rPr>
      </w:pPr>
      <w:bookmarkStart w:id="547" w:name="_Toc425322424"/>
      <w:bookmarkStart w:id="548" w:name="_Toc425322757"/>
      <w:r w:rsidRPr="00CC76AE">
        <w:rPr>
          <w:rFonts w:asciiTheme="minorHAnsi" w:hAnsiTheme="minorHAnsi"/>
        </w:rPr>
        <w:t>średniej arytmetycznej punktów ogółem z dwóch ocen wniosku za spełnianie ogólnych kryteriów merytorycznych oraz</w:t>
      </w:r>
      <w:bookmarkEnd w:id="547"/>
      <w:bookmarkEnd w:id="548"/>
      <w:r w:rsidRPr="00CC76AE">
        <w:rPr>
          <w:rFonts w:asciiTheme="minorHAnsi" w:hAnsiTheme="minorHAnsi"/>
        </w:rPr>
        <w:t xml:space="preserve"> </w:t>
      </w:r>
    </w:p>
    <w:p w14:paraId="2EFB75F6" w14:textId="77777777" w:rsidR="00CB4792" w:rsidRPr="00CC76AE" w:rsidRDefault="00CB4792" w:rsidP="002C4B79">
      <w:pPr>
        <w:pStyle w:val="Default"/>
        <w:numPr>
          <w:ilvl w:val="3"/>
          <w:numId w:val="8"/>
        </w:numPr>
        <w:spacing w:before="0"/>
        <w:rPr>
          <w:rFonts w:asciiTheme="minorHAnsi" w:hAnsiTheme="minorHAnsi"/>
        </w:rPr>
      </w:pPr>
      <w:bookmarkStart w:id="549" w:name="_Toc425322425"/>
      <w:bookmarkStart w:id="550" w:name="_Toc425322758"/>
      <w:r w:rsidRPr="00CC76AE">
        <w:rPr>
          <w:rFonts w:asciiTheme="minorHAnsi" w:hAnsiTheme="minorHAnsi"/>
        </w:rPr>
        <w:t>premii punktowej przyznanej projektowi za spełnianie kryteriów premiujących.</w:t>
      </w:r>
      <w:bookmarkEnd w:id="549"/>
      <w:bookmarkEnd w:id="550"/>
    </w:p>
    <w:p w14:paraId="7425BF51" w14:textId="3FE82F48" w:rsidR="00136387" w:rsidRPr="00136387" w:rsidRDefault="00136387" w:rsidP="00136387">
      <w:pPr>
        <w:pStyle w:val="Default"/>
        <w:spacing w:before="0"/>
        <w:rPr>
          <w:rFonts w:asciiTheme="minorHAnsi" w:hAnsiTheme="minorHAnsi"/>
        </w:rPr>
      </w:pPr>
      <w:bookmarkStart w:id="551" w:name="_Toc425322426"/>
      <w:bookmarkStart w:id="552" w:name="_Toc425322759"/>
      <w:r w:rsidRPr="00136387">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w:t>
      </w:r>
      <w:r w:rsidR="00F97ED9" w:rsidRPr="00CC76AE">
        <w:rPr>
          <w:rFonts w:asciiTheme="minorHAnsi" w:hAnsiTheme="minorHAnsi"/>
        </w:rPr>
        <w:t>przypadku, gdy</w:t>
      </w:r>
      <w:r w:rsidRPr="00CC76AE">
        <w:rPr>
          <w:rFonts w:asciiTheme="minorHAnsi" w:hAnsiTheme="minorHAnsi"/>
        </w:rPr>
        <w:t>:</w:t>
      </w:r>
      <w:bookmarkEnd w:id="551"/>
      <w:bookmarkEnd w:id="552"/>
    </w:p>
    <w:p w14:paraId="2E8EB86A" w14:textId="0AA2CF58" w:rsidR="00CB4792" w:rsidRPr="00CC76AE" w:rsidRDefault="00CB4792" w:rsidP="002C4B79">
      <w:pPr>
        <w:pStyle w:val="Default"/>
        <w:numPr>
          <w:ilvl w:val="3"/>
          <w:numId w:val="8"/>
        </w:numPr>
        <w:spacing w:before="0" w:after="0"/>
        <w:rPr>
          <w:rFonts w:asciiTheme="minorHAnsi" w:hAnsiTheme="minorHAnsi"/>
        </w:rPr>
      </w:pPr>
      <w:bookmarkStart w:id="553" w:name="_Toc425322427"/>
      <w:bookmarkStart w:id="554" w:name="_Toc425322760"/>
      <w:r w:rsidRPr="00CC76AE">
        <w:rPr>
          <w:rFonts w:asciiTheme="minorHAnsi" w:hAnsiTheme="minorHAnsi"/>
        </w:rPr>
        <w:t xml:space="preserve">wniosek od jednego z </w:t>
      </w:r>
      <w:r w:rsidR="003E01A4">
        <w:rPr>
          <w:rFonts w:asciiTheme="minorHAnsi" w:hAnsiTheme="minorHAnsi"/>
        </w:rPr>
        <w:t>c</w:t>
      </w:r>
      <w:r w:rsidR="006D3699" w:rsidRPr="00CC76AE">
        <w:rPr>
          <w:rFonts w:asciiTheme="minorHAnsi" w:hAnsiTheme="minorHAnsi"/>
        </w:rPr>
        <w:t xml:space="preserve">złonków KOP </w:t>
      </w:r>
      <w:r w:rsidR="00B73855" w:rsidRPr="00CC76AE">
        <w:rPr>
          <w:rFonts w:asciiTheme="minorHAnsi" w:hAnsiTheme="minorHAnsi"/>
        </w:rPr>
        <w:t xml:space="preserve">bezwarunkowo </w:t>
      </w:r>
      <w:r w:rsidRPr="00CC76AE">
        <w:rPr>
          <w:rFonts w:asciiTheme="minorHAnsi" w:hAnsiTheme="minorHAnsi"/>
        </w:rPr>
        <w:t xml:space="preserve">uzyskał co najmniej 60% punktów w poszczególnych punktach oceny merytorycznej i został przez niego rekomendowany do dofinansowania, a od drugiego </w:t>
      </w:r>
      <w:r w:rsidR="003E01A4">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uzyskał poniżej 60% punktów w co najmniej jednym punkcie oceny merytorycznej i nie został przez niego rekomendowany do dofinansowania</w:t>
      </w:r>
      <w:bookmarkEnd w:id="553"/>
      <w:bookmarkEnd w:id="554"/>
      <w:r w:rsidRPr="00CC76AE">
        <w:rPr>
          <w:rFonts w:asciiTheme="minorHAnsi" w:hAnsiTheme="minorHAnsi"/>
        </w:rPr>
        <w:t xml:space="preserve"> </w:t>
      </w:r>
    </w:p>
    <w:p w14:paraId="34458091" w14:textId="77777777" w:rsidR="00CB4792" w:rsidRPr="00CC76AE" w:rsidRDefault="00CB4792" w:rsidP="00990E6F">
      <w:pPr>
        <w:pStyle w:val="Default"/>
        <w:numPr>
          <w:ilvl w:val="0"/>
          <w:numId w:val="0"/>
        </w:numPr>
        <w:spacing w:before="0"/>
        <w:ind w:left="-3" w:firstLine="711"/>
        <w:rPr>
          <w:rFonts w:asciiTheme="minorHAnsi" w:hAnsiTheme="minorHAnsi"/>
        </w:rPr>
      </w:pPr>
      <w:bookmarkStart w:id="555" w:name="_Toc425322428"/>
      <w:bookmarkStart w:id="556" w:name="_Toc425322761"/>
      <w:r w:rsidRPr="00CC76AE">
        <w:rPr>
          <w:rFonts w:asciiTheme="minorHAnsi" w:hAnsiTheme="minorHAnsi"/>
        </w:rPr>
        <w:t>lub</w:t>
      </w:r>
      <w:bookmarkEnd w:id="555"/>
      <w:bookmarkEnd w:id="556"/>
      <w:r w:rsidRPr="00CC76AE">
        <w:rPr>
          <w:rFonts w:asciiTheme="minorHAnsi" w:hAnsiTheme="minorHAnsi"/>
        </w:rPr>
        <w:t xml:space="preserve"> </w:t>
      </w:r>
    </w:p>
    <w:p w14:paraId="69620E25" w14:textId="03E71024" w:rsidR="00CB4792" w:rsidRPr="00CC76AE" w:rsidRDefault="00CB4792" w:rsidP="002C4B79">
      <w:pPr>
        <w:pStyle w:val="Default"/>
        <w:numPr>
          <w:ilvl w:val="3"/>
          <w:numId w:val="8"/>
        </w:numPr>
        <w:spacing w:before="0"/>
        <w:rPr>
          <w:rFonts w:asciiTheme="minorHAnsi" w:hAnsiTheme="minorHAnsi"/>
        </w:rPr>
      </w:pPr>
      <w:bookmarkStart w:id="557" w:name="_Toc425322429"/>
      <w:bookmarkStart w:id="558" w:name="_Toc425322762"/>
      <w:r w:rsidRPr="00CC76AE">
        <w:rPr>
          <w:rFonts w:asciiTheme="minorHAnsi" w:hAnsiTheme="minorHAnsi"/>
        </w:rPr>
        <w:t xml:space="preserve">wniosek od </w:t>
      </w:r>
      <w:r w:rsidR="00B73855" w:rsidRPr="00CC76AE">
        <w:rPr>
          <w:rFonts w:asciiTheme="minorHAnsi" w:hAnsiTheme="minorHAnsi"/>
        </w:rPr>
        <w:t>każdego z obydwu</w:t>
      </w:r>
      <w:r w:rsidRPr="00CC76AE">
        <w:rPr>
          <w:rFonts w:asciiTheme="minorHAnsi" w:hAnsiTheme="minorHAnsi"/>
        </w:rPr>
        <w:t xml:space="preserve">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bezwarunkowo uzyskał co najmniej 60% punktów w poszczególnych punktach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wynosi co najmniej 30 punktów</w:t>
      </w:r>
      <w:bookmarkEnd w:id="557"/>
      <w:bookmarkEnd w:id="558"/>
      <w:r w:rsidRPr="00CC76AE">
        <w:rPr>
          <w:rFonts w:asciiTheme="minorHAnsi" w:hAnsiTheme="minorHAnsi"/>
        </w:rPr>
        <w:t xml:space="preserve"> </w:t>
      </w:r>
    </w:p>
    <w:p w14:paraId="71C5889D" w14:textId="12A35E0C" w:rsidR="00CB4792" w:rsidRPr="00CC76AE" w:rsidRDefault="00CB4792" w:rsidP="00990E6F">
      <w:pPr>
        <w:pStyle w:val="Default"/>
        <w:numPr>
          <w:ilvl w:val="0"/>
          <w:numId w:val="0"/>
        </w:numPr>
        <w:ind w:left="720"/>
        <w:rPr>
          <w:rFonts w:asciiTheme="minorHAnsi" w:hAnsiTheme="minorHAnsi"/>
        </w:rPr>
      </w:pPr>
      <w:bookmarkStart w:id="559" w:name="_Toc425322430"/>
      <w:bookmarkStart w:id="560" w:name="_Toc425322763"/>
      <w:r w:rsidRPr="00CC76AE">
        <w:rPr>
          <w:rFonts w:asciiTheme="minorHAnsi" w:hAnsiTheme="minorHAnsi"/>
        </w:rPr>
        <w:t>projekt poddawany jest dodatkowej ocenie, którą przeprowadza przed skierowaniem projektu do</w:t>
      </w:r>
      <w:r w:rsidR="00A1024B" w:rsidRPr="00CC76AE">
        <w:rPr>
          <w:rFonts w:asciiTheme="minorHAnsi" w:hAnsiTheme="minorHAnsi"/>
        </w:rPr>
        <w:t xml:space="preserve"> ewentualnych</w:t>
      </w:r>
      <w:r w:rsidRPr="00CC76AE">
        <w:rPr>
          <w:rFonts w:asciiTheme="minorHAnsi" w:hAnsiTheme="minorHAnsi"/>
        </w:rPr>
        <w:t xml:space="preserve"> negocjacji </w:t>
      </w:r>
      <w:r w:rsidR="00136387">
        <w:rPr>
          <w:rFonts w:asciiTheme="minorHAnsi" w:hAnsiTheme="minorHAnsi"/>
        </w:rPr>
        <w:t>nowy (</w:t>
      </w:r>
      <w:r w:rsidRPr="00CC76AE">
        <w:rPr>
          <w:rFonts w:asciiTheme="minorHAnsi" w:hAnsiTheme="minorHAnsi"/>
        </w:rPr>
        <w:t>trzeci</w:t>
      </w:r>
      <w:r w:rsidR="00136387">
        <w:rPr>
          <w:rFonts w:asciiTheme="minorHAnsi" w:hAnsiTheme="minorHAnsi"/>
        </w:rPr>
        <w:t>)</w:t>
      </w:r>
      <w:r w:rsidRPr="00CC76AE">
        <w:rPr>
          <w:rFonts w:asciiTheme="minorHAnsi" w:hAnsiTheme="minorHAnsi"/>
        </w:rPr>
        <w:t xml:space="preserve"> </w:t>
      </w:r>
      <w:r w:rsidR="003E01A4">
        <w:rPr>
          <w:rFonts w:asciiTheme="minorHAnsi" w:hAnsiTheme="minorHAnsi"/>
        </w:rPr>
        <w:t>c</w:t>
      </w:r>
      <w:r w:rsidR="00A6129C" w:rsidRPr="00CC76AE">
        <w:rPr>
          <w:rFonts w:asciiTheme="minorHAnsi" w:hAnsiTheme="minorHAnsi"/>
        </w:rPr>
        <w:t xml:space="preserve">złonek KOP </w:t>
      </w:r>
      <w:r w:rsidRPr="00CC76AE">
        <w:rPr>
          <w:rFonts w:asciiTheme="minorHAnsi" w:hAnsiTheme="minorHAnsi"/>
        </w:rPr>
        <w:t>wybierany w drodze losowania.</w:t>
      </w:r>
      <w:bookmarkEnd w:id="559"/>
      <w:bookmarkEnd w:id="560"/>
      <w:r w:rsidRPr="00CC76AE">
        <w:rPr>
          <w:rFonts w:asciiTheme="minorHAnsi" w:hAnsiTheme="minorHAnsi"/>
        </w:rPr>
        <w:t xml:space="preserve"> </w:t>
      </w:r>
    </w:p>
    <w:p w14:paraId="3C995290" w14:textId="13435B0E" w:rsidR="00455429" w:rsidRPr="00CC76AE" w:rsidRDefault="00455429" w:rsidP="002C4B79">
      <w:pPr>
        <w:pStyle w:val="Default"/>
        <w:spacing w:after="0"/>
        <w:rPr>
          <w:rFonts w:asciiTheme="minorHAnsi" w:hAnsiTheme="minorHAnsi"/>
        </w:rPr>
      </w:pPr>
      <w:r w:rsidRPr="002C4B79">
        <w:rPr>
          <w:rFonts w:asciiTheme="minorHAnsi" w:hAnsiTheme="minorHAnsi"/>
        </w:rPr>
        <w:t xml:space="preserve">W przypadku gdy wniosek od każdego z obydwu </w:t>
      </w:r>
      <w:r w:rsidR="003E01A4">
        <w:rPr>
          <w:rFonts w:asciiTheme="minorHAnsi" w:hAnsiTheme="minorHAnsi"/>
        </w:rPr>
        <w:t>c</w:t>
      </w:r>
      <w:r w:rsidRPr="002C4B79">
        <w:rPr>
          <w:rFonts w:asciiTheme="minorHAnsi" w:hAnsiTheme="minorHAnsi"/>
        </w:rPr>
        <w:t>złonków KOP uzyskał mniej niż 60 punktów końcową ocenę projektu stanowi średnia arytmetyczna punktów ogółem z dwóch ocen wniosku za spełnianie ogólnych kryteriów merytorycznych</w:t>
      </w:r>
      <w:r w:rsidRPr="00CC76AE">
        <w:rPr>
          <w:rFonts w:asciiTheme="minorHAnsi" w:hAnsiTheme="minorHAnsi"/>
        </w:rPr>
        <w:t>.</w:t>
      </w:r>
    </w:p>
    <w:p w14:paraId="2CC6DB07" w14:textId="59B943F6" w:rsidR="00455429" w:rsidRPr="00CC76AE" w:rsidRDefault="00455429" w:rsidP="002C4B79">
      <w:pPr>
        <w:pStyle w:val="Default"/>
        <w:spacing w:before="0" w:after="0"/>
        <w:rPr>
          <w:rFonts w:asciiTheme="minorHAnsi" w:hAnsiTheme="minorHAnsi"/>
        </w:rPr>
      </w:pPr>
      <w:r w:rsidRPr="00CC76AE">
        <w:rPr>
          <w:rFonts w:asciiTheme="minorHAnsi" w:hAnsiTheme="minorHAnsi"/>
        </w:rPr>
        <w:t>W przypadku dokonywania oceny projektu przez trzeciego</w:t>
      </w:r>
      <w:r w:rsidR="00136387">
        <w:rPr>
          <w:rFonts w:asciiTheme="minorHAnsi" w:hAnsiTheme="minorHAnsi"/>
        </w:rPr>
        <w:t xml:space="preserve"> członka KOP</w:t>
      </w:r>
      <w:r w:rsidRPr="00CC76AE">
        <w:rPr>
          <w:rFonts w:asciiTheme="minorHAnsi" w:hAnsiTheme="minorHAnsi"/>
        </w:rPr>
        <w:t xml:space="preserve"> w wyniku spełnienia przesłanki</w:t>
      </w:r>
      <w:r w:rsidR="002C4B79">
        <w:rPr>
          <w:rFonts w:asciiTheme="minorHAnsi" w:hAnsiTheme="minorHAnsi"/>
        </w:rPr>
        <w:t xml:space="preserve">, o której mowa w ust. 9 pkt 1 </w:t>
      </w:r>
      <w:r w:rsidRPr="00CC76AE">
        <w:rPr>
          <w:rFonts w:asciiTheme="minorHAnsi" w:hAnsiTheme="minorHAnsi"/>
        </w:rPr>
        <w:t>ostateczną i wiążącą ocenę projektu stanowi suma:</w:t>
      </w:r>
    </w:p>
    <w:p w14:paraId="63CD63B2" w14:textId="20B83E56"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5976A0CB" w14:textId="573C2542"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premii punktowej przyznanej projektowi za spełnianie kryteriów premiujących, o ile wniosek od trzeciego oceniającego uzyskał co najmniej 60% punktów w poszczególnych punktach oceny merytorycznej i rekomendację do dofinansowania. </w:t>
      </w:r>
    </w:p>
    <w:p w14:paraId="370372A0" w14:textId="64C1681B" w:rsidR="00455429" w:rsidRPr="00CC76AE" w:rsidRDefault="00455429" w:rsidP="002C4B79">
      <w:pPr>
        <w:pStyle w:val="Default"/>
        <w:numPr>
          <w:ilvl w:val="0"/>
          <w:numId w:val="0"/>
        </w:numPr>
        <w:ind w:left="505"/>
        <w:rPr>
          <w:rFonts w:asciiTheme="minorHAnsi" w:hAnsiTheme="minorHAnsi"/>
        </w:rPr>
      </w:pPr>
      <w:r w:rsidRPr="00CC76AE">
        <w:rPr>
          <w:rFonts w:asciiTheme="minorHAnsi" w:hAnsiTheme="minorHAnsi"/>
        </w:rPr>
        <w:lastRenderedPageBreak/>
        <w:t xml:space="preserve">W przypadku negatywnej oceny dokonanej przez trzeciego </w:t>
      </w:r>
      <w:r w:rsidR="00136387">
        <w:rPr>
          <w:rFonts w:asciiTheme="minorHAnsi" w:hAnsiTheme="minorHAnsi"/>
        </w:rPr>
        <w:t>członka KOP</w:t>
      </w:r>
      <w:r w:rsidRPr="00CC76AE">
        <w:rPr>
          <w:rFonts w:asciiTheme="minorHAnsi" w:hAnsiTheme="minorHAnsi"/>
        </w:rPr>
        <w:t>, projekt nie jest rekomendowany do dofinansowania.</w:t>
      </w:r>
    </w:p>
    <w:p w14:paraId="059420F2" w14:textId="0D206C3E" w:rsidR="00BB1B00" w:rsidRPr="00CC76AE" w:rsidRDefault="00BB1B00">
      <w:pPr>
        <w:pStyle w:val="Default"/>
        <w:spacing w:before="0"/>
        <w:ind w:hanging="505"/>
        <w:rPr>
          <w:rFonts w:asciiTheme="minorHAnsi" w:hAnsiTheme="minorHAnsi"/>
        </w:rPr>
      </w:pPr>
      <w:r w:rsidRPr="00CC76AE">
        <w:rPr>
          <w:rFonts w:asciiTheme="minorHAnsi" w:hAnsiTheme="minorHAnsi"/>
        </w:rPr>
        <w:t xml:space="preserve">W przypadku dokonywania oceny projektu przez trzeciego </w:t>
      </w:r>
      <w:r w:rsidR="00136387">
        <w:rPr>
          <w:rFonts w:asciiTheme="minorHAnsi" w:hAnsiTheme="minorHAnsi"/>
        </w:rPr>
        <w:t>członka KOP</w:t>
      </w:r>
      <w:r w:rsidR="00136387" w:rsidRPr="00CC76AE">
        <w:rPr>
          <w:rFonts w:asciiTheme="minorHAnsi" w:hAnsiTheme="minorHAnsi"/>
        </w:rPr>
        <w:t xml:space="preserve"> </w:t>
      </w:r>
      <w:r w:rsidR="00FE3C5B" w:rsidRPr="00CC76AE">
        <w:rPr>
          <w:rFonts w:asciiTheme="minorHAnsi" w:hAnsiTheme="minorHAnsi"/>
        </w:rPr>
        <w:t>w wyniku spełniania przesłanki, o której mowa w ust. 9 pkt 2) ostateczną i</w:t>
      </w:r>
      <w:r w:rsidRPr="00CC76AE">
        <w:rPr>
          <w:rFonts w:asciiTheme="minorHAnsi" w:hAnsiTheme="minorHAnsi"/>
        </w:rPr>
        <w:t xml:space="preserve"> wiążącą ocenę projektu stanowi suma:</w:t>
      </w:r>
    </w:p>
    <w:p w14:paraId="1EC0A81A" w14:textId="0FCA246F" w:rsidR="00B73855" w:rsidRPr="00CC76AE" w:rsidRDefault="00B73855" w:rsidP="002C4B79">
      <w:pPr>
        <w:pStyle w:val="Default"/>
        <w:numPr>
          <w:ilvl w:val="0"/>
          <w:numId w:val="20"/>
        </w:numPr>
        <w:tabs>
          <w:tab w:val="left" w:pos="993"/>
          <w:tab w:val="left" w:pos="1418"/>
        </w:tabs>
        <w:spacing w:before="0"/>
        <w:rPr>
          <w:rFonts w:asciiTheme="minorHAnsi" w:hAnsiTheme="minorHAnsi"/>
        </w:rPr>
      </w:pPr>
      <w:r w:rsidRPr="00CC76AE">
        <w:rPr>
          <w:rFonts w:asciiTheme="minorHAnsi" w:hAnsiTheme="minorHAnsi"/>
        </w:rPr>
        <w:t xml:space="preserve">średniej arytmetycznej punktów ogółem za spełnianie ogólnych kryteriów </w:t>
      </w:r>
      <w:r w:rsidR="00BB1B00" w:rsidRPr="00CC76AE">
        <w:rPr>
          <w:rFonts w:asciiTheme="minorHAnsi" w:hAnsiTheme="minorHAnsi"/>
        </w:rPr>
        <w:t xml:space="preserve"> </w:t>
      </w:r>
      <w:r w:rsidRPr="00CC76AE">
        <w:rPr>
          <w:rFonts w:asciiTheme="minorHAnsi" w:hAnsiTheme="minorHAnsi"/>
        </w:rPr>
        <w:t xml:space="preserve">merytorycznych z oceny trzeciego oceniającego oraz z tej oceny jednego z dwóch oceniających, która jest </w:t>
      </w:r>
      <w:r w:rsidR="0040637A" w:rsidRPr="00CC76AE">
        <w:rPr>
          <w:rFonts w:asciiTheme="minorHAnsi" w:hAnsiTheme="minorHAnsi"/>
        </w:rPr>
        <w:t>liczbowo bliższa ocenie</w:t>
      </w:r>
      <w:r w:rsidRPr="00CC76AE">
        <w:rPr>
          <w:rFonts w:asciiTheme="minorHAnsi" w:hAnsiTheme="minorHAnsi"/>
        </w:rPr>
        <w:t xml:space="preserve"> trzeciego oceniającego oraz </w:t>
      </w:r>
    </w:p>
    <w:p w14:paraId="5FFDAC29" w14:textId="58E46946" w:rsidR="00B73855" w:rsidRPr="002C4B79" w:rsidRDefault="00B73855" w:rsidP="002C4B79">
      <w:pPr>
        <w:pStyle w:val="Akapitzlist"/>
        <w:numPr>
          <w:ilvl w:val="0"/>
          <w:numId w:val="20"/>
        </w:numPr>
        <w:tabs>
          <w:tab w:val="left" w:pos="993"/>
        </w:tabs>
        <w:autoSpaceDE w:val="0"/>
        <w:autoSpaceDN w:val="0"/>
        <w:adjustRightInd w:val="0"/>
        <w:jc w:val="both"/>
        <w:rPr>
          <w:rFonts w:asciiTheme="minorHAnsi" w:hAnsiTheme="minorHAnsi"/>
          <w:color w:val="000000"/>
          <w:lang w:eastAsia="pl-PL"/>
        </w:rPr>
      </w:pPr>
      <w:r w:rsidRPr="002C4B79">
        <w:rPr>
          <w:rFonts w:asciiTheme="minorHAnsi" w:hAnsiTheme="minorHAnsi"/>
          <w:color w:val="000000"/>
          <w:lang w:eastAsia="pl-PL"/>
        </w:rPr>
        <w:t xml:space="preserve">premii punktowej przyznanej projektowi za spełnianie kryteriów premiujących, o ile wniosek od </w:t>
      </w:r>
      <w:r w:rsidR="0040637A" w:rsidRPr="002C4B79">
        <w:rPr>
          <w:rFonts w:asciiTheme="minorHAnsi" w:hAnsiTheme="minorHAnsi"/>
          <w:color w:val="000000"/>
          <w:lang w:eastAsia="pl-PL"/>
        </w:rPr>
        <w:t xml:space="preserve">każdego z oceniających, czyli </w:t>
      </w:r>
      <w:r w:rsidRPr="002C4B79">
        <w:rPr>
          <w:rFonts w:asciiTheme="minorHAnsi" w:hAnsiTheme="minorHAnsi"/>
          <w:color w:val="000000"/>
          <w:lang w:eastAsia="pl-PL"/>
        </w:rPr>
        <w:t xml:space="preserve">trzeciego oceniającego </w:t>
      </w:r>
      <w:r w:rsidR="0040637A" w:rsidRPr="002C4B79">
        <w:rPr>
          <w:rFonts w:asciiTheme="minorHAnsi" w:hAnsiTheme="minorHAnsi"/>
          <w:color w:val="000000"/>
          <w:lang w:eastAsia="pl-PL"/>
        </w:rPr>
        <w:t xml:space="preserve">i oceniającego, którego ocena jest liczbowo bliższa ocenie trzeciego oceniającego bezwarunkowo </w:t>
      </w:r>
      <w:r w:rsidRPr="002C4B79">
        <w:rPr>
          <w:rFonts w:asciiTheme="minorHAnsi" w:hAnsiTheme="minorHAnsi"/>
          <w:color w:val="000000"/>
          <w:lang w:eastAsia="pl-PL"/>
        </w:rPr>
        <w:t>uzyskał co najmniej 60% punktów</w:t>
      </w:r>
      <w:r w:rsidR="0040637A" w:rsidRPr="002C4B79">
        <w:rPr>
          <w:rFonts w:asciiTheme="minorHAnsi" w:hAnsiTheme="minorHAnsi"/>
        </w:rPr>
        <w:t xml:space="preserve"> </w:t>
      </w:r>
      <w:r w:rsidR="0040637A" w:rsidRPr="002C4B79">
        <w:rPr>
          <w:rFonts w:asciiTheme="minorHAnsi" w:hAnsiTheme="minorHAnsi"/>
          <w:color w:val="000000"/>
          <w:lang w:eastAsia="pl-PL"/>
        </w:rPr>
        <w:t>od każdego z oceniających, czyli trzeciego oceniającego i oceniającego, którego ocena jest liczbowo bliższa ocenie trzeciego oceniającego</w:t>
      </w:r>
      <w:r w:rsidRPr="002C4B79">
        <w:rPr>
          <w:rFonts w:asciiTheme="minorHAnsi" w:hAnsiTheme="minorHAnsi"/>
          <w:color w:val="000000"/>
          <w:lang w:eastAsia="pl-PL"/>
        </w:rPr>
        <w:t xml:space="preserve"> w poszczególnych punktach oceny merytorycznej</w:t>
      </w:r>
      <w:r w:rsidR="007A520F" w:rsidRPr="002C4B79">
        <w:rPr>
          <w:rFonts w:asciiTheme="minorHAnsi" w:hAnsiTheme="minorHAnsi"/>
          <w:color w:val="000000"/>
          <w:lang w:eastAsia="pl-PL"/>
        </w:rPr>
        <w:t>.</w:t>
      </w:r>
    </w:p>
    <w:p w14:paraId="21C27C02" w14:textId="77777777" w:rsidR="00BB1B00" w:rsidRPr="00CC76AE"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0C88FB98" w:rsidR="00B73855" w:rsidRPr="00CC76AE" w:rsidRDefault="00B73855" w:rsidP="000826C7">
      <w:pPr>
        <w:pStyle w:val="Default"/>
        <w:numPr>
          <w:ilvl w:val="0"/>
          <w:numId w:val="0"/>
        </w:numPr>
        <w:spacing w:before="0"/>
        <w:ind w:left="567"/>
        <w:rPr>
          <w:rFonts w:asciiTheme="minorHAnsi" w:hAnsiTheme="minorHAnsi"/>
        </w:rPr>
      </w:pPr>
      <w:r w:rsidRPr="00776BE0">
        <w:rPr>
          <w:rFonts w:asciiTheme="minorHAnsi" w:hAnsiTheme="minorHAnsi"/>
        </w:rPr>
        <w:t xml:space="preserve">W przypadku negatywnej oceny dokonanej przez trzeciego </w:t>
      </w:r>
      <w:r w:rsidR="00776BE0">
        <w:rPr>
          <w:rFonts w:asciiTheme="minorHAnsi" w:hAnsiTheme="minorHAnsi"/>
        </w:rPr>
        <w:t>członka KOP</w:t>
      </w:r>
      <w:r w:rsidRPr="00776BE0">
        <w:rPr>
          <w:rFonts w:asciiTheme="minorHAnsi" w:hAnsiTheme="minorHAnsi"/>
        </w:rPr>
        <w:t>, projekt nie jest rekomendowany do dofinansowania.</w:t>
      </w:r>
    </w:p>
    <w:p w14:paraId="5FAF1376" w14:textId="54C864B9" w:rsidR="00FA69C1" w:rsidRPr="002C4B79" w:rsidRDefault="0040637A" w:rsidP="002C4B79">
      <w:pPr>
        <w:pStyle w:val="Default"/>
        <w:spacing w:before="0"/>
        <w:rPr>
          <w:rFonts w:asciiTheme="minorHAnsi" w:hAnsiTheme="minorHAnsi"/>
        </w:rPr>
      </w:pPr>
      <w:bookmarkStart w:id="561" w:name="_Toc425322433"/>
      <w:bookmarkStart w:id="562" w:name="_Toc425322766"/>
      <w:r w:rsidRPr="002C4B79">
        <w:rPr>
          <w:rFonts w:asciiTheme="minorHAnsi" w:hAnsiTheme="minorHAnsi"/>
        </w:rPr>
        <w:t>Jeżeli różnice między liczbą punktów przyznanych przez trzeciego oceniającego a liczbami punktów przyznanymi przez każdego z dwóch oceniających są jednakowe, ostateczną i wiążącą ocenę projektu stanowi suma:</w:t>
      </w:r>
      <w:bookmarkStart w:id="563" w:name="_Toc425322434"/>
      <w:bookmarkStart w:id="564" w:name="_Toc425322767"/>
      <w:bookmarkEnd w:id="561"/>
      <w:bookmarkEnd w:id="562"/>
      <w:r w:rsidR="009C6A16" w:rsidRPr="002C4B79">
        <w:rPr>
          <w:rFonts w:asciiTheme="minorHAnsi" w:hAnsiTheme="minorHAnsi"/>
        </w:rPr>
        <w:t xml:space="preserve"> </w:t>
      </w:r>
    </w:p>
    <w:p w14:paraId="1FE1D4B9" w14:textId="7ABAAF8C" w:rsidR="00CB4792" w:rsidRPr="002C4B79" w:rsidRDefault="00CB4792" w:rsidP="002C4B79">
      <w:pPr>
        <w:pStyle w:val="Default"/>
        <w:numPr>
          <w:ilvl w:val="3"/>
          <w:numId w:val="8"/>
        </w:numPr>
        <w:spacing w:before="0"/>
        <w:rPr>
          <w:rFonts w:asciiTheme="minorHAnsi" w:hAnsiTheme="minorHAnsi"/>
        </w:rPr>
      </w:pPr>
      <w:r w:rsidRPr="002C4B79">
        <w:rPr>
          <w:rFonts w:asciiTheme="minorHAnsi" w:hAnsiTheme="minorHAnsi"/>
        </w:rPr>
        <w:t xml:space="preserve">średniej arytmetycznej punktów ogółem za spełnianie ogólnych kryteriów merytorycznych z oceny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oraz z </w:t>
      </w:r>
      <w:r w:rsidR="0040637A" w:rsidRPr="002C4B79">
        <w:rPr>
          <w:rFonts w:asciiTheme="minorHAnsi" w:hAnsiTheme="minorHAnsi"/>
        </w:rPr>
        <w:t xml:space="preserve">oceny tego z </w:t>
      </w:r>
      <w:r w:rsidRPr="002C4B79">
        <w:rPr>
          <w:rFonts w:asciiTheme="minorHAnsi" w:hAnsiTheme="minorHAnsi"/>
        </w:rPr>
        <w:t xml:space="preserve">dwóch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w:t>
      </w:r>
      <w:r w:rsidR="0040637A" w:rsidRPr="002C4B79">
        <w:rPr>
          <w:rFonts w:asciiTheme="minorHAnsi" w:hAnsiTheme="minorHAnsi"/>
        </w:rPr>
        <w:t>który przyznał wnioskowi większą liczbę punktów</w:t>
      </w:r>
      <w:r w:rsidR="00A6129C" w:rsidRPr="002C4B79">
        <w:rPr>
          <w:rFonts w:asciiTheme="minorHAnsi" w:hAnsiTheme="minorHAnsi"/>
        </w:rPr>
        <w:t xml:space="preserve"> </w:t>
      </w:r>
      <w:r w:rsidRPr="002C4B79">
        <w:rPr>
          <w:rFonts w:asciiTheme="minorHAnsi" w:hAnsiTheme="minorHAnsi"/>
        </w:rPr>
        <w:t>oraz</w:t>
      </w:r>
      <w:bookmarkEnd w:id="563"/>
      <w:bookmarkEnd w:id="564"/>
      <w:r w:rsidRPr="002C4B79">
        <w:rPr>
          <w:rFonts w:asciiTheme="minorHAnsi" w:hAnsiTheme="minorHAnsi"/>
        </w:rPr>
        <w:t xml:space="preserve"> </w:t>
      </w:r>
    </w:p>
    <w:p w14:paraId="35AA7388" w14:textId="41DAD5A3" w:rsidR="00CB4792" w:rsidRPr="002C4B79" w:rsidRDefault="00CB4792" w:rsidP="002C4B79">
      <w:pPr>
        <w:pStyle w:val="Default"/>
        <w:numPr>
          <w:ilvl w:val="3"/>
          <w:numId w:val="8"/>
        </w:numPr>
        <w:spacing w:before="0"/>
        <w:rPr>
          <w:rFonts w:asciiTheme="minorHAnsi" w:hAnsiTheme="minorHAnsi"/>
        </w:rPr>
      </w:pPr>
      <w:bookmarkStart w:id="565" w:name="_Toc425322435"/>
      <w:bookmarkStart w:id="566" w:name="_Toc425322768"/>
      <w:r w:rsidRPr="002C4B79">
        <w:rPr>
          <w:rFonts w:asciiTheme="minorHAnsi" w:hAnsiTheme="minorHAnsi"/>
        </w:rPr>
        <w:t xml:space="preserve">premii punktowej przyznanej projektowi za spełnianie kryteriów premiujących, o ile wniosek od każdego z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czyli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i </w:t>
      </w:r>
      <w:r w:rsidR="0040637A" w:rsidRPr="002C4B79">
        <w:rPr>
          <w:rFonts w:asciiTheme="minorHAnsi" w:hAnsiTheme="minorHAnsi"/>
        </w:rPr>
        <w:t xml:space="preserve">tego z dwóch </w:t>
      </w:r>
      <w:r w:rsidR="007D7402" w:rsidRPr="002C4B79">
        <w:rPr>
          <w:rFonts w:asciiTheme="minorHAnsi" w:hAnsiTheme="minorHAnsi"/>
        </w:rPr>
        <w:t xml:space="preserve">członków KOP, </w:t>
      </w:r>
      <w:r w:rsidR="0040637A" w:rsidRPr="002C4B79">
        <w:rPr>
          <w:rFonts w:asciiTheme="minorHAnsi" w:hAnsiTheme="minorHAnsi"/>
        </w:rPr>
        <w:t>który przyznał wnioskowi większą liczbę punktów</w:t>
      </w:r>
      <w:r w:rsidRPr="002C4B79">
        <w:rPr>
          <w:rFonts w:asciiTheme="minorHAnsi" w:hAnsiTheme="minorHAnsi"/>
        </w:rPr>
        <w:t xml:space="preserve">, bezwarunkowo uzyskał co najmniej 60% </w:t>
      </w:r>
      <w:r w:rsidR="009168C5" w:rsidRPr="002C4B79">
        <w:rPr>
          <w:rFonts w:asciiTheme="minorHAnsi" w:hAnsiTheme="minorHAnsi"/>
        </w:rPr>
        <w:t xml:space="preserve">od każdego z </w:t>
      </w:r>
      <w:r w:rsidR="003E01A4" w:rsidRPr="002C4B79">
        <w:rPr>
          <w:rFonts w:asciiTheme="minorHAnsi" w:hAnsiTheme="minorHAnsi"/>
        </w:rPr>
        <w:t>c</w:t>
      </w:r>
      <w:r w:rsidR="009168C5" w:rsidRPr="002C4B79">
        <w:rPr>
          <w:rFonts w:asciiTheme="minorHAnsi" w:hAnsiTheme="minorHAnsi"/>
        </w:rPr>
        <w:t xml:space="preserve">złonków KOP, czyli trzeciego </w:t>
      </w:r>
      <w:r w:rsidR="003E01A4" w:rsidRPr="002C4B79">
        <w:rPr>
          <w:rFonts w:asciiTheme="minorHAnsi" w:hAnsiTheme="minorHAnsi"/>
        </w:rPr>
        <w:t>c</w:t>
      </w:r>
      <w:r w:rsidR="009168C5" w:rsidRPr="002C4B79">
        <w:rPr>
          <w:rFonts w:asciiTheme="minorHAnsi" w:hAnsiTheme="minorHAnsi"/>
        </w:rPr>
        <w:t xml:space="preserve">złonka KOP oraz tego z dwóch , który przyznał wnioskowi większą liczbę </w:t>
      </w:r>
      <w:r w:rsidRPr="002C4B79">
        <w:rPr>
          <w:rFonts w:asciiTheme="minorHAnsi" w:hAnsiTheme="minorHAnsi"/>
        </w:rPr>
        <w:t>punktów w poszczególnych punktach oceny merytorycznej.</w:t>
      </w:r>
      <w:bookmarkEnd w:id="565"/>
      <w:bookmarkEnd w:id="566"/>
      <w:r w:rsidRPr="002C4B79">
        <w:rPr>
          <w:rFonts w:asciiTheme="minorHAnsi" w:hAnsiTheme="minorHAnsi"/>
        </w:rPr>
        <w:t xml:space="preserve">  </w:t>
      </w:r>
    </w:p>
    <w:p w14:paraId="7C06B975" w14:textId="5A4B8B89" w:rsidR="00CB4792" w:rsidRPr="00CC76AE" w:rsidRDefault="00CB4792" w:rsidP="00990E6F">
      <w:pPr>
        <w:pStyle w:val="Default"/>
        <w:spacing w:before="0"/>
        <w:rPr>
          <w:rFonts w:asciiTheme="minorHAnsi" w:hAnsiTheme="minorHAnsi"/>
        </w:rPr>
      </w:pPr>
      <w:bookmarkStart w:id="567" w:name="_Toc425322440"/>
      <w:bookmarkStart w:id="568" w:name="_Toc425322773"/>
      <w:bookmarkStart w:id="569" w:name="_Ref425863615"/>
      <w:r w:rsidRPr="00CC76AE">
        <w:rPr>
          <w:rFonts w:asciiTheme="minorHAnsi" w:hAnsiTheme="minorHAnsi"/>
        </w:rPr>
        <w:t xml:space="preserve">W przypadku różnicy w ocenie spełniania przez projekt kryteriów premiujących między trzecim </w:t>
      </w:r>
      <w:r w:rsidR="003E01A4">
        <w:rPr>
          <w:rFonts w:asciiTheme="minorHAnsi" w:hAnsiTheme="minorHAnsi"/>
        </w:rPr>
        <w:t>c</w:t>
      </w:r>
      <w:r w:rsidR="00A6129C" w:rsidRPr="00CC76AE">
        <w:rPr>
          <w:rFonts w:asciiTheme="minorHAnsi" w:hAnsiTheme="minorHAnsi"/>
        </w:rPr>
        <w:t xml:space="preserve">złonkiem KOP </w:t>
      </w:r>
      <w:r w:rsidRPr="00CC76AE">
        <w:rPr>
          <w:rFonts w:asciiTheme="minorHAnsi" w:hAnsiTheme="minorHAnsi"/>
        </w:rPr>
        <w:t>a:</w:t>
      </w:r>
      <w:bookmarkEnd w:id="567"/>
      <w:bookmarkEnd w:id="568"/>
      <w:bookmarkEnd w:id="569"/>
      <w:r w:rsidRPr="00CC76AE">
        <w:rPr>
          <w:rFonts w:asciiTheme="minorHAnsi" w:hAnsiTheme="minorHAnsi"/>
        </w:rPr>
        <w:t xml:space="preserve"> </w:t>
      </w:r>
    </w:p>
    <w:p w14:paraId="2905BF35" w14:textId="7416249A" w:rsidR="00CB4792" w:rsidRPr="00CC76AE" w:rsidRDefault="003E01A4" w:rsidP="002C4B79">
      <w:pPr>
        <w:pStyle w:val="Default"/>
        <w:numPr>
          <w:ilvl w:val="3"/>
          <w:numId w:val="8"/>
        </w:numPr>
        <w:spacing w:before="0"/>
        <w:ind w:left="1491"/>
        <w:rPr>
          <w:rFonts w:asciiTheme="minorHAnsi" w:hAnsiTheme="minorHAnsi"/>
        </w:rPr>
      </w:pPr>
      <w:bookmarkStart w:id="570" w:name="_Toc425322441"/>
      <w:bookmarkStart w:id="571" w:name="_Toc425322774"/>
      <w:r>
        <w:rPr>
          <w:rFonts w:asciiTheme="minorHAnsi" w:hAnsiTheme="minorHAnsi"/>
        </w:rPr>
        <w:t>c</w:t>
      </w:r>
      <w:r w:rsidR="00A6129C" w:rsidRPr="00CC76AE">
        <w:rPr>
          <w:rFonts w:asciiTheme="minorHAnsi" w:hAnsiTheme="minorHAnsi"/>
        </w:rPr>
        <w:t>złonkiem KOP</w:t>
      </w:r>
      <w:r w:rsidR="00CB4792" w:rsidRPr="00CC76AE">
        <w:rPr>
          <w:rFonts w:asciiTheme="minorHAnsi" w:hAnsiTheme="minorHAnsi"/>
        </w:rPr>
        <w:t xml:space="preserve">, którego ocena jest liczbowo bliższa ocenie trzeciego </w:t>
      </w:r>
      <w:bookmarkEnd w:id="570"/>
      <w:bookmarkEnd w:id="571"/>
      <w:r>
        <w:rPr>
          <w:rFonts w:asciiTheme="minorHAnsi" w:hAnsiTheme="minorHAnsi"/>
        </w:rPr>
        <w:t>c</w:t>
      </w:r>
      <w:r w:rsidR="00A6129C" w:rsidRPr="00CC76AE">
        <w:rPr>
          <w:rFonts w:asciiTheme="minorHAnsi" w:hAnsiTheme="minorHAnsi"/>
        </w:rPr>
        <w:t>złonka KOP</w:t>
      </w:r>
    </w:p>
    <w:p w14:paraId="5C8517EA" w14:textId="77777777" w:rsidR="00CB4792" w:rsidRPr="00CC76AE" w:rsidRDefault="00CB4792" w:rsidP="002C4B79">
      <w:pPr>
        <w:pStyle w:val="Default"/>
        <w:numPr>
          <w:ilvl w:val="0"/>
          <w:numId w:val="0"/>
        </w:numPr>
        <w:spacing w:before="0"/>
        <w:ind w:left="135" w:firstLine="711"/>
        <w:rPr>
          <w:rFonts w:asciiTheme="minorHAnsi" w:hAnsiTheme="minorHAnsi"/>
        </w:rPr>
      </w:pPr>
      <w:bookmarkStart w:id="572" w:name="_Toc425322442"/>
      <w:bookmarkStart w:id="573" w:name="_Toc425322775"/>
      <w:r w:rsidRPr="00CC76AE">
        <w:rPr>
          <w:rFonts w:asciiTheme="minorHAnsi" w:hAnsiTheme="minorHAnsi"/>
        </w:rPr>
        <w:t>albo</w:t>
      </w:r>
      <w:bookmarkEnd w:id="572"/>
      <w:bookmarkEnd w:id="573"/>
      <w:r w:rsidRPr="00CC76AE">
        <w:rPr>
          <w:rFonts w:asciiTheme="minorHAnsi" w:hAnsiTheme="minorHAnsi"/>
        </w:rPr>
        <w:t xml:space="preserve"> </w:t>
      </w:r>
    </w:p>
    <w:p w14:paraId="78F346AB" w14:textId="10870BAE" w:rsidR="00CB4792" w:rsidRPr="00CC76AE" w:rsidRDefault="00CB4792" w:rsidP="002C4B79">
      <w:pPr>
        <w:pStyle w:val="Default"/>
        <w:numPr>
          <w:ilvl w:val="3"/>
          <w:numId w:val="8"/>
        </w:numPr>
        <w:spacing w:before="0"/>
        <w:ind w:left="1491"/>
        <w:rPr>
          <w:rFonts w:asciiTheme="minorHAnsi" w:hAnsiTheme="minorHAnsi"/>
        </w:rPr>
      </w:pPr>
      <w:bookmarkStart w:id="574" w:name="_Toc425322443"/>
      <w:bookmarkStart w:id="575" w:name="_Toc425322776"/>
      <w:r w:rsidRPr="00CC76AE">
        <w:rPr>
          <w:rFonts w:asciiTheme="minorHAnsi" w:hAnsiTheme="minorHAnsi"/>
        </w:rPr>
        <w:t xml:space="preserve">tym z dwóch </w:t>
      </w:r>
      <w:r w:rsidR="003E01A4">
        <w:rPr>
          <w:rFonts w:asciiTheme="minorHAnsi" w:hAnsiTheme="minorHAnsi"/>
        </w:rPr>
        <w:t>c</w:t>
      </w:r>
      <w:r w:rsidR="00A6129C" w:rsidRPr="00CC76AE">
        <w:rPr>
          <w:rFonts w:asciiTheme="minorHAnsi" w:hAnsiTheme="minorHAnsi"/>
        </w:rPr>
        <w:t>złonków KOP</w:t>
      </w:r>
      <w:r w:rsidRPr="00CC76AE">
        <w:rPr>
          <w:rFonts w:asciiTheme="minorHAnsi" w:hAnsiTheme="minorHAnsi"/>
        </w:rPr>
        <w:t>, który przyznał wnioskowi większą liczbę punktów</w:t>
      </w:r>
      <w:bookmarkEnd w:id="574"/>
      <w:bookmarkEnd w:id="575"/>
      <w:r w:rsidRPr="00CC76AE">
        <w:rPr>
          <w:rFonts w:asciiTheme="minorHAnsi" w:hAnsiTheme="minorHAnsi"/>
        </w:rPr>
        <w:t xml:space="preserve">  </w:t>
      </w:r>
    </w:p>
    <w:p w14:paraId="27EB0615" w14:textId="77777777" w:rsidR="00CB4792" w:rsidRPr="006A18C5" w:rsidRDefault="00E64AD8" w:rsidP="002C4B79">
      <w:pPr>
        <w:pStyle w:val="Default"/>
        <w:numPr>
          <w:ilvl w:val="0"/>
          <w:numId w:val="0"/>
        </w:numPr>
        <w:spacing w:before="0"/>
        <w:ind w:left="567"/>
        <w:rPr>
          <w:rFonts w:asciiTheme="minorHAnsi" w:hAnsiTheme="minorHAnsi"/>
        </w:rPr>
      </w:pPr>
      <w:bookmarkStart w:id="576" w:name="_Toc425322444"/>
      <w:bookmarkStart w:id="577" w:name="_Toc425322777"/>
      <w:r w:rsidRPr="00CC76AE">
        <w:rPr>
          <w:rFonts w:asciiTheme="minorHAnsi" w:hAnsiTheme="minorHAnsi"/>
        </w:rPr>
        <w:t>P</w:t>
      </w:r>
      <w:r w:rsidR="00CB4792" w:rsidRPr="00CC76AE">
        <w:rPr>
          <w:rFonts w:asciiTheme="minorHAnsi" w:hAnsiTheme="minorHAnsi"/>
        </w:rPr>
        <w:t>rzewodniczący KOP rozstrzyga, która z ocen spełniania przez projekt kryteriów premiujących jest prawidłowa lub wskazuje inny sposób rozstrzygnięcia różnicy w ocenie.</w:t>
      </w:r>
      <w:bookmarkEnd w:id="576"/>
      <w:bookmarkEnd w:id="577"/>
    </w:p>
    <w:p w14:paraId="7E55261F" w14:textId="77777777" w:rsidR="00CC7D29" w:rsidRPr="006A18C5" w:rsidRDefault="00285C9E"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78" w:name="_Ref433364582"/>
      <w:bookmarkStart w:id="579" w:name="_Ref433364590"/>
      <w:bookmarkStart w:id="580" w:name="_Toc478722874"/>
      <w:r w:rsidRPr="006A18C5">
        <w:rPr>
          <w:rFonts w:asciiTheme="minorHAnsi" w:eastAsiaTheme="majorEastAsia" w:hAnsiTheme="minorHAnsi" w:cstheme="majorBidi"/>
          <w:color w:val="4F81BD" w:themeColor="accent1"/>
          <w:kern w:val="0"/>
          <w:sz w:val="24"/>
          <w:szCs w:val="24"/>
          <w:lang w:val="pl-PL" w:eastAsia="en-US"/>
        </w:rPr>
        <w:t>Negocjacje</w:t>
      </w:r>
      <w:bookmarkEnd w:id="578"/>
      <w:bookmarkEnd w:id="579"/>
      <w:bookmarkEnd w:id="580"/>
    </w:p>
    <w:p w14:paraId="5570ED08" w14:textId="2748D9C1" w:rsidR="00AA0964" w:rsidRPr="002C4B79" w:rsidRDefault="00AA0964" w:rsidP="002C4B79">
      <w:pPr>
        <w:pStyle w:val="Default"/>
        <w:spacing w:before="0"/>
        <w:ind w:hanging="505"/>
        <w:rPr>
          <w:rFonts w:asciiTheme="minorHAnsi" w:hAnsiTheme="minorHAnsi"/>
        </w:rPr>
      </w:pPr>
      <w:bookmarkStart w:id="581" w:name="_Toc425322403"/>
      <w:bookmarkStart w:id="582" w:name="_Toc425322736"/>
      <w:r w:rsidRPr="002C4B79">
        <w:rPr>
          <w:rFonts w:asciiTheme="minorHAnsi" w:hAnsiTheme="minorHAnsi"/>
        </w:rPr>
        <w:t xml:space="preserve">Negocjacje są prowadzone do wyczerpania kwoty przeznaczonej </w:t>
      </w:r>
      <w:r w:rsidR="007D7402">
        <w:rPr>
          <w:rFonts w:asciiTheme="minorHAnsi" w:hAnsiTheme="minorHAnsi"/>
        </w:rPr>
        <w:t xml:space="preserve">w konkursie </w:t>
      </w:r>
      <w:r w:rsidRPr="002C4B79">
        <w:rPr>
          <w:rFonts w:asciiTheme="minorHAnsi" w:hAnsiTheme="minorHAnsi"/>
        </w:rPr>
        <w:t>na dofinansowanie projektu</w:t>
      </w:r>
      <w:r w:rsidR="008932C5" w:rsidRPr="002C4B79">
        <w:rPr>
          <w:rFonts w:asciiTheme="minorHAnsi" w:hAnsiTheme="minorHAnsi"/>
        </w:rPr>
        <w:t xml:space="preserve"> w odniesieniu do poszczególnych branż</w:t>
      </w:r>
      <w:r w:rsidRPr="002C4B79">
        <w:rPr>
          <w:rFonts w:asciiTheme="minorHAnsi" w:hAnsiTheme="minorHAnsi"/>
        </w:rPr>
        <w:t xml:space="preserve">, poczynając od projektu, który wraz z punktami premiującymi dostałby najwięcej punktów, gdyby wszystkie punkty zostały przyznane bezwarunkowo. </w:t>
      </w:r>
    </w:p>
    <w:p w14:paraId="2A9743A8" w14:textId="77777777" w:rsidR="001C68BD" w:rsidRPr="006A18C5" w:rsidRDefault="00C233DB" w:rsidP="00990E6F">
      <w:pPr>
        <w:pStyle w:val="Default"/>
        <w:spacing w:before="0"/>
        <w:ind w:hanging="505"/>
        <w:rPr>
          <w:rFonts w:asciiTheme="minorHAnsi" w:hAnsiTheme="minorHAnsi"/>
        </w:rPr>
      </w:pPr>
      <w:bookmarkStart w:id="583" w:name="_Toc425322404"/>
      <w:bookmarkStart w:id="584" w:name="_Toc425322737"/>
      <w:bookmarkEnd w:id="581"/>
      <w:bookmarkEnd w:id="582"/>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83"/>
      <w:bookmarkEnd w:id="584"/>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2C4B79">
      <w:pPr>
        <w:pStyle w:val="Default"/>
        <w:numPr>
          <w:ilvl w:val="3"/>
          <w:numId w:val="8"/>
        </w:numPr>
        <w:spacing w:before="0"/>
        <w:rPr>
          <w:rFonts w:asciiTheme="minorHAnsi" w:hAnsiTheme="minorHAnsi"/>
        </w:rPr>
      </w:pPr>
      <w:r w:rsidRPr="006A18C5">
        <w:rPr>
          <w:rFonts w:asciiTheme="minorHAnsi" w:hAnsiTheme="minorHAnsi"/>
        </w:rPr>
        <w:lastRenderedPageBreak/>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9FE1FB2" w14:textId="2E54E76A" w:rsidR="00AA0964" w:rsidRDefault="00D5446A" w:rsidP="00990E6F">
      <w:pPr>
        <w:pStyle w:val="Default"/>
        <w:spacing w:before="0"/>
        <w:ind w:hanging="505"/>
        <w:rPr>
          <w:rFonts w:asciiTheme="minorHAnsi" w:hAnsiTheme="minorHAnsi"/>
        </w:rPr>
      </w:pPr>
      <w:bookmarkStart w:id="585" w:name="_Toc425322405"/>
      <w:bookmarkStart w:id="586"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ją pismo z informacją o możliwości ich podjęcia</w:t>
      </w:r>
      <w:r w:rsidR="00AA0964">
        <w:rPr>
          <w:rFonts w:asciiTheme="minorHAnsi" w:hAnsiTheme="minorHAnsi"/>
        </w:rPr>
        <w:t xml:space="preserve"> za pośrednictwem systemu SOWA lub za pośrednictwem</w:t>
      </w:r>
      <w:r w:rsidR="006E185B">
        <w:rPr>
          <w:rFonts w:asciiTheme="minorHAnsi" w:hAnsiTheme="minorHAnsi"/>
        </w:rPr>
        <w:t xml:space="preserve"> wiadomości</w:t>
      </w:r>
      <w:r w:rsidR="00AA0964">
        <w:rPr>
          <w:rFonts w:asciiTheme="minorHAnsi" w:hAnsiTheme="minorHAnsi"/>
        </w:rPr>
        <w:t xml:space="preserve"> e-mail</w:t>
      </w:r>
      <w:r w:rsidRPr="006A18C5">
        <w:rPr>
          <w:rFonts w:asciiTheme="minorHAnsi" w:hAnsiTheme="minorHAnsi"/>
        </w:rPr>
        <w:t>.</w:t>
      </w:r>
    </w:p>
    <w:p w14:paraId="38108673" w14:textId="7D53CE29" w:rsidR="00D5446A" w:rsidRDefault="00D96FB6" w:rsidP="00990E6F">
      <w:pPr>
        <w:pStyle w:val="Default"/>
        <w:spacing w:before="0"/>
        <w:ind w:hanging="505"/>
        <w:rPr>
          <w:rFonts w:asciiTheme="minorHAnsi" w:hAnsiTheme="minorHAnsi"/>
        </w:rPr>
      </w:pPr>
      <w:r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85"/>
      <w:bookmarkEnd w:id="586"/>
    </w:p>
    <w:p w14:paraId="3B71D680" w14:textId="3CF36E57" w:rsidR="00B83637" w:rsidRDefault="00B83637" w:rsidP="00B83637">
      <w:pPr>
        <w:pStyle w:val="Default"/>
        <w:spacing w:before="0"/>
        <w:ind w:hanging="505"/>
        <w:rPr>
          <w:rFonts w:asciiTheme="minorHAnsi" w:hAnsiTheme="minorHAnsi"/>
        </w:rPr>
      </w:pPr>
      <w:bookmarkStart w:id="587" w:name="_Toc425322406"/>
      <w:bookmarkStart w:id="588" w:name="_Toc425322739"/>
      <w:bookmarkStart w:id="589" w:name="_Toc425323057"/>
      <w:bookmarkStart w:id="590" w:name="_Toc425323342"/>
      <w:bookmarkStart w:id="591" w:name="_Toc425322407"/>
      <w:bookmarkStart w:id="592" w:name="_Toc425322740"/>
      <w:bookmarkEnd w:id="587"/>
      <w:bookmarkEnd w:id="588"/>
      <w:bookmarkEnd w:id="589"/>
      <w:bookmarkEnd w:id="590"/>
      <w:r>
        <w:rPr>
          <w:rFonts w:asciiTheme="minorHAnsi" w:hAnsiTheme="minorHAnsi"/>
        </w:rPr>
        <w:t xml:space="preserve">Wnioskodawcy, którzy nie przystąpią do negocjacji, nie mogą uzyskać dofinansowania.  </w:t>
      </w:r>
    </w:p>
    <w:p w14:paraId="6D02BAEC" w14:textId="6BF8C308"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6E185B">
        <w:rPr>
          <w:rFonts w:asciiTheme="minorHAnsi" w:hAnsiTheme="minorHAnsi"/>
        </w:rPr>
        <w:t>c</w:t>
      </w:r>
      <w:r w:rsidR="00A6129C" w:rsidRPr="006A18C5">
        <w:rPr>
          <w:rFonts w:asciiTheme="minorHAnsi" w:hAnsiTheme="minorHAnsi"/>
        </w:rPr>
        <w:t xml:space="preserve">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591"/>
      <w:bookmarkEnd w:id="592"/>
    </w:p>
    <w:p w14:paraId="2AB5D1AB" w14:textId="4186115E" w:rsidR="00C233DB" w:rsidRPr="000B1900" w:rsidRDefault="00C233DB" w:rsidP="002C4B79">
      <w:pPr>
        <w:pStyle w:val="Default"/>
        <w:spacing w:before="0"/>
        <w:ind w:hanging="505"/>
        <w:rPr>
          <w:rFonts w:asciiTheme="minorHAnsi" w:hAnsiTheme="minorHAnsi"/>
        </w:rPr>
      </w:pPr>
      <w:bookmarkStart w:id="593" w:name="_Toc425322408"/>
      <w:bookmarkStart w:id="594" w:name="_Toc425322741"/>
      <w:r w:rsidRPr="000B1900">
        <w:rPr>
          <w:rFonts w:asciiTheme="minorHAnsi" w:hAnsiTheme="minorHAnsi"/>
        </w:rPr>
        <w:t>Negocjacje projektów są</w:t>
      </w:r>
      <w:r w:rsidRPr="000B1900" w:rsidDel="00E716D6">
        <w:rPr>
          <w:rFonts w:asciiTheme="minorHAnsi" w:hAnsiTheme="minorHAnsi"/>
        </w:rPr>
        <w:t xml:space="preserve"> </w:t>
      </w:r>
      <w:r w:rsidRPr="000B1900">
        <w:rPr>
          <w:rFonts w:asciiTheme="minorHAnsi" w:hAnsiTheme="minorHAnsi"/>
        </w:rPr>
        <w:t xml:space="preserve">przeprowadzane przez pracowników </w:t>
      </w:r>
      <w:r w:rsidR="000B1900" w:rsidRPr="000B1900">
        <w:rPr>
          <w:rFonts w:asciiTheme="minorHAnsi" w:hAnsiTheme="minorHAnsi"/>
        </w:rPr>
        <w:t>PARP</w:t>
      </w:r>
      <w:r w:rsidR="006E185B" w:rsidRPr="000B1900">
        <w:rPr>
          <w:rFonts w:asciiTheme="minorHAnsi" w:hAnsiTheme="minorHAnsi"/>
        </w:rPr>
        <w:t xml:space="preserve"> </w:t>
      </w:r>
      <w:r w:rsidRPr="000B1900">
        <w:rPr>
          <w:rFonts w:asciiTheme="minorHAnsi" w:hAnsiTheme="minorHAnsi"/>
        </w:rPr>
        <w:t xml:space="preserve">powołanych do składu KOP. Mogą to być inni pracownicy </w:t>
      </w:r>
      <w:r w:rsidR="000B1900" w:rsidRPr="000B1900">
        <w:rPr>
          <w:rFonts w:asciiTheme="minorHAnsi" w:hAnsiTheme="minorHAnsi"/>
        </w:rPr>
        <w:t>PARP</w:t>
      </w:r>
      <w:r w:rsidR="006E185B" w:rsidRPr="000B1900">
        <w:rPr>
          <w:rFonts w:asciiTheme="minorHAnsi" w:hAnsiTheme="minorHAnsi"/>
        </w:rPr>
        <w:t xml:space="preserve"> </w:t>
      </w:r>
      <w:r w:rsidR="005277FD" w:rsidRPr="000B1900">
        <w:rPr>
          <w:rFonts w:asciiTheme="minorHAnsi" w:hAnsiTheme="minorHAnsi"/>
        </w:rPr>
        <w:t>powołani w skład KOP</w:t>
      </w:r>
      <w:r w:rsidR="00947251" w:rsidRPr="000B1900">
        <w:rPr>
          <w:rFonts w:asciiTheme="minorHAnsi" w:hAnsiTheme="minorHAnsi"/>
        </w:rPr>
        <w:t>,</w:t>
      </w:r>
      <w:r w:rsidR="005277FD" w:rsidRPr="000B1900">
        <w:rPr>
          <w:rFonts w:asciiTheme="minorHAnsi" w:hAnsiTheme="minorHAnsi"/>
        </w:rPr>
        <w:t xml:space="preserve"> niż ci</w:t>
      </w:r>
      <w:r w:rsidRPr="000B1900">
        <w:rPr>
          <w:rFonts w:asciiTheme="minorHAnsi" w:hAnsiTheme="minorHAnsi"/>
        </w:rPr>
        <w:t xml:space="preserve"> którzy dokonywali oceny danego projektu.</w:t>
      </w:r>
      <w:bookmarkEnd w:id="593"/>
      <w:bookmarkEnd w:id="594"/>
      <w:r w:rsidRPr="000B1900">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595" w:name="_Toc425322409"/>
      <w:bookmarkStart w:id="596"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595"/>
      <w:bookmarkEnd w:id="596"/>
    </w:p>
    <w:p w14:paraId="60F91F7F" w14:textId="1F37F49C" w:rsidR="00C233DB" w:rsidRPr="006A18C5" w:rsidRDefault="00C233DB" w:rsidP="00990E6F">
      <w:pPr>
        <w:pStyle w:val="Default"/>
        <w:spacing w:before="0"/>
        <w:ind w:hanging="505"/>
        <w:rPr>
          <w:rFonts w:asciiTheme="minorHAnsi" w:hAnsiTheme="minorHAnsi"/>
        </w:rPr>
      </w:pPr>
      <w:bookmarkStart w:id="597" w:name="_Toc425322410"/>
      <w:bookmarkStart w:id="598" w:name="_Toc425322743"/>
      <w:r w:rsidRPr="006A18C5">
        <w:rPr>
          <w:rFonts w:asciiTheme="minorHAnsi" w:hAnsiTheme="minorHAnsi"/>
        </w:rPr>
        <w:t xml:space="preserve">Z przeprowadzonych negocjacji ustnych (i pisemnych, jeśli </w:t>
      </w:r>
      <w:r w:rsidR="00367F44">
        <w:rPr>
          <w:rFonts w:asciiTheme="minorHAnsi" w:hAnsiTheme="minorHAnsi"/>
        </w:rPr>
        <w:t>PARP</w:t>
      </w:r>
      <w:r w:rsidR="00947251" w:rsidRPr="006A18C5">
        <w:rPr>
          <w:rFonts w:asciiTheme="minorHAnsi" w:hAnsiTheme="minorHAnsi"/>
        </w:rPr>
        <w:t xml:space="preserve"> </w:t>
      </w:r>
      <w:r w:rsidRPr="006A18C5">
        <w:rPr>
          <w:rFonts w:asciiTheme="minorHAnsi" w:hAnsiTheme="minorHAnsi"/>
        </w:rPr>
        <w:t>zdecyduje w takim przypadku o sporządzeniu protokołu) sporządza się podpisywany przez obie strony protokół ustaleń. Protokół zawiera opis przebiegu negocjacji umożliwiający jego późniejsze odtworzenie.</w:t>
      </w:r>
      <w:bookmarkEnd w:id="597"/>
      <w:bookmarkEnd w:id="598"/>
    </w:p>
    <w:p w14:paraId="31F9BB38" w14:textId="00AF7C5C" w:rsidR="00AA0964" w:rsidRPr="002C4B79" w:rsidRDefault="00AA0964" w:rsidP="002C4B79">
      <w:pPr>
        <w:pStyle w:val="Default"/>
        <w:spacing w:before="0"/>
        <w:ind w:hanging="505"/>
        <w:rPr>
          <w:rFonts w:asciiTheme="minorHAnsi" w:hAnsiTheme="minorHAnsi"/>
        </w:rPr>
      </w:pPr>
      <w:bookmarkStart w:id="599" w:name="_Toc425322411"/>
      <w:bookmarkStart w:id="600" w:name="_Toc425322744"/>
      <w:r w:rsidRPr="002C4B79">
        <w:rPr>
          <w:rFonts w:asciiTheme="minorHAnsi" w:hAnsiTheme="minorHAnsi"/>
        </w:rPr>
        <w:t xml:space="preserve">Jeżeli w trakcie negocjacji do wniosku nie zostaną wprowadzone wskazane przez oceniających w kartach oceny projektu korekty lub </w:t>
      </w:r>
      <w:r w:rsidR="00947251">
        <w:rPr>
          <w:rFonts w:asciiTheme="minorHAnsi" w:hAnsiTheme="minorHAnsi"/>
        </w:rPr>
        <w:t xml:space="preserve">członek </w:t>
      </w:r>
      <w:r w:rsidRPr="002C4B79">
        <w:rPr>
          <w:rFonts w:asciiTheme="minorHAnsi" w:hAnsiTheme="minorHAnsi"/>
        </w:rPr>
        <w:t xml:space="preserve">KOP nie uzyska od </w:t>
      </w:r>
      <w:r w:rsidR="00947251">
        <w:rPr>
          <w:rFonts w:asciiTheme="minorHAnsi" w:hAnsiTheme="minorHAnsi"/>
        </w:rPr>
        <w:t>W</w:t>
      </w:r>
      <w:r w:rsidRPr="002C4B79">
        <w:rPr>
          <w:rFonts w:asciiTheme="minorHAnsi" w:hAnsiTheme="minorHAnsi"/>
        </w:rPr>
        <w:t xml:space="preserve">nioskodawcy uzasadnień dotyczących określonych zapisów we wniosku, wskazanych przez </w:t>
      </w:r>
      <w:r w:rsidR="00947251">
        <w:rPr>
          <w:rFonts w:asciiTheme="minorHAnsi" w:hAnsiTheme="minorHAnsi"/>
        </w:rPr>
        <w:t>członków KOP</w:t>
      </w:r>
      <w:r w:rsidRPr="002C4B79">
        <w:rPr>
          <w:rFonts w:asciiTheme="minorHAnsi" w:hAnsiTheme="minorHAnsi"/>
        </w:rPr>
        <w:t xml:space="preserve"> w kartach oceny projektu, wówczas negocjacje kończą się z wynikiem negatywnym, co oznacza uznanie warunkowo uznanych za spełnione kryteriów za niespełnione lub przyznanie mniejszej, wskazanej przez </w:t>
      </w:r>
      <w:r w:rsidR="00947251">
        <w:rPr>
          <w:rFonts w:asciiTheme="minorHAnsi" w:hAnsiTheme="minorHAnsi"/>
        </w:rPr>
        <w:t>członków KOP</w:t>
      </w:r>
      <w:r w:rsidRPr="002C4B79">
        <w:rPr>
          <w:rFonts w:asciiTheme="minorHAnsi" w:hAnsiTheme="minorHAnsi"/>
        </w:rPr>
        <w:t xml:space="preserve"> w kartach oceny, liczby punktów. </w:t>
      </w:r>
    </w:p>
    <w:p w14:paraId="71ACFEEA" w14:textId="35C245B6" w:rsidR="00B83637" w:rsidRDefault="00BB0360" w:rsidP="002C4B79">
      <w:pPr>
        <w:pStyle w:val="Default"/>
        <w:numPr>
          <w:ilvl w:val="0"/>
          <w:numId w:val="0"/>
        </w:numPr>
        <w:spacing w:before="0"/>
        <w:ind w:left="505" w:hanging="505"/>
        <w:rPr>
          <w:rFonts w:asciiTheme="minorHAnsi" w:hAnsiTheme="minorHAnsi"/>
        </w:rPr>
      </w:pPr>
      <w:bookmarkStart w:id="601" w:name="_Toc425322415"/>
      <w:bookmarkStart w:id="602" w:name="_Toc425322748"/>
      <w:bookmarkEnd w:id="599"/>
      <w:bookmarkEnd w:id="600"/>
      <w:r>
        <w:rPr>
          <w:rFonts w:asciiTheme="minorHAnsi" w:hAnsiTheme="minorHAnsi"/>
        </w:rPr>
        <w:t xml:space="preserve">12.    </w:t>
      </w:r>
      <w:r w:rsidR="00C233DB" w:rsidRPr="006A18C5">
        <w:rPr>
          <w:rFonts w:asciiTheme="minorHAnsi" w:hAnsiTheme="minorHAnsi"/>
        </w:rPr>
        <w:t>Przebieg negocjacji opisywany jest w protokole z prac KOP.</w:t>
      </w:r>
      <w:bookmarkEnd w:id="601"/>
      <w:bookmarkEnd w:id="602"/>
      <w:r w:rsidR="00C233DB" w:rsidRPr="006A18C5">
        <w:rPr>
          <w:rFonts w:asciiTheme="minorHAnsi" w:hAnsiTheme="minorHAnsi"/>
        </w:rPr>
        <w:t xml:space="preserve">  </w:t>
      </w:r>
    </w:p>
    <w:p w14:paraId="2974942D" w14:textId="19AA11D1" w:rsidR="00F6320C" w:rsidRPr="00B83637" w:rsidRDefault="00F6320C" w:rsidP="002C4B79">
      <w:pPr>
        <w:pStyle w:val="Default"/>
        <w:numPr>
          <w:ilvl w:val="0"/>
          <w:numId w:val="0"/>
        </w:numPr>
        <w:spacing w:before="0"/>
        <w:ind w:left="505" w:hanging="505"/>
        <w:rPr>
          <w:rFonts w:asciiTheme="minorHAnsi" w:hAnsiTheme="minorHAnsi"/>
        </w:rPr>
      </w:pPr>
      <w:r>
        <w:rPr>
          <w:rFonts w:asciiTheme="minorHAnsi" w:hAnsiTheme="minorHAnsi"/>
        </w:rPr>
        <w:t xml:space="preserve">13. </w:t>
      </w:r>
      <w:r w:rsidR="00947251">
        <w:rPr>
          <w:rFonts w:asciiTheme="minorHAnsi" w:hAnsiTheme="minorHAnsi"/>
        </w:rPr>
        <w:t xml:space="preserve">Projekty złożone przez Wnioskodawców, którzy nie zostali zaproszeni do negocjacji z powodu </w:t>
      </w:r>
      <w:r w:rsidRPr="00F6320C">
        <w:rPr>
          <w:rFonts w:asciiTheme="minorHAnsi" w:hAnsiTheme="minorHAnsi"/>
        </w:rPr>
        <w:t xml:space="preserve"> wyczerpania alokacji na konkurs</w:t>
      </w:r>
      <w:r w:rsidR="00947251">
        <w:rPr>
          <w:rFonts w:asciiTheme="minorHAnsi" w:hAnsiTheme="minorHAnsi"/>
        </w:rPr>
        <w:t>,</w:t>
      </w:r>
      <w:r w:rsidRPr="00F6320C">
        <w:rPr>
          <w:rFonts w:asciiTheme="minorHAnsi" w:hAnsiTheme="minorHAnsi"/>
        </w:rPr>
        <w:t xml:space="preserve"> ocenione warunkowo otrzymują bezwarunkową liczbę punktów</w:t>
      </w:r>
      <w:r>
        <w:rPr>
          <w:rFonts w:asciiTheme="minorHAnsi" w:hAnsiTheme="minorHAnsi"/>
        </w:rPr>
        <w:t>.</w:t>
      </w:r>
    </w:p>
    <w:p w14:paraId="79E21E14" w14:textId="77777777" w:rsidR="00D5446A" w:rsidRPr="006A18C5" w:rsidRDefault="00D42D18"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603" w:name="_Toc425322417"/>
      <w:bookmarkStart w:id="604" w:name="_Toc425322750"/>
      <w:bookmarkStart w:id="605" w:name="_Toc425323068"/>
      <w:bookmarkStart w:id="606" w:name="_Toc425323353"/>
      <w:bookmarkStart w:id="607" w:name="_Toc478722875"/>
      <w:bookmarkEnd w:id="603"/>
      <w:bookmarkEnd w:id="604"/>
      <w:bookmarkEnd w:id="605"/>
      <w:bookmarkEnd w:id="606"/>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07"/>
    </w:p>
    <w:p w14:paraId="70DD7384" w14:textId="77777777" w:rsidR="008932C5" w:rsidRDefault="00D5446A" w:rsidP="00990E6F">
      <w:pPr>
        <w:pStyle w:val="Default"/>
        <w:spacing w:before="0"/>
        <w:ind w:hanging="505"/>
        <w:rPr>
          <w:rFonts w:asciiTheme="minorHAnsi" w:hAnsiTheme="minorHAnsi"/>
        </w:rPr>
      </w:pPr>
      <w:bookmarkStart w:id="608" w:name="_Toc425322421"/>
      <w:bookmarkStart w:id="609"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w:t>
      </w:r>
    </w:p>
    <w:p w14:paraId="39BFE251" w14:textId="2C7A4210" w:rsidR="008932C5" w:rsidRDefault="000F2619" w:rsidP="00990E6F">
      <w:pPr>
        <w:pStyle w:val="Default"/>
        <w:spacing w:before="0"/>
        <w:ind w:hanging="505"/>
        <w:rPr>
          <w:rFonts w:asciiTheme="minorHAnsi" w:hAnsiTheme="minorHAnsi"/>
        </w:rPr>
      </w:pPr>
      <w:r w:rsidRPr="006A18C5">
        <w:rPr>
          <w:rFonts w:asciiTheme="minorHAnsi" w:hAnsiTheme="minorHAnsi"/>
        </w:rPr>
        <w:t>O kolejności projektów na liście</w:t>
      </w:r>
      <w:r w:rsidR="008932C5">
        <w:rPr>
          <w:rFonts w:asciiTheme="minorHAnsi" w:hAnsiTheme="minorHAnsi"/>
        </w:rPr>
        <w:t xml:space="preserve"> w odniesieniu do poszczególnych branż</w:t>
      </w:r>
      <w:r w:rsidRPr="006A18C5">
        <w:rPr>
          <w:rFonts w:asciiTheme="minorHAnsi" w:hAnsiTheme="minorHAnsi"/>
        </w:rPr>
        <w:t>,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DC1A78" w:rsidRPr="002C4B79">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w:t>
      </w:r>
    </w:p>
    <w:p w14:paraId="51E017E3" w14:textId="69453B8F" w:rsidR="008932C5" w:rsidRDefault="0018587A" w:rsidP="00990E6F">
      <w:pPr>
        <w:pStyle w:val="Default"/>
        <w:spacing w:before="0"/>
        <w:ind w:hanging="505"/>
        <w:rPr>
          <w:rFonts w:asciiTheme="minorHAnsi" w:hAnsiTheme="minorHAnsi"/>
        </w:rPr>
      </w:pPr>
      <w:r>
        <w:rPr>
          <w:rFonts w:asciiTheme="minorHAnsi" w:hAnsiTheme="minorHAnsi"/>
        </w:rPr>
        <w:lastRenderedPageBreak/>
        <w:t>Na listach</w:t>
      </w:r>
      <w:r w:rsidR="00F5700A" w:rsidRPr="006A18C5">
        <w:rPr>
          <w:rFonts w:asciiTheme="minorHAnsi" w:hAnsiTheme="minorHAnsi"/>
        </w:rPr>
        <w:t xml:space="preserve"> </w:t>
      </w:r>
      <w:r w:rsidR="008932C5">
        <w:rPr>
          <w:rFonts w:asciiTheme="minorHAnsi" w:hAnsiTheme="minorHAnsi"/>
        </w:rPr>
        <w:t xml:space="preserve">w odniesieniu do poszczególnych branż </w:t>
      </w:r>
      <w:r w:rsidR="00F5700A" w:rsidRPr="006A18C5">
        <w:rPr>
          <w:rFonts w:asciiTheme="minorHAnsi" w:hAnsiTheme="minorHAnsi"/>
        </w:rPr>
        <w:t xml:space="preserve">zostaną wskazane projekty, które zostały </w:t>
      </w:r>
      <w:r w:rsidR="00AC5AF6">
        <w:rPr>
          <w:rFonts w:asciiTheme="minorHAnsi" w:hAnsiTheme="minorHAnsi"/>
        </w:rPr>
        <w:t xml:space="preserve">ocenione pozytywnie i zostały </w:t>
      </w:r>
      <w:r w:rsidR="00F5700A" w:rsidRPr="006A18C5">
        <w:rPr>
          <w:rFonts w:asciiTheme="minorHAnsi" w:hAnsiTheme="minorHAnsi"/>
        </w:rPr>
        <w:t xml:space="preserve">wybrane do dofinansowania </w:t>
      </w:r>
      <w:r w:rsidR="00AC5AF6">
        <w:rPr>
          <w:rFonts w:asciiTheme="minorHAnsi" w:hAnsiTheme="minorHAnsi"/>
        </w:rPr>
        <w:t>oraz te, które zostały ocenione negatywnie w rozumieniu art. 53 ust. 2 ustawy i</w:t>
      </w:r>
      <w:r w:rsidR="00AC5AF6" w:rsidRPr="006A18C5">
        <w:rPr>
          <w:rFonts w:asciiTheme="minorHAnsi" w:hAnsiTheme="minorHAnsi"/>
        </w:rPr>
        <w:t xml:space="preserve"> </w:t>
      </w:r>
      <w:r w:rsidR="00F5700A" w:rsidRPr="006A18C5">
        <w:rPr>
          <w:rFonts w:asciiTheme="minorHAnsi" w:hAnsiTheme="minorHAnsi"/>
        </w:rPr>
        <w:t xml:space="preserve">nie zostały wybrane do dofinansowania. </w:t>
      </w:r>
    </w:p>
    <w:p w14:paraId="72A8D1FC" w14:textId="33D47AA0" w:rsidR="00D5446A" w:rsidRDefault="0018587A" w:rsidP="00990E6F">
      <w:pPr>
        <w:pStyle w:val="Default"/>
        <w:spacing w:before="0"/>
        <w:ind w:hanging="505"/>
        <w:rPr>
          <w:rFonts w:asciiTheme="minorHAnsi" w:hAnsiTheme="minorHAnsi"/>
        </w:rPr>
      </w:pPr>
      <w:r>
        <w:rPr>
          <w:rFonts w:asciiTheme="minorHAnsi" w:hAnsiTheme="minorHAnsi"/>
        </w:rPr>
        <w:t>Zatwierdzenie list</w:t>
      </w:r>
      <w:r w:rsidR="00B725FD" w:rsidRPr="006A18C5">
        <w:rPr>
          <w:rFonts w:asciiTheme="minorHAnsi" w:hAnsiTheme="minorHAnsi"/>
        </w:rPr>
        <w:t xml:space="preserve"> projektów </w:t>
      </w:r>
      <w:r w:rsidR="008932C5">
        <w:rPr>
          <w:rFonts w:asciiTheme="minorHAnsi" w:hAnsiTheme="minorHAnsi"/>
        </w:rPr>
        <w:t xml:space="preserve">w odniesieniu do poszczególnych branż przez Prezesa </w:t>
      </w:r>
      <w:r w:rsidR="00567BFB">
        <w:rPr>
          <w:rFonts w:asciiTheme="minorHAnsi" w:hAnsiTheme="minorHAnsi"/>
        </w:rPr>
        <w:t>PARP</w:t>
      </w:r>
      <w:r w:rsidR="008932C5">
        <w:rPr>
          <w:rFonts w:asciiTheme="minorHAnsi" w:hAnsiTheme="minorHAnsi"/>
        </w:rPr>
        <w:t xml:space="preserve">/Zastępcę Prezesa </w:t>
      </w:r>
      <w:r w:rsidR="00567BFB">
        <w:rPr>
          <w:rFonts w:asciiTheme="minorHAnsi" w:hAnsiTheme="minorHAnsi"/>
        </w:rPr>
        <w:t xml:space="preserve">PARP </w:t>
      </w:r>
      <w:r w:rsidR="00B725FD" w:rsidRPr="006A18C5">
        <w:rPr>
          <w:rFonts w:asciiTheme="minorHAnsi" w:hAnsiTheme="minorHAnsi"/>
        </w:rPr>
        <w:t>kończy ocenę merytoryczną</w:t>
      </w:r>
      <w:r w:rsidR="008932C5">
        <w:rPr>
          <w:rFonts w:asciiTheme="minorHAnsi" w:hAnsiTheme="minorHAnsi"/>
        </w:rPr>
        <w:t xml:space="preserve"> i rozstrzyga konkurs</w:t>
      </w:r>
      <w:r w:rsidR="00B725FD" w:rsidRPr="006A18C5">
        <w:rPr>
          <w:rFonts w:asciiTheme="minorHAnsi" w:hAnsiTheme="minorHAnsi"/>
        </w:rPr>
        <w:t>.</w:t>
      </w:r>
      <w:bookmarkEnd w:id="608"/>
      <w:bookmarkEnd w:id="609"/>
      <w:r w:rsidR="00B725FD" w:rsidRPr="006A18C5">
        <w:rPr>
          <w:rFonts w:asciiTheme="minorHAnsi" w:hAnsiTheme="minorHAnsi"/>
        </w:rPr>
        <w:t xml:space="preserve"> </w:t>
      </w:r>
    </w:p>
    <w:p w14:paraId="518C9FF7" w14:textId="39ACBCB0" w:rsidR="00B725FD" w:rsidRPr="006A18C5" w:rsidRDefault="00B725FD" w:rsidP="00990E6F">
      <w:pPr>
        <w:pStyle w:val="Default"/>
        <w:spacing w:before="0"/>
        <w:ind w:hanging="505"/>
        <w:rPr>
          <w:rFonts w:asciiTheme="minorHAnsi" w:hAnsiTheme="minorHAnsi"/>
        </w:rPr>
      </w:pPr>
      <w:bookmarkStart w:id="610" w:name="_Toc425322445"/>
      <w:bookmarkStart w:id="611" w:name="_Toc425322778"/>
      <w:r w:rsidRPr="006A18C5">
        <w:rPr>
          <w:rFonts w:asciiTheme="minorHAnsi" w:hAnsiTheme="minorHAnsi"/>
        </w:rPr>
        <w:t xml:space="preserve">Po zakończeniu oceny merytorycznej projektów, </w:t>
      </w:r>
      <w:r w:rsidR="00567BFB">
        <w:rPr>
          <w:rFonts w:asciiTheme="minorHAnsi" w:hAnsiTheme="minorHAnsi"/>
        </w:rPr>
        <w:t>PARP</w:t>
      </w:r>
      <w:r w:rsidR="007A44C8" w:rsidRPr="006A18C5">
        <w:rPr>
          <w:rFonts w:asciiTheme="minorHAnsi" w:hAnsiTheme="minorHAnsi"/>
        </w:rPr>
        <w:t xml:space="preserve"> </w:t>
      </w:r>
      <w:r w:rsidRPr="006A18C5">
        <w:rPr>
          <w:rFonts w:asciiTheme="minorHAnsi" w:hAnsiTheme="minorHAnsi"/>
        </w:rPr>
        <w:t xml:space="preserve">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10"/>
      <w:bookmarkEnd w:id="611"/>
    </w:p>
    <w:p w14:paraId="1AE1A478" w14:textId="77777777" w:rsidR="00B725FD" w:rsidRPr="006A18C5" w:rsidRDefault="00B725FD" w:rsidP="002C4B79">
      <w:pPr>
        <w:pStyle w:val="Default"/>
        <w:numPr>
          <w:ilvl w:val="3"/>
          <w:numId w:val="8"/>
        </w:numPr>
        <w:spacing w:before="0"/>
        <w:rPr>
          <w:rFonts w:asciiTheme="minorHAnsi" w:hAnsiTheme="minorHAnsi"/>
        </w:rPr>
      </w:pPr>
      <w:bookmarkStart w:id="612" w:name="_Toc425322446"/>
      <w:bookmarkStart w:id="613" w:name="_Toc425322779"/>
      <w:r w:rsidRPr="006A18C5">
        <w:rPr>
          <w:rFonts w:asciiTheme="minorHAnsi" w:hAnsiTheme="minorHAnsi"/>
        </w:rPr>
        <w:t>pozytywnej ocenie projektu oraz wybraniu go do dofinansowania albo</w:t>
      </w:r>
      <w:bookmarkEnd w:id="612"/>
      <w:bookmarkEnd w:id="613"/>
    </w:p>
    <w:p w14:paraId="5D6F4BFC" w14:textId="2C1602EB" w:rsidR="00B725FD" w:rsidRPr="006A18C5" w:rsidRDefault="00CC6330" w:rsidP="002C4B79">
      <w:pPr>
        <w:pStyle w:val="Default"/>
        <w:numPr>
          <w:ilvl w:val="3"/>
          <w:numId w:val="8"/>
        </w:numPr>
        <w:spacing w:before="0"/>
        <w:rPr>
          <w:rFonts w:asciiTheme="minorHAnsi" w:hAnsiTheme="minorHAnsi"/>
        </w:rPr>
      </w:pPr>
      <w:bookmarkStart w:id="614" w:name="_Toc425322447"/>
      <w:bookmarkStart w:id="615"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w:t>
      </w:r>
      <w:r w:rsidR="007A44C8">
        <w:rPr>
          <w:rFonts w:asciiTheme="minorHAnsi" w:hAnsiTheme="minorHAnsi"/>
        </w:rPr>
        <w:t xml:space="preserve"> </w:t>
      </w:r>
      <w:r w:rsidR="00B725FD" w:rsidRPr="006A18C5">
        <w:rPr>
          <w:rFonts w:asciiTheme="minorHAnsi" w:hAnsiTheme="minorHAnsi"/>
        </w:rPr>
        <w:t>pouczeniem o możliwości wniesienia protestu, o którym mowa w art. 53 ust. 1 ustawy.</w:t>
      </w:r>
      <w:bookmarkEnd w:id="614"/>
      <w:bookmarkEnd w:id="615"/>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16" w:name="_Toc425322448"/>
      <w:bookmarkStart w:id="617"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16"/>
      <w:bookmarkEnd w:id="617"/>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18" w:name="_Toc425322449"/>
      <w:bookmarkStart w:id="619" w:name="_Toc425322782"/>
      <w:r w:rsidRPr="006A18C5">
        <w:rPr>
          <w:rFonts w:asciiTheme="minorHAnsi" w:hAnsiTheme="minorHAnsi"/>
        </w:rPr>
        <w:t xml:space="preserve">Po rozstrzygnięciu konkursu PARP zamieści na swojej stronie internetowej oraz na portalu listę </w:t>
      </w:r>
      <w:bookmarkEnd w:id="618"/>
      <w:bookmarkEnd w:id="619"/>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20" w:name="_Toc425322450"/>
      <w:bookmarkStart w:id="621" w:name="_Toc425322783"/>
      <w:r w:rsidRPr="006A18C5">
        <w:rPr>
          <w:rFonts w:asciiTheme="minorHAnsi" w:hAnsiTheme="minorHAnsi"/>
        </w:rPr>
        <w:t>Po rozstrzygnięciu konkursu, złożone wnioski zostaną zarchiwizowane.</w:t>
      </w:r>
      <w:bookmarkEnd w:id="620"/>
      <w:bookmarkEnd w:id="621"/>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22" w:name="_Toc425322451"/>
      <w:bookmarkStart w:id="623" w:name="_Toc425322784"/>
      <w:bookmarkStart w:id="624" w:name="_Toc425322452"/>
      <w:bookmarkStart w:id="625" w:name="_Toc425322785"/>
      <w:bookmarkStart w:id="626" w:name="_Toc478722876"/>
      <w:bookmarkStart w:id="627" w:name="_Toc375316644"/>
      <w:bookmarkEnd w:id="622"/>
      <w:bookmarkEnd w:id="623"/>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24"/>
      <w:bookmarkEnd w:id="625"/>
      <w:bookmarkEnd w:id="626"/>
    </w:p>
    <w:p w14:paraId="5076CBDC" w14:textId="77777777" w:rsidR="00AA0964" w:rsidRPr="00AA0964" w:rsidRDefault="00AA0964" w:rsidP="002C4B79">
      <w:pPr>
        <w:pStyle w:val="Default"/>
        <w:spacing w:before="0" w:after="0"/>
        <w:ind w:hanging="505"/>
        <w:rPr>
          <w:rFonts w:asciiTheme="minorHAnsi" w:hAnsiTheme="minorHAnsi"/>
        </w:rPr>
      </w:pPr>
      <w:r w:rsidRPr="00AA0964">
        <w:rPr>
          <w:rFonts w:asciiTheme="minorHAnsi" w:hAnsiTheme="minorHAnsi"/>
        </w:rPr>
        <w:t xml:space="preserve">W przypadku negatywnej oceny projektu, o której mowa w art. 53 ust. 2 ustawy, wnioskodawcy przysługuje prawo wniesienia protestu na zasadach określonych w rozdziale 15 ustawy.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28" w:name="_Toc425322455"/>
      <w:bookmarkStart w:id="629"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28"/>
      <w:bookmarkEnd w:id="629"/>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08B91295"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30" w:name="_Toc478722877"/>
      <w:r w:rsidRPr="006A18C5">
        <w:rPr>
          <w:rFonts w:asciiTheme="minorHAnsi" w:hAnsiTheme="minorHAnsi"/>
          <w:color w:val="365F91" w:themeColor="accent1" w:themeShade="BF"/>
          <w:sz w:val="24"/>
          <w:szCs w:val="24"/>
          <w:lang w:val="pl-PL"/>
        </w:rPr>
        <w:t xml:space="preserve">Dokumenty </w:t>
      </w:r>
      <w:r w:rsidR="007A44C8">
        <w:rPr>
          <w:rFonts w:asciiTheme="minorHAnsi" w:hAnsiTheme="minorHAnsi"/>
          <w:color w:val="365F91" w:themeColor="accent1" w:themeShade="BF"/>
          <w:sz w:val="24"/>
          <w:szCs w:val="24"/>
          <w:lang w:val="pl-PL"/>
        </w:rPr>
        <w:t xml:space="preserve">wymagane </w:t>
      </w:r>
      <w:r w:rsidRPr="006A18C5">
        <w:rPr>
          <w:rFonts w:asciiTheme="minorHAnsi" w:hAnsiTheme="minorHAnsi"/>
          <w:color w:val="365F91" w:themeColor="accent1" w:themeShade="BF"/>
          <w:sz w:val="24"/>
          <w:szCs w:val="24"/>
          <w:lang w:val="pl-PL"/>
        </w:rPr>
        <w:t>do podpisania umowy</w:t>
      </w:r>
      <w:bookmarkEnd w:id="630"/>
    </w:p>
    <w:p w14:paraId="56B9AF34" w14:textId="77777777" w:rsidR="00F51C9A" w:rsidRPr="006A18C5" w:rsidRDefault="00F51C9A" w:rsidP="00990E6F">
      <w:pPr>
        <w:pStyle w:val="Default"/>
        <w:spacing w:before="0" w:after="0"/>
        <w:ind w:hanging="505"/>
        <w:rPr>
          <w:rFonts w:asciiTheme="minorHAnsi" w:hAnsiTheme="minorHAnsi"/>
        </w:rPr>
      </w:pPr>
      <w:bookmarkStart w:id="631" w:name="_Ref423333254"/>
      <w:bookmarkStart w:id="632" w:name="_Toc425322457"/>
      <w:bookmarkStart w:id="633"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31"/>
      <w:bookmarkEnd w:id="632"/>
      <w:bookmarkEnd w:id="633"/>
    </w:p>
    <w:p w14:paraId="2C835195" w14:textId="77777777" w:rsidR="00F51C9A" w:rsidRPr="002C4B79" w:rsidRDefault="00F46257" w:rsidP="002C4B79">
      <w:pPr>
        <w:pStyle w:val="Default"/>
        <w:numPr>
          <w:ilvl w:val="3"/>
          <w:numId w:val="8"/>
        </w:numPr>
        <w:spacing w:before="0" w:after="0"/>
        <w:rPr>
          <w:rFonts w:asciiTheme="minorHAnsi" w:hAnsiTheme="minorHAnsi"/>
        </w:rPr>
      </w:pPr>
      <w:bookmarkStart w:id="634" w:name="_Toc425322458"/>
      <w:bookmarkStart w:id="635" w:name="_Toc425322791"/>
      <w:bookmarkStart w:id="636" w:name="_Ref429568424"/>
      <w:r w:rsidRPr="002C4B79">
        <w:rPr>
          <w:rFonts w:asciiTheme="minorHAnsi" w:hAnsiTheme="minorHAnsi"/>
        </w:rPr>
        <w:t>d</w:t>
      </w:r>
      <w:r w:rsidR="00F51C9A" w:rsidRPr="002C4B79">
        <w:rPr>
          <w:rFonts w:asciiTheme="minorHAnsi" w:hAnsiTheme="minorHAnsi"/>
        </w:rPr>
        <w:t>okument</w:t>
      </w:r>
      <w:r w:rsidR="00966D5C" w:rsidRPr="002C4B79">
        <w:rPr>
          <w:rFonts w:asciiTheme="minorHAnsi" w:hAnsiTheme="minorHAnsi"/>
        </w:rPr>
        <w:t>u</w:t>
      </w:r>
      <w:r w:rsidR="00F51C9A" w:rsidRPr="002C4B79">
        <w:rPr>
          <w:rFonts w:asciiTheme="minorHAnsi" w:hAnsiTheme="minorHAnsi"/>
        </w:rPr>
        <w:t xml:space="preserve"> rejestrow</w:t>
      </w:r>
      <w:r w:rsidR="00966D5C" w:rsidRPr="002C4B79">
        <w:rPr>
          <w:rFonts w:asciiTheme="minorHAnsi" w:hAnsiTheme="minorHAnsi"/>
        </w:rPr>
        <w:t>ego</w:t>
      </w:r>
      <w:r w:rsidR="00F51C9A" w:rsidRPr="002C4B79">
        <w:rPr>
          <w:rFonts w:asciiTheme="minorHAnsi" w:hAnsiTheme="minorHAnsi"/>
        </w:rPr>
        <w:t xml:space="preserve"> </w:t>
      </w:r>
      <w:r w:rsidR="004A1106" w:rsidRPr="002C4B79">
        <w:rPr>
          <w:rFonts w:asciiTheme="minorHAnsi" w:hAnsiTheme="minorHAnsi"/>
        </w:rPr>
        <w:t>W</w:t>
      </w:r>
      <w:r w:rsidR="00F51C9A" w:rsidRPr="002C4B79">
        <w:rPr>
          <w:rFonts w:asciiTheme="minorHAnsi" w:hAnsiTheme="minorHAnsi"/>
        </w:rPr>
        <w:t>nioskodawcy</w:t>
      </w:r>
      <w:r w:rsidR="00522C76" w:rsidRPr="002C4B79">
        <w:rPr>
          <w:rFonts w:asciiTheme="minorHAnsi" w:hAnsiTheme="minorHAnsi"/>
        </w:rPr>
        <w:t>,</w:t>
      </w:r>
      <w:r w:rsidR="002B68FA" w:rsidRPr="002C4B79">
        <w:rPr>
          <w:rFonts w:asciiTheme="minorHAnsi" w:hAnsiTheme="minorHAnsi"/>
        </w:rPr>
        <w:t xml:space="preserve"> o ile nie będzie dostępny w odpowiednim rejestrze</w:t>
      </w:r>
      <w:r w:rsidR="00F51C9A" w:rsidRPr="002C4B79">
        <w:rPr>
          <w:rFonts w:asciiTheme="minorHAnsi" w:hAnsiTheme="minorHAnsi"/>
        </w:rPr>
        <w:t>,</w:t>
      </w:r>
      <w:bookmarkEnd w:id="634"/>
      <w:bookmarkEnd w:id="635"/>
      <w:r w:rsidR="00522C76" w:rsidRPr="002C4B79">
        <w:rPr>
          <w:rFonts w:asciiTheme="minorHAnsi" w:hAnsiTheme="minorHAnsi"/>
        </w:rPr>
        <w:t xml:space="preserve"> prowadzonym w formie </w:t>
      </w:r>
      <w:r w:rsidR="00FF4955" w:rsidRPr="002C4B79">
        <w:rPr>
          <w:rFonts w:asciiTheme="minorHAnsi" w:hAnsiTheme="minorHAnsi"/>
        </w:rPr>
        <w:t>elektronicznej</w:t>
      </w:r>
      <w:r w:rsidR="00966D5C" w:rsidRPr="002C4B79">
        <w:rPr>
          <w:rFonts w:asciiTheme="minorHAnsi" w:hAnsiTheme="minorHAnsi"/>
        </w:rPr>
        <w:t>;</w:t>
      </w:r>
      <w:bookmarkEnd w:id="636"/>
    </w:p>
    <w:p w14:paraId="44DD85FD" w14:textId="77777777" w:rsidR="00F51C9A" w:rsidRPr="002C4B79" w:rsidRDefault="00966D5C" w:rsidP="002C4B79">
      <w:pPr>
        <w:pStyle w:val="Default"/>
        <w:numPr>
          <w:ilvl w:val="3"/>
          <w:numId w:val="8"/>
        </w:numPr>
        <w:spacing w:before="0" w:after="0"/>
        <w:rPr>
          <w:rFonts w:asciiTheme="minorHAnsi" w:hAnsiTheme="minorHAnsi"/>
        </w:rPr>
      </w:pPr>
      <w:bookmarkStart w:id="637" w:name="_Toc425322459"/>
      <w:bookmarkStart w:id="638" w:name="_Toc425322792"/>
      <w:bookmarkStart w:id="639" w:name="_Ref425760856"/>
      <w:r w:rsidRPr="002C4B79">
        <w:rPr>
          <w:rFonts w:asciiTheme="minorHAnsi" w:hAnsiTheme="minorHAnsi"/>
        </w:rPr>
        <w:t>a</w:t>
      </w:r>
      <w:r w:rsidR="00522C76" w:rsidRPr="002C4B79">
        <w:rPr>
          <w:rFonts w:asciiTheme="minorHAnsi" w:hAnsiTheme="minorHAnsi"/>
        </w:rPr>
        <w:t>ktualn</w:t>
      </w:r>
      <w:r w:rsidR="00BA4BA2" w:rsidRPr="002C4B79">
        <w:rPr>
          <w:rFonts w:asciiTheme="minorHAnsi" w:hAnsiTheme="minorHAnsi"/>
        </w:rPr>
        <w:t>ych</w:t>
      </w:r>
      <w:r w:rsidR="00522C76" w:rsidRPr="002C4B79">
        <w:rPr>
          <w:rFonts w:asciiTheme="minorHAnsi" w:hAnsiTheme="minorHAnsi"/>
        </w:rPr>
        <w:t xml:space="preserve"> z</w:t>
      </w:r>
      <w:r w:rsidR="00F51C9A" w:rsidRPr="002C4B79">
        <w:rPr>
          <w:rFonts w:asciiTheme="minorHAnsi" w:hAnsiTheme="minorHAnsi"/>
        </w:rPr>
        <w:t>aświadcze</w:t>
      </w:r>
      <w:r w:rsidR="00BA4BA2" w:rsidRPr="002C4B79">
        <w:rPr>
          <w:rFonts w:asciiTheme="minorHAnsi" w:hAnsiTheme="minorHAnsi"/>
        </w:rPr>
        <w:t>ń</w:t>
      </w:r>
      <w:r w:rsidR="00F51C9A" w:rsidRPr="002C4B79">
        <w:rPr>
          <w:rFonts w:asciiTheme="minorHAnsi" w:hAnsiTheme="minorHAnsi"/>
        </w:rPr>
        <w:t xml:space="preserve"> </w:t>
      </w:r>
      <w:r w:rsidR="00522C76" w:rsidRPr="002C4B79">
        <w:rPr>
          <w:rFonts w:asciiTheme="minorHAnsi" w:hAnsiTheme="minorHAnsi"/>
        </w:rPr>
        <w:t>wydan</w:t>
      </w:r>
      <w:r w:rsidR="00BA4BA2" w:rsidRPr="002C4B79">
        <w:rPr>
          <w:rFonts w:asciiTheme="minorHAnsi" w:hAnsiTheme="minorHAnsi"/>
        </w:rPr>
        <w:t>ych</w:t>
      </w:r>
      <w:r w:rsidR="00522C76" w:rsidRPr="002C4B79">
        <w:rPr>
          <w:rFonts w:asciiTheme="minorHAnsi" w:hAnsiTheme="minorHAnsi"/>
        </w:rPr>
        <w:t xml:space="preserve"> przez</w:t>
      </w:r>
      <w:r w:rsidR="00F51C9A" w:rsidRPr="002C4B79">
        <w:rPr>
          <w:rFonts w:asciiTheme="minorHAnsi" w:hAnsiTheme="minorHAnsi"/>
        </w:rPr>
        <w:t xml:space="preserve"> Z</w:t>
      </w:r>
      <w:r w:rsidR="00503F35" w:rsidRPr="002C4B79">
        <w:rPr>
          <w:rFonts w:asciiTheme="minorHAnsi" w:hAnsiTheme="minorHAnsi"/>
        </w:rPr>
        <w:t xml:space="preserve">akład </w:t>
      </w:r>
      <w:r w:rsidR="00F51C9A" w:rsidRPr="002C4B79">
        <w:rPr>
          <w:rFonts w:asciiTheme="minorHAnsi" w:hAnsiTheme="minorHAnsi"/>
        </w:rPr>
        <w:t>U</w:t>
      </w:r>
      <w:r w:rsidR="00503F35" w:rsidRPr="002C4B79">
        <w:rPr>
          <w:rFonts w:asciiTheme="minorHAnsi" w:hAnsiTheme="minorHAnsi"/>
        </w:rPr>
        <w:t xml:space="preserve">bezpieczeń </w:t>
      </w:r>
      <w:r w:rsidR="00F51C9A" w:rsidRPr="002C4B79">
        <w:rPr>
          <w:rFonts w:asciiTheme="minorHAnsi" w:hAnsiTheme="minorHAnsi"/>
        </w:rPr>
        <w:t>S</w:t>
      </w:r>
      <w:r w:rsidR="00503F35" w:rsidRPr="002C4B79">
        <w:rPr>
          <w:rFonts w:asciiTheme="minorHAnsi" w:hAnsiTheme="minorHAnsi"/>
        </w:rPr>
        <w:t>połecznych</w:t>
      </w:r>
      <w:r w:rsidR="00F51C9A" w:rsidRPr="002C4B79">
        <w:rPr>
          <w:rFonts w:asciiTheme="minorHAnsi" w:hAnsiTheme="minorHAnsi"/>
        </w:rPr>
        <w:t xml:space="preserve"> i U</w:t>
      </w:r>
      <w:r w:rsidR="00503F35" w:rsidRPr="002C4B79">
        <w:rPr>
          <w:rFonts w:asciiTheme="minorHAnsi" w:hAnsiTheme="minorHAnsi"/>
        </w:rPr>
        <w:t xml:space="preserve">rząd </w:t>
      </w:r>
      <w:r w:rsidR="00F51C9A" w:rsidRPr="002C4B79">
        <w:rPr>
          <w:rFonts w:asciiTheme="minorHAnsi" w:hAnsiTheme="minorHAnsi"/>
        </w:rPr>
        <w:t>S</w:t>
      </w:r>
      <w:r w:rsidR="00503F35" w:rsidRPr="002C4B79">
        <w:rPr>
          <w:rFonts w:asciiTheme="minorHAnsi" w:hAnsiTheme="minorHAnsi"/>
        </w:rPr>
        <w:t>karbowy</w:t>
      </w:r>
      <w:r w:rsidR="00F51C9A" w:rsidRPr="002C4B79">
        <w:rPr>
          <w:rFonts w:asciiTheme="minorHAnsi" w:hAnsiTheme="minorHAnsi"/>
        </w:rPr>
        <w:t xml:space="preserve"> o niezaleganiu </w:t>
      </w:r>
      <w:r w:rsidRPr="002C4B79">
        <w:rPr>
          <w:rFonts w:asciiTheme="minorHAnsi" w:hAnsiTheme="minorHAnsi"/>
        </w:rPr>
        <w:t xml:space="preserve">przez Wnioskodawcę </w:t>
      </w:r>
      <w:r w:rsidR="00F51C9A" w:rsidRPr="002C4B79">
        <w:rPr>
          <w:rFonts w:asciiTheme="minorHAnsi" w:hAnsiTheme="minorHAnsi"/>
        </w:rPr>
        <w:t>z należnościami publicznoprawnymi – nie starsz</w:t>
      </w:r>
      <w:r w:rsidR="00BA4BA2" w:rsidRPr="002C4B79">
        <w:rPr>
          <w:rFonts w:asciiTheme="minorHAnsi" w:hAnsiTheme="minorHAnsi"/>
        </w:rPr>
        <w:t>ych</w:t>
      </w:r>
      <w:r w:rsidR="00F51C9A" w:rsidRPr="002C4B79">
        <w:rPr>
          <w:rFonts w:asciiTheme="minorHAnsi" w:hAnsiTheme="minorHAnsi"/>
        </w:rPr>
        <w:t xml:space="preserve"> niż </w:t>
      </w:r>
      <w:r w:rsidR="00522C76" w:rsidRPr="002C4B79">
        <w:rPr>
          <w:rFonts w:asciiTheme="minorHAnsi" w:hAnsiTheme="minorHAnsi"/>
        </w:rPr>
        <w:t xml:space="preserve">3 </w:t>
      </w:r>
      <w:r w:rsidR="00FF4955" w:rsidRPr="002C4B79">
        <w:rPr>
          <w:rFonts w:asciiTheme="minorHAnsi" w:hAnsiTheme="minorHAnsi"/>
        </w:rPr>
        <w:t>miesiące</w:t>
      </w:r>
      <w:r w:rsidR="00F51C9A" w:rsidRPr="002C4B79">
        <w:rPr>
          <w:rFonts w:asciiTheme="minorHAnsi" w:hAnsiTheme="minorHAnsi"/>
        </w:rPr>
        <w:t xml:space="preserve"> od </w:t>
      </w:r>
      <w:r w:rsidR="00FF4955" w:rsidRPr="002C4B79">
        <w:rPr>
          <w:rFonts w:asciiTheme="minorHAnsi" w:hAnsiTheme="minorHAnsi"/>
        </w:rPr>
        <w:t xml:space="preserve">dnia </w:t>
      </w:r>
      <w:r w:rsidR="00F51C9A" w:rsidRPr="002C4B79">
        <w:rPr>
          <w:rFonts w:asciiTheme="minorHAnsi" w:hAnsiTheme="minorHAnsi"/>
        </w:rPr>
        <w:t xml:space="preserve">otrzymania </w:t>
      </w:r>
      <w:r w:rsidR="00522C76" w:rsidRPr="002C4B79">
        <w:rPr>
          <w:rFonts w:asciiTheme="minorHAnsi" w:hAnsiTheme="minorHAnsi"/>
        </w:rPr>
        <w:t>wezwania do złożeni</w:t>
      </w:r>
      <w:r w:rsidR="00FF4955" w:rsidRPr="002C4B79">
        <w:rPr>
          <w:rFonts w:asciiTheme="minorHAnsi" w:hAnsiTheme="minorHAnsi"/>
        </w:rPr>
        <w:t>a</w:t>
      </w:r>
      <w:r w:rsidR="00522C76" w:rsidRPr="002C4B79">
        <w:rPr>
          <w:rFonts w:asciiTheme="minorHAnsi" w:hAnsiTheme="minorHAnsi"/>
        </w:rPr>
        <w:t xml:space="preserve"> </w:t>
      </w:r>
      <w:r w:rsidR="00F51C9A" w:rsidRPr="002C4B79">
        <w:rPr>
          <w:rFonts w:asciiTheme="minorHAnsi" w:hAnsiTheme="minorHAnsi"/>
        </w:rPr>
        <w:t xml:space="preserve"> dokument</w:t>
      </w:r>
      <w:r w:rsidR="00522C76" w:rsidRPr="002C4B79">
        <w:rPr>
          <w:rFonts w:asciiTheme="minorHAnsi" w:hAnsiTheme="minorHAnsi"/>
        </w:rPr>
        <w:t>ów</w:t>
      </w:r>
      <w:bookmarkEnd w:id="637"/>
      <w:bookmarkEnd w:id="638"/>
      <w:bookmarkEnd w:id="639"/>
      <w:r w:rsidRPr="002C4B79">
        <w:rPr>
          <w:rFonts w:asciiTheme="minorHAnsi" w:hAnsiTheme="minorHAnsi"/>
        </w:rPr>
        <w:t>;</w:t>
      </w:r>
    </w:p>
    <w:p w14:paraId="016A11FB" w14:textId="77777777" w:rsidR="00503F35" w:rsidRPr="002C4B79" w:rsidRDefault="00402017" w:rsidP="002C4B79">
      <w:pPr>
        <w:pStyle w:val="Default"/>
        <w:numPr>
          <w:ilvl w:val="3"/>
          <w:numId w:val="8"/>
        </w:numPr>
        <w:spacing w:before="0" w:after="0"/>
        <w:rPr>
          <w:rFonts w:asciiTheme="minorHAnsi" w:hAnsiTheme="minorHAnsi"/>
        </w:rPr>
      </w:pPr>
      <w:bookmarkStart w:id="640" w:name="_Ref429568490"/>
      <w:r w:rsidRPr="002C4B79">
        <w:rPr>
          <w:rFonts w:asciiTheme="minorHAnsi" w:hAnsiTheme="minorHAnsi"/>
        </w:rPr>
        <w:t>poświadczonej</w:t>
      </w:r>
      <w:r w:rsidR="00966D5C" w:rsidRPr="002C4B79">
        <w:rPr>
          <w:rFonts w:asciiTheme="minorHAnsi" w:hAnsiTheme="minorHAnsi"/>
        </w:rPr>
        <w:t xml:space="preserve"> za zgodność z oryginałem kopi</w:t>
      </w:r>
      <w:r w:rsidRPr="002C4B79">
        <w:rPr>
          <w:rFonts w:asciiTheme="minorHAnsi" w:hAnsiTheme="minorHAnsi"/>
        </w:rPr>
        <w:t>i</w:t>
      </w:r>
      <w:r w:rsidR="00966D5C" w:rsidRPr="002C4B79">
        <w:rPr>
          <w:rFonts w:asciiTheme="minorHAnsi" w:hAnsiTheme="minorHAnsi"/>
        </w:rPr>
        <w:t xml:space="preserve"> </w:t>
      </w:r>
      <w:r w:rsidR="00503F35" w:rsidRPr="002C4B79">
        <w:rPr>
          <w:rFonts w:asciiTheme="minorHAnsi" w:hAnsiTheme="minorHAnsi"/>
        </w:rPr>
        <w:t>decyzji o nadaniu NIP, jeżeli NIP nie został ujawniony w aktualnym dokumencie rejestrowym Wnioskodawcy</w:t>
      </w:r>
      <w:r w:rsidRPr="002C4B79">
        <w:rPr>
          <w:rFonts w:asciiTheme="minorHAnsi" w:hAnsiTheme="minorHAnsi"/>
        </w:rPr>
        <w:t>;</w:t>
      </w:r>
      <w:bookmarkEnd w:id="640"/>
    </w:p>
    <w:p w14:paraId="5D408035" w14:textId="77777777" w:rsidR="003203D6"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d</w:t>
      </w:r>
      <w:r w:rsidR="003E4093" w:rsidRPr="002C4B79">
        <w:rPr>
          <w:rFonts w:asciiTheme="minorHAnsi" w:hAnsiTheme="minorHAnsi"/>
        </w:rPr>
        <w:t>eklaracj</w:t>
      </w:r>
      <w:r w:rsidRPr="002C4B79">
        <w:rPr>
          <w:rFonts w:asciiTheme="minorHAnsi" w:hAnsiTheme="minorHAnsi"/>
        </w:rPr>
        <w:t>i</w:t>
      </w:r>
      <w:r w:rsidR="003E4093" w:rsidRPr="002C4B79">
        <w:rPr>
          <w:rFonts w:asciiTheme="minorHAnsi" w:hAnsiTheme="minorHAnsi"/>
        </w:rPr>
        <w:t xml:space="preserve"> Wnioskodawcy o niekaralności (zgodnie z art. 6b ust. 3 pkt 1 i 2 ustawy z dnia 9 listopada 2000 r. o utworzeniu Polskiej Agencji Rozwoju Przedsiębiorczości)</w:t>
      </w:r>
      <w:r w:rsidRPr="002C4B79">
        <w:rPr>
          <w:rFonts w:asciiTheme="minorHAnsi" w:hAnsiTheme="minorHAnsi"/>
        </w:rPr>
        <w:t>,</w:t>
      </w:r>
      <w:r w:rsidR="003E4093" w:rsidRPr="002C4B79">
        <w:rPr>
          <w:rFonts w:asciiTheme="minorHAnsi" w:hAnsiTheme="minorHAnsi"/>
        </w:rPr>
        <w:t xml:space="preserve"> według wzor</w:t>
      </w:r>
      <w:r w:rsidRPr="002C4B79">
        <w:rPr>
          <w:rFonts w:asciiTheme="minorHAnsi" w:hAnsiTheme="minorHAnsi"/>
        </w:rPr>
        <w:t>u</w:t>
      </w:r>
      <w:r w:rsidR="003E4093" w:rsidRPr="002C4B79">
        <w:rPr>
          <w:rFonts w:asciiTheme="minorHAnsi" w:hAnsiTheme="minorHAnsi"/>
        </w:rPr>
        <w:t xml:space="preserve"> dostępn</w:t>
      </w:r>
      <w:r w:rsidRPr="002C4B79">
        <w:rPr>
          <w:rFonts w:asciiTheme="minorHAnsi" w:hAnsiTheme="minorHAnsi"/>
        </w:rPr>
        <w:t>ego</w:t>
      </w:r>
      <w:r w:rsidR="003E4093" w:rsidRPr="002C4B79">
        <w:rPr>
          <w:rFonts w:asciiTheme="minorHAnsi" w:hAnsiTheme="minorHAnsi"/>
        </w:rPr>
        <w:t xml:space="preserve"> na stronie internetowej PARP</w:t>
      </w:r>
      <w:r w:rsidRPr="002C4B79">
        <w:rPr>
          <w:rFonts w:asciiTheme="minorHAnsi" w:hAnsiTheme="minorHAnsi"/>
        </w:rPr>
        <w:t>;</w:t>
      </w:r>
    </w:p>
    <w:p w14:paraId="0E8349AC" w14:textId="77777777" w:rsidR="002A680B"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i</w:t>
      </w:r>
      <w:r w:rsidR="003203D6" w:rsidRPr="002C4B79">
        <w:rPr>
          <w:rFonts w:asciiTheme="minorHAnsi" w:hAnsiTheme="minorHAnsi"/>
        </w:rPr>
        <w:t>nformacji o numer</w:t>
      </w:r>
      <w:r w:rsidR="002A680B" w:rsidRPr="002C4B79">
        <w:rPr>
          <w:rFonts w:asciiTheme="minorHAnsi" w:hAnsiTheme="minorHAnsi"/>
        </w:rPr>
        <w:t>ach</w:t>
      </w:r>
      <w:r w:rsidR="003203D6" w:rsidRPr="002C4B79">
        <w:rPr>
          <w:rFonts w:asciiTheme="minorHAnsi" w:hAnsiTheme="minorHAnsi"/>
        </w:rPr>
        <w:t xml:space="preserve"> rachunk</w:t>
      </w:r>
      <w:r w:rsidR="002A680B" w:rsidRPr="002C4B79">
        <w:rPr>
          <w:rFonts w:asciiTheme="minorHAnsi" w:hAnsiTheme="minorHAnsi"/>
        </w:rPr>
        <w:t>ów</w:t>
      </w:r>
      <w:r w:rsidR="003203D6" w:rsidRPr="002C4B79">
        <w:rPr>
          <w:rFonts w:asciiTheme="minorHAnsi" w:hAnsiTheme="minorHAnsi"/>
        </w:rPr>
        <w:t xml:space="preserve"> bankow</w:t>
      </w:r>
      <w:r w:rsidR="002A680B" w:rsidRPr="002C4B79">
        <w:rPr>
          <w:rFonts w:asciiTheme="minorHAnsi" w:hAnsiTheme="minorHAnsi"/>
        </w:rPr>
        <w:t>ych</w:t>
      </w:r>
      <w:r w:rsidR="003203D6" w:rsidRPr="002C4B79">
        <w:rPr>
          <w:rFonts w:asciiTheme="minorHAnsi" w:hAnsiTheme="minorHAnsi"/>
        </w:rPr>
        <w:t xml:space="preserve"> do obsługi płatności</w:t>
      </w:r>
      <w:r w:rsidR="002A680B" w:rsidRPr="002C4B79">
        <w:rPr>
          <w:rFonts w:asciiTheme="minorHAnsi" w:hAnsiTheme="minorHAnsi"/>
        </w:rPr>
        <w:t xml:space="preserve"> i wkładu prywatnego</w:t>
      </w:r>
      <w:r w:rsidRPr="002C4B79">
        <w:rPr>
          <w:rFonts w:asciiTheme="minorHAnsi" w:hAnsiTheme="minorHAnsi"/>
        </w:rPr>
        <w:t>;</w:t>
      </w:r>
    </w:p>
    <w:p w14:paraId="5DAE174F" w14:textId="77777777" w:rsidR="003E4093" w:rsidRPr="002C4B79" w:rsidRDefault="002A680B" w:rsidP="002C4B79">
      <w:pPr>
        <w:pStyle w:val="Default"/>
        <w:numPr>
          <w:ilvl w:val="3"/>
          <w:numId w:val="8"/>
        </w:numPr>
        <w:spacing w:before="0" w:after="0"/>
        <w:rPr>
          <w:rFonts w:asciiTheme="minorHAnsi" w:hAnsiTheme="minorHAnsi"/>
        </w:rPr>
      </w:pPr>
      <w:r w:rsidRPr="002C4B79">
        <w:rPr>
          <w:rFonts w:asciiTheme="minorHAnsi" w:hAnsiTheme="minorHAnsi"/>
        </w:rPr>
        <w:t>Harmonogram</w:t>
      </w:r>
      <w:r w:rsidR="00402017" w:rsidRPr="002C4B79">
        <w:rPr>
          <w:rFonts w:asciiTheme="minorHAnsi" w:hAnsiTheme="minorHAnsi"/>
        </w:rPr>
        <w:t>u</w:t>
      </w:r>
      <w:r w:rsidRPr="002C4B79">
        <w:rPr>
          <w:rFonts w:asciiTheme="minorHAnsi" w:hAnsiTheme="minorHAnsi"/>
        </w:rPr>
        <w:t xml:space="preserve"> płatności</w:t>
      </w:r>
      <w:r w:rsidR="00402017" w:rsidRPr="002C4B79">
        <w:rPr>
          <w:rFonts w:asciiTheme="minorHAnsi" w:hAnsiTheme="minorHAnsi"/>
        </w:rPr>
        <w:t>;</w:t>
      </w:r>
    </w:p>
    <w:p w14:paraId="7AC12B01" w14:textId="2A2DB976"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lastRenderedPageBreak/>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2C4B79">
      <w:pPr>
        <w:pStyle w:val="Default"/>
        <w:numPr>
          <w:ilvl w:val="4"/>
          <w:numId w:val="8"/>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2C4B79">
      <w:pPr>
        <w:pStyle w:val="Default"/>
        <w:numPr>
          <w:ilvl w:val="4"/>
          <w:numId w:val="8"/>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47D14DEF" w:rsidR="00F51C9A" w:rsidRPr="006A18C5" w:rsidRDefault="00F51C9A" w:rsidP="00990E6F">
      <w:pPr>
        <w:pStyle w:val="Default"/>
        <w:spacing w:before="0" w:after="0"/>
        <w:ind w:hanging="505"/>
        <w:rPr>
          <w:rFonts w:asciiTheme="minorHAnsi" w:hAnsiTheme="minorHAnsi"/>
        </w:rPr>
      </w:pPr>
      <w:bookmarkStart w:id="641" w:name="_Toc425322460"/>
      <w:bookmarkStart w:id="642"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-2</w:t>
      </w:r>
      <w:r w:rsidR="007A44C8">
        <w:rPr>
          <w:rFonts w:asciiTheme="minorHAnsi" w:hAnsiTheme="minorHAnsi"/>
        </w:rPr>
        <w:t xml:space="preserve"> oraz</w:t>
      </w:r>
      <w:r w:rsidR="00186A38" w:rsidRPr="006A18C5">
        <w:rPr>
          <w:rFonts w:asciiTheme="minorHAnsi" w:hAnsiTheme="minorHAnsi"/>
        </w:rPr>
        <w:t xml:space="preserve">,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w:t>
      </w:r>
      <w:bookmarkEnd w:id="641"/>
      <w:bookmarkEnd w:id="642"/>
      <w:r w:rsidR="007A44C8">
        <w:rPr>
          <w:rFonts w:asciiTheme="minorHAnsi" w:hAnsiTheme="minorHAnsi"/>
        </w:rPr>
        <w:t>.</w:t>
      </w:r>
    </w:p>
    <w:p w14:paraId="3B4FB84B" w14:textId="77777777" w:rsidR="00965B7C" w:rsidRPr="006A18C5" w:rsidRDefault="00965B7C" w:rsidP="00990E6F">
      <w:pPr>
        <w:pStyle w:val="Default"/>
        <w:spacing w:before="0" w:after="0"/>
        <w:ind w:hanging="505"/>
        <w:rPr>
          <w:rFonts w:asciiTheme="minorHAnsi" w:hAnsiTheme="minorHAnsi"/>
        </w:rPr>
      </w:pPr>
      <w:bookmarkStart w:id="643" w:name="_Toc425322466"/>
      <w:bookmarkStart w:id="644"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pomocy de minimis</w:t>
      </w:r>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43"/>
      <w:bookmarkEnd w:id="644"/>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o udzielonej pomocy de minimis oraz formularze informacji niezbędnych do udzielenia pomocy de minimis.</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45" w:name="_Toc425322469"/>
      <w:bookmarkStart w:id="646"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de minimis</w:t>
      </w:r>
      <w:r w:rsidRPr="006A18C5">
        <w:rPr>
          <w:rFonts w:asciiTheme="minorHAnsi" w:hAnsiTheme="minorHAnsi"/>
        </w:rPr>
        <w:t>.</w:t>
      </w:r>
      <w:bookmarkEnd w:id="645"/>
      <w:bookmarkEnd w:id="646"/>
      <w:r w:rsidRPr="006A18C5">
        <w:rPr>
          <w:rFonts w:asciiTheme="minorHAnsi" w:hAnsiTheme="minorHAnsi"/>
        </w:rPr>
        <w:t xml:space="preserve"> </w:t>
      </w:r>
    </w:p>
    <w:p w14:paraId="4427E73D" w14:textId="5792C187" w:rsidR="00965B7C" w:rsidRPr="007A44C8" w:rsidRDefault="00965B7C" w:rsidP="007A44C8">
      <w:pPr>
        <w:pStyle w:val="Default"/>
        <w:spacing w:before="0" w:after="0"/>
        <w:rPr>
          <w:rFonts w:asciiTheme="minorHAnsi" w:hAnsiTheme="minorHAnsi"/>
        </w:rPr>
      </w:pPr>
      <w:bookmarkStart w:id="647" w:name="_Toc425322470"/>
      <w:bookmarkStart w:id="648" w:name="_Toc425322803"/>
      <w:r w:rsidRPr="007A44C8">
        <w:rPr>
          <w:rFonts w:asciiTheme="minorHAnsi" w:hAnsiTheme="minorHAnsi"/>
        </w:rPr>
        <w:t>PARP przed podpisaniem umowy wystąpi do Minist</w:t>
      </w:r>
      <w:r w:rsidR="00186A38" w:rsidRPr="007A44C8">
        <w:rPr>
          <w:rFonts w:asciiTheme="minorHAnsi" w:hAnsiTheme="minorHAnsi"/>
        </w:rPr>
        <w:t xml:space="preserve">ra </w:t>
      </w:r>
      <w:r w:rsidRPr="007A44C8">
        <w:rPr>
          <w:rFonts w:asciiTheme="minorHAnsi" w:hAnsiTheme="minorHAnsi"/>
        </w:rPr>
        <w:t xml:space="preserve">Finansów o pisemną informację, że Wnioskodawca </w:t>
      </w:r>
      <w:r w:rsidR="00252A35" w:rsidRPr="007A44C8">
        <w:rPr>
          <w:rFonts w:asciiTheme="minorHAnsi" w:hAnsiTheme="minorHAnsi"/>
        </w:rPr>
        <w:t>lub Partner</w:t>
      </w:r>
      <w:r w:rsidR="00425E0D" w:rsidRPr="007A44C8">
        <w:rPr>
          <w:rFonts w:asciiTheme="minorHAnsi" w:hAnsiTheme="minorHAnsi"/>
        </w:rPr>
        <w:t>/rzy</w:t>
      </w:r>
      <w:r w:rsidR="00252A35" w:rsidRPr="007A44C8">
        <w:rPr>
          <w:rFonts w:asciiTheme="minorHAnsi" w:hAnsiTheme="minorHAnsi"/>
        </w:rPr>
        <w:t xml:space="preserve"> </w:t>
      </w:r>
      <w:r w:rsidRPr="007A44C8">
        <w:rPr>
          <w:rFonts w:asciiTheme="minorHAnsi" w:hAnsiTheme="minorHAnsi"/>
        </w:rPr>
        <w:t>nie podlega</w:t>
      </w:r>
      <w:r w:rsidR="008B4310" w:rsidRPr="007A44C8">
        <w:rPr>
          <w:rFonts w:asciiTheme="minorHAnsi" w:hAnsiTheme="minorHAnsi"/>
        </w:rPr>
        <w:t>ją</w:t>
      </w:r>
      <w:r w:rsidRPr="007A44C8">
        <w:rPr>
          <w:rFonts w:asciiTheme="minorHAnsi" w:hAnsiTheme="minorHAnsi"/>
        </w:rPr>
        <w:t xml:space="preserve"> wykluczeniu</w:t>
      </w:r>
      <w:r w:rsidR="00186A38" w:rsidRPr="007A44C8">
        <w:rPr>
          <w:rFonts w:asciiTheme="minorHAnsi" w:hAnsiTheme="minorHAnsi"/>
        </w:rPr>
        <w:t xml:space="preserve"> z możliwości otrzymania dofinansowania </w:t>
      </w:r>
      <w:r w:rsidRPr="007A44C8">
        <w:rPr>
          <w:rFonts w:asciiTheme="minorHAnsi" w:hAnsiTheme="minorHAnsi"/>
        </w:rPr>
        <w:t xml:space="preserve"> na podstawie art. 207</w:t>
      </w:r>
      <w:r w:rsidR="00186A38" w:rsidRPr="007A44C8">
        <w:rPr>
          <w:rFonts w:asciiTheme="minorHAnsi" w:hAnsiTheme="minorHAnsi"/>
        </w:rPr>
        <w:t xml:space="preserve"> ust. 4 </w:t>
      </w:r>
      <w:r w:rsidRPr="007A44C8">
        <w:rPr>
          <w:rFonts w:asciiTheme="minorHAnsi" w:hAnsiTheme="minorHAnsi"/>
        </w:rPr>
        <w:t xml:space="preserve"> ustawy z dnia 27 sierpnia 2009 r. o finansach publicznych</w:t>
      </w:r>
      <w:r w:rsidR="007A44C8" w:rsidRPr="007A44C8">
        <w:t xml:space="preserve"> </w:t>
      </w:r>
      <w:r w:rsidR="007A44C8" w:rsidRPr="007A44C8">
        <w:rPr>
          <w:rFonts w:asciiTheme="minorHAnsi" w:hAnsiTheme="minorHAnsi"/>
        </w:rPr>
        <w:t>oraz na podstawie art. 211 ustawy z dnia 30 czerwca 2005 r. o finansach publicznych (Dz. U. Nr 249, poz. 2104, z późn. zm).</w:t>
      </w:r>
      <w:r w:rsidR="00906949" w:rsidRPr="007A44C8">
        <w:rPr>
          <w:rFonts w:asciiTheme="minorHAnsi" w:hAnsiTheme="minorHAnsi"/>
        </w:rPr>
        <w:t>.</w:t>
      </w:r>
      <w:r w:rsidR="001F49CD" w:rsidRPr="007A44C8">
        <w:rPr>
          <w:rFonts w:asciiTheme="minorHAnsi" w:hAnsiTheme="minorHAnsi"/>
        </w:rPr>
        <w:t xml:space="preserve"> </w:t>
      </w:r>
      <w:bookmarkEnd w:id="647"/>
      <w:bookmarkEnd w:id="648"/>
    </w:p>
    <w:p w14:paraId="49DEE806" w14:textId="4D0274D9" w:rsidR="00965B7C" w:rsidRPr="006A18C5" w:rsidRDefault="00965B7C" w:rsidP="00990E6F">
      <w:pPr>
        <w:pStyle w:val="Default"/>
        <w:spacing w:before="0" w:after="0"/>
        <w:ind w:hanging="505"/>
        <w:rPr>
          <w:rFonts w:asciiTheme="minorHAnsi" w:hAnsiTheme="minorHAnsi"/>
        </w:rPr>
      </w:pPr>
      <w:bookmarkStart w:id="649" w:name="_Toc425322472"/>
      <w:bookmarkStart w:id="650"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49"/>
      <w:bookmarkEnd w:id="650"/>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51" w:name="_Toc478722878"/>
      <w:bookmarkStart w:id="652" w:name="_Toc425322473"/>
      <w:bookmarkStart w:id="653" w:name="_Toc425322806"/>
      <w:r w:rsidRPr="006A18C5">
        <w:rPr>
          <w:rFonts w:asciiTheme="minorHAnsi" w:hAnsiTheme="minorHAnsi"/>
          <w:color w:val="365F91" w:themeColor="accent1" w:themeShade="BF"/>
          <w:sz w:val="24"/>
          <w:szCs w:val="28"/>
          <w:lang w:val="pl-PL"/>
        </w:rPr>
        <w:t>Dodatkowe informacje</w:t>
      </w:r>
      <w:bookmarkEnd w:id="651"/>
    </w:p>
    <w:p w14:paraId="4DAFB5F7"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4" w:name="_Toc478722879"/>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54"/>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Informatorium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5" w:name="_Toc478722880"/>
      <w:r w:rsidRPr="006A18C5">
        <w:rPr>
          <w:rFonts w:asciiTheme="minorHAnsi" w:eastAsiaTheme="majorEastAsia" w:hAnsiTheme="minorHAnsi" w:cstheme="majorBidi"/>
          <w:color w:val="4F81BD" w:themeColor="accent1"/>
          <w:kern w:val="0"/>
          <w:sz w:val="24"/>
          <w:szCs w:val="24"/>
          <w:lang w:val="pl-PL" w:eastAsia="en-US"/>
        </w:rPr>
        <w:lastRenderedPageBreak/>
        <w:t>Postanowienia końcowe</w:t>
      </w:r>
      <w:bookmarkEnd w:id="655"/>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56" w:name="_Toc478722881"/>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52"/>
      <w:bookmarkEnd w:id="653"/>
      <w:bookmarkEnd w:id="656"/>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04C6DE64" w:rsidR="00252A35" w:rsidRPr="006A18C5" w:rsidRDefault="00425E0D" w:rsidP="00E551E2">
            <w:pPr>
              <w:rPr>
                <w:rFonts w:asciiTheme="minorHAnsi" w:hAnsiTheme="minorHAnsi"/>
                <w:lang w:eastAsia="x-none"/>
              </w:rPr>
            </w:pPr>
            <w:r w:rsidRPr="006A18C5">
              <w:rPr>
                <w:rFonts w:asciiTheme="minorHAnsi" w:hAnsiTheme="minorHAnsi"/>
                <w:lang w:eastAsia="x-none"/>
              </w:rPr>
              <w:t xml:space="preserve">od </w:t>
            </w:r>
            <w:r w:rsidR="00E551E2">
              <w:rPr>
                <w:rFonts w:asciiTheme="minorHAnsi" w:hAnsiTheme="minorHAnsi"/>
                <w:lang w:eastAsia="x-none"/>
              </w:rPr>
              <w:t xml:space="preserve">30 kwietnia </w:t>
            </w:r>
            <w:r w:rsidR="00AE1FDE" w:rsidRPr="006A18C5">
              <w:rPr>
                <w:rFonts w:asciiTheme="minorHAnsi" w:hAnsiTheme="minorHAnsi"/>
                <w:lang w:eastAsia="x-none"/>
              </w:rPr>
              <w:t>201</w:t>
            </w:r>
            <w:r w:rsidR="00EF694B" w:rsidRPr="006A18C5">
              <w:rPr>
                <w:rFonts w:asciiTheme="minorHAnsi" w:hAnsiTheme="minorHAnsi"/>
                <w:lang w:eastAsia="x-none"/>
              </w:rPr>
              <w:t>7</w:t>
            </w:r>
            <w:r w:rsidR="00AE1FDE" w:rsidRPr="006A18C5">
              <w:rPr>
                <w:rFonts w:asciiTheme="minorHAnsi" w:hAnsiTheme="minorHAnsi"/>
                <w:lang w:eastAsia="x-none"/>
              </w:rPr>
              <w:t xml:space="preserve"> </w:t>
            </w:r>
            <w:r w:rsidR="00252A35" w:rsidRPr="006A18C5">
              <w:rPr>
                <w:rFonts w:asciiTheme="minorHAnsi" w:hAnsiTheme="minorHAnsi"/>
                <w:lang w:eastAsia="x-none"/>
              </w:rPr>
              <w:t xml:space="preserve">roku do </w:t>
            </w:r>
            <w:r w:rsidR="00E551E2">
              <w:rPr>
                <w:rFonts w:asciiTheme="minorHAnsi" w:hAnsiTheme="minorHAnsi"/>
                <w:lang w:eastAsia="x-none"/>
              </w:rPr>
              <w:t xml:space="preserve">30 czerwca </w:t>
            </w:r>
            <w:r w:rsidR="00252A35" w:rsidRPr="006A18C5">
              <w:rPr>
                <w:rFonts w:asciiTheme="minorHAnsi" w:hAnsiTheme="minorHAnsi"/>
                <w:lang w:eastAsia="x-none"/>
              </w:rPr>
              <w:t>201</w:t>
            </w:r>
            <w:r w:rsidR="00EF694B" w:rsidRPr="006A18C5">
              <w:rPr>
                <w:rFonts w:asciiTheme="minorHAnsi" w:hAnsiTheme="minorHAnsi"/>
                <w:lang w:eastAsia="x-none"/>
              </w:rPr>
              <w:t>7</w:t>
            </w:r>
            <w:r w:rsidR="00252A35" w:rsidRPr="006A18C5">
              <w:rPr>
                <w:rFonts w:asciiTheme="minorHAnsi" w:hAnsiTheme="minorHAnsi"/>
                <w:lang w:eastAsia="x-none"/>
              </w:rPr>
              <w:t xml:space="preserve"> roku </w:t>
            </w:r>
            <w:r w:rsidR="00C80E40" w:rsidRPr="006A18C5">
              <w:rPr>
                <w:rFonts w:asciiTheme="minorHAnsi" w:hAnsiTheme="minorHAnsi"/>
                <w:lang w:eastAsia="x-none"/>
              </w:rPr>
              <w:t>do godz. 16:00</w:t>
            </w:r>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28DAAB9B" w:rsidR="00252A35" w:rsidRPr="006A18C5" w:rsidRDefault="00252A35" w:rsidP="00E951BD">
            <w:pPr>
              <w:rPr>
                <w:rFonts w:asciiTheme="minorHAnsi" w:hAnsiTheme="minorHAnsi"/>
                <w:lang w:eastAsia="x-none"/>
              </w:rPr>
            </w:pPr>
            <w:r w:rsidRPr="006A18C5">
              <w:rPr>
                <w:rFonts w:asciiTheme="minorHAnsi" w:hAnsiTheme="minorHAnsi"/>
                <w:lang w:eastAsia="x-none"/>
              </w:rPr>
              <w:t>7 dni od zakończenia oceny formalnej wszystkich wniosków</w:t>
            </w:r>
            <w:r w:rsidR="00E951BD">
              <w:rPr>
                <w:rFonts w:asciiTheme="minorHAnsi" w:hAnsiTheme="minorHAnsi"/>
                <w:lang w:eastAsia="x-none"/>
              </w:rPr>
              <w:t>.</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lastRenderedPageBreak/>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5C06AC66" w:rsidR="00252A35" w:rsidRPr="006A18C5" w:rsidRDefault="00252A35" w:rsidP="00E951BD">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E951BD">
              <w:rPr>
                <w:rFonts w:asciiTheme="minorHAnsi" w:hAnsiTheme="minorHAnsi"/>
                <w:lang w:eastAsia="x-none"/>
              </w:rPr>
              <w:t>.</w:t>
            </w:r>
            <w:r w:rsidR="00B840D2" w:rsidRPr="006A18C5">
              <w:rPr>
                <w:rFonts w:asciiTheme="minorHAnsi" w:hAnsiTheme="minorHAnsi"/>
                <w:lang w:eastAsia="x-none"/>
              </w:rPr>
              <w:t xml:space="preserve">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57" w:name="_Toc425322474"/>
      <w:bookmarkStart w:id="658"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59" w:name="_Toc478722882"/>
      <w:r w:rsidRPr="006A18C5">
        <w:rPr>
          <w:rFonts w:asciiTheme="minorHAnsi" w:hAnsiTheme="minorHAnsi"/>
          <w:color w:val="365F91" w:themeColor="accent1" w:themeShade="BF"/>
          <w:sz w:val="28"/>
          <w:szCs w:val="28"/>
          <w:lang w:val="pl-PL"/>
        </w:rPr>
        <w:lastRenderedPageBreak/>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57"/>
      <w:bookmarkEnd w:id="658"/>
      <w:bookmarkEnd w:id="659"/>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2838B47D" w:rsidR="00B4418B" w:rsidRPr="00E551E2" w:rsidRDefault="00C3663A" w:rsidP="00E551E2">
      <w:pPr>
        <w:numPr>
          <w:ilvl w:val="0"/>
          <w:numId w:val="1"/>
        </w:numPr>
        <w:tabs>
          <w:tab w:val="clear" w:pos="2027"/>
          <w:tab w:val="num" w:pos="426"/>
        </w:tabs>
        <w:spacing w:after="0"/>
        <w:ind w:hanging="2027"/>
        <w:jc w:val="both"/>
      </w:pPr>
      <w:r w:rsidRPr="00E551E2">
        <w:t>Minimaln</w:t>
      </w:r>
      <w:r w:rsidR="00E951BD">
        <w:t>y zakres działań w projekcie</w:t>
      </w:r>
    </w:p>
    <w:p w14:paraId="043E9872" w14:textId="1127DEB4"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B62DF7">
        <w:t>Rozwoju</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1698ECBB" w:rsidR="007E6076" w:rsidRPr="00E551E2" w:rsidRDefault="00B62DF7" w:rsidP="00E551E2">
      <w:pPr>
        <w:spacing w:after="0"/>
      </w:pPr>
      <w:r>
        <w:t>15</w:t>
      </w:r>
      <w:r w:rsidR="00141260" w:rsidRPr="00E551E2">
        <w:t xml:space="preserve">. </w:t>
      </w:r>
      <w:r w:rsidR="00F0248E" w:rsidRPr="00E551E2">
        <w:t>K</w:t>
      </w:r>
      <w:r w:rsidR="00230D5B" w:rsidRPr="00E551E2">
        <w:t xml:space="preserve">lasyfikacja PKD </w:t>
      </w:r>
      <w:r w:rsidR="00F0248E" w:rsidRPr="00E551E2">
        <w:t>do określenia branż wybranych do wsparcia w działaniu 2.2 PO WER</w:t>
      </w:r>
      <w:bookmarkEnd w:id="627"/>
    </w:p>
    <w:p w14:paraId="7A189876" w14:textId="3D298920" w:rsidR="00157BEB" w:rsidRPr="00E551E2" w:rsidRDefault="00157BEB" w:rsidP="00E551E2">
      <w:pPr>
        <w:spacing w:after="0"/>
        <w:rPr>
          <w:i/>
        </w:rPr>
      </w:pPr>
      <w:r w:rsidRPr="00E551E2">
        <w:t>1</w:t>
      </w:r>
      <w:r w:rsidR="00B62DF7">
        <w:t>6</w:t>
      </w:r>
      <w:r w:rsidRPr="00E551E2">
        <w:t>.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B195" w14:textId="77777777" w:rsidR="006268EE" w:rsidRDefault="006268EE" w:rsidP="006F3D98">
      <w:pPr>
        <w:spacing w:after="0" w:line="240" w:lineRule="auto"/>
      </w:pPr>
      <w:r>
        <w:separator/>
      </w:r>
    </w:p>
  </w:endnote>
  <w:endnote w:type="continuationSeparator" w:id="0">
    <w:p w14:paraId="413DA7F2" w14:textId="77777777" w:rsidR="006268EE" w:rsidRDefault="006268EE" w:rsidP="006F3D98">
      <w:pPr>
        <w:spacing w:after="0" w:line="240" w:lineRule="auto"/>
      </w:pPr>
      <w:r>
        <w:continuationSeparator/>
      </w:r>
    </w:p>
  </w:endnote>
  <w:endnote w:type="continuationNotice" w:id="1">
    <w:p w14:paraId="1DE57B92" w14:textId="77777777" w:rsidR="006268EE" w:rsidRDefault="00626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0B1900" w:rsidRDefault="000B190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0B1900" w:rsidRDefault="000B19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0B1900" w:rsidRPr="00124418" w:rsidRDefault="000B1900"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715C88">
      <w:rPr>
        <w:b/>
        <w:noProof/>
        <w:sz w:val="16"/>
        <w:szCs w:val="16"/>
      </w:rPr>
      <w:t>21</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715C88">
      <w:rPr>
        <w:b/>
        <w:noProof/>
        <w:sz w:val="16"/>
        <w:szCs w:val="16"/>
      </w:rPr>
      <w:t>31</w:t>
    </w:r>
    <w:r w:rsidRPr="00C65796">
      <w:rPr>
        <w:b/>
        <w:sz w:val="16"/>
        <w:szCs w:val="16"/>
      </w:rPr>
      <w:fldChar w:fldCharType="end"/>
    </w:r>
    <w:bookmarkStart w:id="660" w:name="_Toc425322488"/>
    <w:bookmarkEnd w:id="6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EE87" w14:textId="77777777" w:rsidR="006268EE" w:rsidRDefault="006268EE" w:rsidP="006F3D98">
      <w:pPr>
        <w:spacing w:after="0" w:line="240" w:lineRule="auto"/>
      </w:pPr>
      <w:r>
        <w:separator/>
      </w:r>
    </w:p>
  </w:footnote>
  <w:footnote w:type="continuationSeparator" w:id="0">
    <w:p w14:paraId="0EC7ECBC" w14:textId="77777777" w:rsidR="006268EE" w:rsidRDefault="006268EE" w:rsidP="006F3D98">
      <w:pPr>
        <w:spacing w:after="0" w:line="240" w:lineRule="auto"/>
      </w:pPr>
      <w:r>
        <w:continuationSeparator/>
      </w:r>
    </w:p>
  </w:footnote>
  <w:footnote w:type="continuationNotice" w:id="1">
    <w:p w14:paraId="5129B9EC" w14:textId="77777777" w:rsidR="006268EE" w:rsidRDefault="006268EE">
      <w:pPr>
        <w:spacing w:after="0" w:line="240" w:lineRule="auto"/>
      </w:pPr>
    </w:p>
  </w:footnote>
  <w:footnote w:id="2">
    <w:p w14:paraId="5DFFD08B" w14:textId="77777777" w:rsidR="000B1900" w:rsidRPr="00990E6F" w:rsidRDefault="000B1900">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50"/>
      <w:gridCol w:w="222"/>
    </w:tblGrid>
    <w:tr w:rsidR="000B1900" w:rsidRPr="00B546A7" w14:paraId="0D978659" w14:textId="77777777" w:rsidTr="00B546A7">
      <w:trPr>
        <w:trHeight w:val="920"/>
        <w:jc w:val="center"/>
      </w:trPr>
      <w:tc>
        <w:tcPr>
          <w:tcW w:w="3165" w:type="dxa"/>
          <w:vAlign w:val="center"/>
        </w:tcPr>
        <w:p w14:paraId="106E3E1E" w14:textId="77777777" w:rsidR="000B1900" w:rsidRPr="00B546A7" w:rsidRDefault="000B1900" w:rsidP="00B546A7">
          <w:pPr>
            <w:tabs>
              <w:tab w:val="center" w:pos="4536"/>
              <w:tab w:val="right" w:pos="9072"/>
            </w:tabs>
          </w:pPr>
        </w:p>
      </w:tc>
      <w:tc>
        <w:tcPr>
          <w:tcW w:w="3166" w:type="dxa"/>
        </w:tcPr>
        <w:p w14:paraId="7051BC6B" w14:textId="77777777" w:rsidR="000B1900" w:rsidRPr="00B546A7" w:rsidRDefault="000B1900" w:rsidP="00B546A7">
          <w:pPr>
            <w:tabs>
              <w:tab w:val="center" w:pos="4536"/>
              <w:tab w:val="right" w:pos="9072"/>
            </w:tabs>
          </w:pPr>
          <w:r>
            <w:rPr>
              <w:noProof/>
              <w:lang w:eastAsia="pl-PL"/>
            </w:rPr>
            <w:drawing>
              <wp:inline distT="0" distB="0" distL="0" distR="0" wp14:anchorId="61F931E1" wp14:editId="2FFB7D39">
                <wp:extent cx="5736590" cy="793750"/>
                <wp:effectExtent l="0" t="0" r="0" b="635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93750"/>
                        </a:xfrm>
                        <a:prstGeom prst="rect">
                          <a:avLst/>
                        </a:prstGeom>
                        <a:noFill/>
                        <a:ln>
                          <a:noFill/>
                        </a:ln>
                      </pic:spPr>
                    </pic:pic>
                  </a:graphicData>
                </a:graphic>
              </wp:inline>
            </w:drawing>
          </w:r>
        </w:p>
      </w:tc>
      <w:tc>
        <w:tcPr>
          <w:tcW w:w="3166" w:type="dxa"/>
          <w:vAlign w:val="center"/>
        </w:tcPr>
        <w:p w14:paraId="0AB64591" w14:textId="77777777" w:rsidR="000B1900" w:rsidRPr="00B546A7" w:rsidRDefault="000B1900" w:rsidP="00B546A7">
          <w:pPr>
            <w:tabs>
              <w:tab w:val="center" w:pos="4536"/>
              <w:tab w:val="right" w:pos="9072"/>
            </w:tabs>
          </w:pPr>
        </w:p>
      </w:tc>
    </w:tr>
  </w:tbl>
  <w:p w14:paraId="0909C06E" w14:textId="77777777" w:rsidR="000B1900" w:rsidRDefault="000B1900"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E3663"/>
    <w:multiLevelType w:val="multilevel"/>
    <w:tmpl w:val="07664BAC"/>
    <w:numStyleLink w:val="Regulaminkonkursu2"/>
  </w:abstractNum>
  <w:abstractNum w:abstractNumId="13" w15:restartNumberingAfterBreak="0">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525745"/>
    <w:multiLevelType w:val="multilevel"/>
    <w:tmpl w:val="07664BAC"/>
    <w:numStyleLink w:val="Regulaminkonkursu2"/>
  </w:abstractNum>
  <w:abstractNum w:abstractNumId="16" w15:restartNumberingAfterBreak="0">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469B3"/>
    <w:multiLevelType w:val="multilevel"/>
    <w:tmpl w:val="07664BAC"/>
    <w:numStyleLink w:val="Regulaminkonkursu2"/>
  </w:abstractNum>
  <w:num w:numId="1">
    <w:abstractNumId w:val="7"/>
  </w:num>
  <w:num w:numId="2">
    <w:abstractNumId w:val="3"/>
  </w:num>
  <w:num w:numId="3">
    <w:abstractNumId w:val="9"/>
  </w:num>
  <w:num w:numId="4">
    <w:abstractNumId w:val="1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3">
      <w:lvl w:ilvl="3">
        <w:start w:val="1"/>
        <w:numFmt w:val="decimal"/>
        <w:lvlText w:val="%4)"/>
        <w:lvlJc w:val="left"/>
        <w:pPr>
          <w:ind w:left="1353" w:hanging="360"/>
        </w:pPr>
        <w:rPr>
          <w:rFonts w:hint="default"/>
        </w:rPr>
      </w:lvl>
    </w:lvlOverride>
  </w:num>
  <w:num w:numId="8">
    <w:abstractNumId w:val="15"/>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1"/>
  </w:num>
  <w:num w:numId="14">
    <w:abstractNumId w:val="1"/>
  </w:num>
  <w:num w:numId="15">
    <w:abstractNumId w:val="2"/>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63B"/>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1900"/>
    <w:rsid w:val="000B2186"/>
    <w:rsid w:val="000B3706"/>
    <w:rsid w:val="000B394F"/>
    <w:rsid w:val="000B449B"/>
    <w:rsid w:val="000B63F9"/>
    <w:rsid w:val="000B6D93"/>
    <w:rsid w:val="000B75C2"/>
    <w:rsid w:val="000C025D"/>
    <w:rsid w:val="000C065A"/>
    <w:rsid w:val="000C0CB0"/>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5CB4"/>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387"/>
    <w:rsid w:val="00136F06"/>
    <w:rsid w:val="00141260"/>
    <w:rsid w:val="00141C1F"/>
    <w:rsid w:val="00141FC2"/>
    <w:rsid w:val="00142487"/>
    <w:rsid w:val="00142673"/>
    <w:rsid w:val="00142F37"/>
    <w:rsid w:val="001460C5"/>
    <w:rsid w:val="0014646C"/>
    <w:rsid w:val="00147D97"/>
    <w:rsid w:val="001518DD"/>
    <w:rsid w:val="001529D1"/>
    <w:rsid w:val="00152D85"/>
    <w:rsid w:val="00153CC9"/>
    <w:rsid w:val="00153E07"/>
    <w:rsid w:val="00154BD2"/>
    <w:rsid w:val="00155189"/>
    <w:rsid w:val="00155273"/>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439B"/>
    <w:rsid w:val="00176916"/>
    <w:rsid w:val="00180B02"/>
    <w:rsid w:val="00182825"/>
    <w:rsid w:val="001835A7"/>
    <w:rsid w:val="001837D7"/>
    <w:rsid w:val="00183ADA"/>
    <w:rsid w:val="00184012"/>
    <w:rsid w:val="00184B25"/>
    <w:rsid w:val="0018567D"/>
    <w:rsid w:val="0018587A"/>
    <w:rsid w:val="00185E6E"/>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5BC"/>
    <w:rsid w:val="00214FCD"/>
    <w:rsid w:val="0021562E"/>
    <w:rsid w:val="002163B8"/>
    <w:rsid w:val="0021796A"/>
    <w:rsid w:val="00221A02"/>
    <w:rsid w:val="00221CB1"/>
    <w:rsid w:val="002225D5"/>
    <w:rsid w:val="00222CC0"/>
    <w:rsid w:val="00223EC9"/>
    <w:rsid w:val="002256C5"/>
    <w:rsid w:val="00226887"/>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B79"/>
    <w:rsid w:val="002C4ECB"/>
    <w:rsid w:val="002C52DF"/>
    <w:rsid w:val="002C6517"/>
    <w:rsid w:val="002C6CE6"/>
    <w:rsid w:val="002C74D7"/>
    <w:rsid w:val="002D0AD2"/>
    <w:rsid w:val="002D13B0"/>
    <w:rsid w:val="002D2B07"/>
    <w:rsid w:val="002D354F"/>
    <w:rsid w:val="002D376F"/>
    <w:rsid w:val="002D408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22FA"/>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26B"/>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1B1A"/>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67F44"/>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1A4"/>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1BBF"/>
    <w:rsid w:val="004220A4"/>
    <w:rsid w:val="00422D83"/>
    <w:rsid w:val="00424619"/>
    <w:rsid w:val="00424D8F"/>
    <w:rsid w:val="00425E0D"/>
    <w:rsid w:val="0042729A"/>
    <w:rsid w:val="00427F81"/>
    <w:rsid w:val="0043140F"/>
    <w:rsid w:val="00433124"/>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9A1"/>
    <w:rsid w:val="00454BCA"/>
    <w:rsid w:val="00455429"/>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6663"/>
    <w:rsid w:val="004B7ACB"/>
    <w:rsid w:val="004C0BA5"/>
    <w:rsid w:val="004C1C40"/>
    <w:rsid w:val="004C24ED"/>
    <w:rsid w:val="004C27A6"/>
    <w:rsid w:val="004C2846"/>
    <w:rsid w:val="004C31D6"/>
    <w:rsid w:val="004C4127"/>
    <w:rsid w:val="004C52A3"/>
    <w:rsid w:val="004C690F"/>
    <w:rsid w:val="004C6B48"/>
    <w:rsid w:val="004C7828"/>
    <w:rsid w:val="004C7F35"/>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67BFB"/>
    <w:rsid w:val="00567DC3"/>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C51"/>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3E34"/>
    <w:rsid w:val="006042C1"/>
    <w:rsid w:val="0060531B"/>
    <w:rsid w:val="0060573D"/>
    <w:rsid w:val="00606589"/>
    <w:rsid w:val="006065F3"/>
    <w:rsid w:val="00606888"/>
    <w:rsid w:val="0060688A"/>
    <w:rsid w:val="0060768A"/>
    <w:rsid w:val="006077F9"/>
    <w:rsid w:val="00607D5E"/>
    <w:rsid w:val="00611E7C"/>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268EE"/>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642F"/>
    <w:rsid w:val="0065763F"/>
    <w:rsid w:val="00660817"/>
    <w:rsid w:val="00661824"/>
    <w:rsid w:val="006637CC"/>
    <w:rsid w:val="00663A36"/>
    <w:rsid w:val="006653F9"/>
    <w:rsid w:val="00665BFE"/>
    <w:rsid w:val="006716F4"/>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85B"/>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51CE"/>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5C88"/>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BE0"/>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44C8"/>
    <w:rsid w:val="007A520F"/>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D7402"/>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B5A"/>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902"/>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1410"/>
    <w:rsid w:val="00882A46"/>
    <w:rsid w:val="00882D93"/>
    <w:rsid w:val="008833A7"/>
    <w:rsid w:val="0088360D"/>
    <w:rsid w:val="0088367A"/>
    <w:rsid w:val="008861A7"/>
    <w:rsid w:val="00886B02"/>
    <w:rsid w:val="00886D7E"/>
    <w:rsid w:val="00887996"/>
    <w:rsid w:val="00890342"/>
    <w:rsid w:val="008909AA"/>
    <w:rsid w:val="00890DC4"/>
    <w:rsid w:val="00890E37"/>
    <w:rsid w:val="00890F14"/>
    <w:rsid w:val="0089245F"/>
    <w:rsid w:val="00893043"/>
    <w:rsid w:val="008932C5"/>
    <w:rsid w:val="00894576"/>
    <w:rsid w:val="00894C5B"/>
    <w:rsid w:val="008967B5"/>
    <w:rsid w:val="00896A73"/>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A76"/>
    <w:rsid w:val="00905B1C"/>
    <w:rsid w:val="00905DA9"/>
    <w:rsid w:val="00905E82"/>
    <w:rsid w:val="009067FD"/>
    <w:rsid w:val="00906949"/>
    <w:rsid w:val="00906F93"/>
    <w:rsid w:val="009115EF"/>
    <w:rsid w:val="00912692"/>
    <w:rsid w:val="0091274A"/>
    <w:rsid w:val="0091341E"/>
    <w:rsid w:val="00913A22"/>
    <w:rsid w:val="0091517B"/>
    <w:rsid w:val="0091564E"/>
    <w:rsid w:val="00915BD7"/>
    <w:rsid w:val="009168C5"/>
    <w:rsid w:val="009179A2"/>
    <w:rsid w:val="00922B20"/>
    <w:rsid w:val="00923897"/>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251"/>
    <w:rsid w:val="00947C0C"/>
    <w:rsid w:val="0095046B"/>
    <w:rsid w:val="00951AB6"/>
    <w:rsid w:val="00952705"/>
    <w:rsid w:val="00953A7B"/>
    <w:rsid w:val="00954E54"/>
    <w:rsid w:val="00955FB5"/>
    <w:rsid w:val="00956464"/>
    <w:rsid w:val="00957834"/>
    <w:rsid w:val="00957AFF"/>
    <w:rsid w:val="0096007B"/>
    <w:rsid w:val="0096063B"/>
    <w:rsid w:val="00960B56"/>
    <w:rsid w:val="00960FC0"/>
    <w:rsid w:val="00962ED0"/>
    <w:rsid w:val="00963320"/>
    <w:rsid w:val="00964846"/>
    <w:rsid w:val="00964CCF"/>
    <w:rsid w:val="00964E4D"/>
    <w:rsid w:val="009651D0"/>
    <w:rsid w:val="009654BC"/>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395"/>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6A16"/>
    <w:rsid w:val="009C7364"/>
    <w:rsid w:val="009D0A96"/>
    <w:rsid w:val="009D0E47"/>
    <w:rsid w:val="009D1BBE"/>
    <w:rsid w:val="009D3445"/>
    <w:rsid w:val="009D3766"/>
    <w:rsid w:val="009D4DAB"/>
    <w:rsid w:val="009D51D8"/>
    <w:rsid w:val="009D65A0"/>
    <w:rsid w:val="009D660E"/>
    <w:rsid w:val="009D6CD4"/>
    <w:rsid w:val="009D780D"/>
    <w:rsid w:val="009D7C6C"/>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6B6E"/>
    <w:rsid w:val="00A7714E"/>
    <w:rsid w:val="00A779F2"/>
    <w:rsid w:val="00A77A39"/>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964"/>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380"/>
    <w:rsid w:val="00AC3620"/>
    <w:rsid w:val="00AC5AF6"/>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0C"/>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13"/>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2DF7"/>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5C6D"/>
    <w:rsid w:val="00C1630B"/>
    <w:rsid w:val="00C16F19"/>
    <w:rsid w:val="00C17158"/>
    <w:rsid w:val="00C17F47"/>
    <w:rsid w:val="00C20391"/>
    <w:rsid w:val="00C21D0F"/>
    <w:rsid w:val="00C22FD1"/>
    <w:rsid w:val="00C233DB"/>
    <w:rsid w:val="00C26659"/>
    <w:rsid w:val="00C26747"/>
    <w:rsid w:val="00C26DEA"/>
    <w:rsid w:val="00C31B06"/>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6E27"/>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44FD"/>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2F5E"/>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6AE"/>
    <w:rsid w:val="00CC7D29"/>
    <w:rsid w:val="00CD088E"/>
    <w:rsid w:val="00CD1FE7"/>
    <w:rsid w:val="00CD27A9"/>
    <w:rsid w:val="00CD2FEF"/>
    <w:rsid w:val="00CD52CB"/>
    <w:rsid w:val="00CD5C60"/>
    <w:rsid w:val="00CD626B"/>
    <w:rsid w:val="00CD679C"/>
    <w:rsid w:val="00CD6A61"/>
    <w:rsid w:val="00CD7734"/>
    <w:rsid w:val="00CE1D00"/>
    <w:rsid w:val="00CE258A"/>
    <w:rsid w:val="00CE32B2"/>
    <w:rsid w:val="00CE35E1"/>
    <w:rsid w:val="00CE48DB"/>
    <w:rsid w:val="00CE50B4"/>
    <w:rsid w:val="00CE60DC"/>
    <w:rsid w:val="00CE719A"/>
    <w:rsid w:val="00CE774E"/>
    <w:rsid w:val="00CF2719"/>
    <w:rsid w:val="00CF3E68"/>
    <w:rsid w:val="00CF42C8"/>
    <w:rsid w:val="00CF5415"/>
    <w:rsid w:val="00CF6068"/>
    <w:rsid w:val="00CF642C"/>
    <w:rsid w:val="00CF6866"/>
    <w:rsid w:val="00CF735D"/>
    <w:rsid w:val="00CF7417"/>
    <w:rsid w:val="00D0213F"/>
    <w:rsid w:val="00D02BA0"/>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02E"/>
    <w:rsid w:val="00D67305"/>
    <w:rsid w:val="00D67367"/>
    <w:rsid w:val="00D7021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1A78"/>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2AF7"/>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0E6B"/>
    <w:rsid w:val="00E81964"/>
    <w:rsid w:val="00E82CE5"/>
    <w:rsid w:val="00E84103"/>
    <w:rsid w:val="00E84394"/>
    <w:rsid w:val="00E849AD"/>
    <w:rsid w:val="00E84F73"/>
    <w:rsid w:val="00E85400"/>
    <w:rsid w:val="00E8644E"/>
    <w:rsid w:val="00E870A0"/>
    <w:rsid w:val="00E91497"/>
    <w:rsid w:val="00E92F3C"/>
    <w:rsid w:val="00E93528"/>
    <w:rsid w:val="00E9448D"/>
    <w:rsid w:val="00E951BD"/>
    <w:rsid w:val="00E9653F"/>
    <w:rsid w:val="00EA0540"/>
    <w:rsid w:val="00EA09F9"/>
    <w:rsid w:val="00EA0CAF"/>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710"/>
    <w:rsid w:val="00ED00F9"/>
    <w:rsid w:val="00ED04A1"/>
    <w:rsid w:val="00ED0572"/>
    <w:rsid w:val="00ED0761"/>
    <w:rsid w:val="00ED088B"/>
    <w:rsid w:val="00ED12BC"/>
    <w:rsid w:val="00ED258C"/>
    <w:rsid w:val="00ED277B"/>
    <w:rsid w:val="00ED51EE"/>
    <w:rsid w:val="00ED5407"/>
    <w:rsid w:val="00ED73F4"/>
    <w:rsid w:val="00EE0292"/>
    <w:rsid w:val="00EE0E84"/>
    <w:rsid w:val="00EE1044"/>
    <w:rsid w:val="00EE20DD"/>
    <w:rsid w:val="00EE2BFB"/>
    <w:rsid w:val="00EE4D5A"/>
    <w:rsid w:val="00EE5D03"/>
    <w:rsid w:val="00EE6D5C"/>
    <w:rsid w:val="00EE6FDA"/>
    <w:rsid w:val="00EE7EEA"/>
    <w:rsid w:val="00EF03E6"/>
    <w:rsid w:val="00EF3BBA"/>
    <w:rsid w:val="00EF3EC4"/>
    <w:rsid w:val="00EF443A"/>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265"/>
    <w:rsid w:val="00F22F33"/>
    <w:rsid w:val="00F2340D"/>
    <w:rsid w:val="00F24951"/>
    <w:rsid w:val="00F25145"/>
    <w:rsid w:val="00F2528A"/>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3F8D"/>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E4E"/>
    <w:rsid w:val="00F822A4"/>
    <w:rsid w:val="00F83718"/>
    <w:rsid w:val="00F8388A"/>
    <w:rsid w:val="00F83A51"/>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69C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3FB"/>
    <w:rsid w:val="00FD4B58"/>
    <w:rsid w:val="00FD522D"/>
    <w:rsid w:val="00FD5CEE"/>
    <w:rsid w:val="00FD5E26"/>
    <w:rsid w:val="00FD5FFD"/>
    <w:rsid w:val="00FD66B5"/>
    <w:rsid w:val="00FE0261"/>
    <w:rsid w:val="00FE07F0"/>
    <w:rsid w:val="00FE1A1E"/>
    <w:rsid w:val="00FE3803"/>
    <w:rsid w:val="00FE3A85"/>
    <w:rsid w:val="00FE3C5B"/>
    <w:rsid w:val="00FE4105"/>
    <w:rsid w:val="00FE4453"/>
    <w:rsid w:val="00FE64B3"/>
    <w:rsid w:val="00FF0A9A"/>
    <w:rsid w:val="00FF0AEC"/>
    <w:rsid w:val="00FF15E1"/>
    <w:rsid w:val="00FF1688"/>
    <w:rsid w:val="00FF36C3"/>
    <w:rsid w:val="00FF38DE"/>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8"/>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8"/>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3"/>
      </w:numPr>
    </w:pPr>
  </w:style>
  <w:style w:type="numbering" w:customStyle="1" w:styleId="Regulaminkonkursu2">
    <w:name w:val="Regulamin konkursu 2"/>
    <w:uiPriority w:val="99"/>
    <w:rsid w:val="00510BD6"/>
    <w:pPr>
      <w:numPr>
        <w:numId w:val="5"/>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C10A-3E7C-48DC-931E-F5C1D55E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11352</Words>
  <Characters>68113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79307</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2017-04-03T06:50:00Z</dcterms:created>
  <dcterms:modified xsi:type="dcterms:W3CDTF">2017-04-03T06:50:00Z</dcterms:modified>
</cp:coreProperties>
</file>