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64" w:rsidRPr="004F3F42" w:rsidRDefault="00FD1502" w:rsidP="00FD1502">
      <w:pPr>
        <w:keepNext/>
        <w:tabs>
          <w:tab w:val="left" w:pos="0"/>
          <w:tab w:val="left" w:pos="180"/>
          <w:tab w:val="left" w:pos="435"/>
          <w:tab w:val="left" w:pos="1125"/>
          <w:tab w:val="right" w:pos="14057"/>
        </w:tabs>
        <w:spacing w:before="240" w:after="240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3B98FA90" wp14:editId="76D12806">
            <wp:simplePos x="0" y="0"/>
            <wp:positionH relativeFrom="column">
              <wp:posOffset>0</wp:posOffset>
            </wp:positionH>
            <wp:positionV relativeFrom="paragraph">
              <wp:posOffset>-158957</wp:posOffset>
            </wp:positionV>
            <wp:extent cx="1726565" cy="913765"/>
            <wp:effectExtent l="0" t="0" r="6985" b="635"/>
            <wp:wrapNone/>
            <wp:docPr id="4" name="Obraz 2" descr="Logo Fundusze Europejskie Inteligentny Rozwoj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mallCaps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7036730</wp:posOffset>
            </wp:positionH>
            <wp:positionV relativeFrom="paragraph">
              <wp:posOffset>1138</wp:posOffset>
            </wp:positionV>
            <wp:extent cx="2155190" cy="714375"/>
            <wp:effectExtent l="0" t="0" r="0" b="9525"/>
            <wp:wrapTopAndBottom/>
            <wp:docPr id="5" name="Obraz 5" descr="Flaga Unii Europejskiej Europejski Fundusz Rozwoju Regionalnego" title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6A" w:rsidRPr="004F3F42"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Pr="004F3F42" w:rsidRDefault="0080715B" w:rsidP="00FD1502">
      <w:pPr>
        <w:pStyle w:val="Akapitzlist"/>
        <w:keepNext/>
        <w:numPr>
          <w:ilvl w:val="0"/>
          <w:numId w:val="28"/>
        </w:numPr>
        <w:tabs>
          <w:tab w:val="left" w:pos="850"/>
        </w:tabs>
        <w:spacing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Czy w ramach projektu realizowane jest przedsięwzięcie</w:t>
      </w:r>
      <w:r w:rsidR="00F35BEB"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art. 3 ust. 1 pkt 13) ustawy o udostępnianiu informacji o środowisku i jego ochronie, udziale społeczeństwa w ochronie środowiska oraz o ocenach oddziaływania na środowisko</w:t>
      </w:r>
      <w:r w:rsidR="00F35BEB" w:rsidRPr="004F3F42">
        <w:rPr>
          <w:rFonts w:ascii="Calibri" w:hAnsi="Calibri" w:cs="Arial"/>
          <w:sz w:val="18"/>
          <w:szCs w:val="18"/>
          <w:lang w:eastAsia="en-GB"/>
        </w:rPr>
        <w:t xml:space="preserve"> </w:t>
      </w:r>
      <w:r w:rsidR="00F35BEB" w:rsidRPr="004F3F42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 w:rsidRPr="006E4B27">
        <w:rPr>
          <w:rFonts w:ascii="Calibri" w:hAnsi="Calibri" w:cs="Arial"/>
          <w:sz w:val="24"/>
          <w:szCs w:val="24"/>
          <w:lang w:eastAsia="en-GB"/>
        </w:rPr>
        <w:t xml:space="preserve">Czy projekt </w:t>
      </w:r>
      <w:r w:rsidR="003D3631" w:rsidRPr="006E4B27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Pr="004F3F42">
        <w:rPr>
          <w:i/>
          <w:iCs/>
          <w:vertAlign w:val="superscript"/>
          <w:lang w:eastAsia="en-GB"/>
        </w:rPr>
        <w:footnoteReference w:id="3"/>
      </w:r>
      <w:r w:rsidRPr="006E4B27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iem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.2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69142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="00DC3E98" w:rsidRPr="004F3F42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  <w:r w:rsidRPr="004F3F42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projekt objęty jest załącznikiem I do dyrektywy OOŚ,</w:t>
      </w:r>
      <w:r w:rsidR="009B50D2" w:rsidRPr="004F3F4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Pr="004F3F42" w:rsidRDefault="009B50D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33D94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E33D9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 w:rsidRPr="00E33D94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Pr="004F3F42" w:rsidRDefault="00F948DC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N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Pr="004F3F42" w:rsidRDefault="0080715B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4F3F42" w:rsidRDefault="008636B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Zezwolenie na inwestycję</w:t>
      </w:r>
      <w:r w:rsidR="005727AA" w:rsidRPr="006E4B27">
        <w:rPr>
          <w:rFonts w:ascii="Calibri" w:hAnsi="Calibri" w:cs="Arial"/>
          <w:sz w:val="24"/>
          <w:szCs w:val="24"/>
          <w:lang w:eastAsia="en-GB"/>
        </w:rPr>
        <w:footnoteReference w:id="5"/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6E4B2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/przedsięwzięcia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</w:t>
      </w:r>
      <w:r w:rsidR="00E33D94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„Tak”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 w:rsidRPr="004F3F42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Kiedy oczekuje się wydania ostatecznej decyzji (lub ostatecznych decyzji)?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>Należy określić właściwy organ (lub właściwe organy), który wydał lub wyda zezwolenie na inwestycję: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10" w:history="1">
        <w:r w:rsidRPr="004F3F42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4F3F42" w:rsidTr="009726BD">
        <w:trPr>
          <w:cantSplit/>
        </w:trPr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DE4AA6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>”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4F3F42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t xml:space="preserve"> 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(„ramowej dyrektywy wodnej”); ocena oddziaływania na jednolitą część wód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realizacja projektu wpłynie na zmiany charakterystyki fizycznej części wód powierzchniowych lub zmiany poziomu wód podziemnych?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5</w:t>
      </w:r>
      <w:r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spacing w:before="120" w:after="120" w:line="276" w:lineRule="auto"/>
        <w:ind w:left="851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Pr="004F3F42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wyjaśnić, w jaki sposób projekt pokrywa się z celami planu gospodarowania wodami w dorzeczu, które ustanowiono dla odpowiednich jednolitych części wód.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</w:t>
      </w:r>
      <w:r w:rsidR="004F3F42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procedury OOŚ lub innych procedur oceny (takich jak dyrektywa siedliskowa, ramowa dyrektywa wodna, dyrektywa w sprawie emisji przemysłowych) lub wymogów krajowych/regionalnych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4F3F42" w:rsidTr="009726BD">
        <w:trPr>
          <w:cantSplit/>
        </w:trPr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6E4B27">
        <w:footnoteReference w:id="8"/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4F3F42" w:rsidTr="009A1569">
        <w:trPr>
          <w:cantSplit/>
          <w:trHeight w:val="255"/>
        </w:trPr>
        <w:tc>
          <w:tcPr>
            <w:tcW w:w="1350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w projekcie ponoszone będą wydatki na cele związane z przystosowaniem do zmian klimatu i łagodzeniem zmian klimatycznych? (jeżeli Nie – nie wypełnia się pytań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.2-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wyjaśnić,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Pr="004F3F42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Wzrost efektywności energetycznej o 20 %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jakie rozwiązania przyjęto w celu zapewnienia odporności na bieżącą zmienność klimatu i przyszłą zmianę klimatu w</w:t>
      </w:r>
      <w:r w:rsidR="004F3F42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4F3F42" w:rsidRDefault="00E4517E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/>
          <w:sz w:val="24"/>
          <w:szCs w:val="24"/>
        </w:rPr>
      </w:pPr>
    </w:p>
    <w:sectPr w:rsidR="00E4517E" w:rsidRPr="004F3F42" w:rsidSect="004F3F42">
      <w:headerReference w:type="default" r:id="rId11"/>
      <w:footerReference w:type="default" r:id="rId12"/>
      <w:pgSz w:w="16838" w:h="11906" w:orient="landscape"/>
      <w:pgMar w:top="1560" w:right="1702" w:bottom="567" w:left="1079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7D" w:rsidRDefault="00B0137D" w:rsidP="00E4517E">
      <w:r>
        <w:separator/>
      </w:r>
    </w:p>
  </w:endnote>
  <w:endnote w:type="continuationSeparator" w:id="0">
    <w:p w:rsidR="00B0137D" w:rsidRDefault="00B0137D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7D" w:rsidRDefault="00B0137D" w:rsidP="00E4517E">
      <w:r>
        <w:separator/>
      </w:r>
    </w:p>
  </w:footnote>
  <w:footnote w:type="continuationSeparator" w:id="0">
    <w:p w:rsidR="00B0137D" w:rsidRDefault="00B0137D" w:rsidP="00E4517E">
      <w:r>
        <w:continuationSeparator/>
      </w:r>
    </w:p>
  </w:footnote>
  <w:footnote w:id="1">
    <w:p w:rsidR="00F35BEB" w:rsidRPr="00BF4B24" w:rsidRDefault="00F35BEB" w:rsidP="00EA2621">
      <w:pPr>
        <w:pStyle w:val="Tekstprzypisudolnego"/>
        <w:spacing w:after="0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Pr="00BF4B24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201</w:t>
      </w:r>
      <w:r w:rsidR="005B1A95">
        <w:rPr>
          <w:rFonts w:cs="Arial"/>
          <w:lang w:eastAsia="en-GB"/>
        </w:rPr>
        <w:t>8</w:t>
      </w:r>
      <w:r w:rsidRPr="00BF4B24">
        <w:rPr>
          <w:rFonts w:cs="Arial"/>
          <w:lang w:eastAsia="en-GB"/>
        </w:rPr>
        <w:t xml:space="preserve"> r. poz. </w:t>
      </w:r>
      <w:r w:rsidR="005B1A95">
        <w:rPr>
          <w:rFonts w:cs="Arial"/>
          <w:lang w:eastAsia="en-GB"/>
        </w:rPr>
        <w:t>2081, z późn. zm.</w:t>
      </w:r>
      <w:r w:rsidRPr="00BF4B24">
        <w:rPr>
          <w:rFonts w:cs="Arial"/>
          <w:lang w:eastAsia="en-GB"/>
        </w:rPr>
        <w:t>).</w:t>
      </w:r>
    </w:p>
  </w:footnote>
  <w:footnote w:id="2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BF4B24">
        <w:rPr>
          <w:rFonts w:cs="Arial"/>
          <w:lang w:eastAsia="en-GB"/>
        </w:rPr>
        <w:t> </w:t>
      </w:r>
      <w:r w:rsidRPr="00BF4B24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23FDD" w:rsidRDefault="002B1F29" w:rsidP="00EA2621">
      <w:pPr>
        <w:pStyle w:val="Tekstprzypisudolnego"/>
        <w:spacing w:after="0"/>
        <w:ind w:left="142" w:hanging="142"/>
        <w:rPr>
          <w:rFonts w:cs="Arial"/>
          <w:sz w:val="18"/>
          <w:szCs w:val="18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BF4B24" w:rsidRDefault="00DC3E98" w:rsidP="00EA2621">
      <w:pPr>
        <w:pStyle w:val="Tekstprzypisudolnego"/>
        <w:jc w:val="both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="005B1A95">
        <w:rPr>
          <w:rFonts w:cs="Arial"/>
          <w:lang w:eastAsia="en-GB"/>
        </w:rPr>
        <w:t xml:space="preserve">Dotyczy </w:t>
      </w:r>
      <w:r w:rsidRPr="00BF4B24">
        <w:rPr>
          <w:rFonts w:cs="Arial"/>
          <w:lang w:eastAsia="en-GB"/>
        </w:rPr>
        <w:t>projektów, które nie obejmują przedsięwzięć wskazanych w żadnym z powyższych załączników dyrektywy, a ujętych wg prawa krajowego jako przedsięwzięcia mogące zawsze znacząco oddziaływać na środow</w:t>
      </w:r>
      <w:r w:rsidR="00B01025" w:rsidRPr="00BF4B24">
        <w:rPr>
          <w:rFonts w:cs="Arial"/>
          <w:lang w:eastAsia="en-GB"/>
        </w:rPr>
        <w:t>isko należy przejść do pytania 2</w:t>
      </w:r>
      <w:r w:rsidRPr="00BF4B24">
        <w:rPr>
          <w:rFonts w:cs="Arial"/>
          <w:lang w:eastAsia="en-GB"/>
        </w:rPr>
        <w:t>.</w:t>
      </w:r>
      <w:r w:rsidR="00B01025" w:rsidRPr="00BF4B24">
        <w:rPr>
          <w:rFonts w:cs="Arial"/>
          <w:lang w:eastAsia="en-GB"/>
        </w:rPr>
        <w:t>2</w:t>
      </w:r>
      <w:r w:rsidRPr="00BF4B24">
        <w:rPr>
          <w:rFonts w:cs="Arial"/>
          <w:lang w:eastAsia="en-GB"/>
        </w:rPr>
        <w:t xml:space="preserve">. </w:t>
      </w:r>
      <w:r w:rsidR="005B1A95">
        <w:rPr>
          <w:rFonts w:cs="Arial"/>
          <w:lang w:eastAsia="en-GB"/>
        </w:rPr>
        <w:t xml:space="preserve">Dotyczy </w:t>
      </w:r>
      <w:r w:rsidRPr="00BF4B24">
        <w:rPr>
          <w:rFonts w:cs="Arial"/>
          <w:lang w:eastAsia="en-GB"/>
        </w:rPr>
        <w:t>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Default="005727AA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BF4B24" w:rsidRDefault="002B1F29" w:rsidP="00EA2621">
      <w:pPr>
        <w:pStyle w:val="Tekstprzypisudolnego"/>
        <w:spacing w:after="0"/>
        <w:ind w:left="142" w:hanging="142"/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0418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4F3F42" w:rsidRPr="004F3F42" w:rsidRDefault="004F3F42">
        <w:pPr>
          <w:pStyle w:val="Nagwek"/>
          <w:jc w:val="right"/>
          <w:rPr>
            <w:rFonts w:asciiTheme="minorHAnsi" w:hAnsiTheme="minorHAnsi"/>
          </w:rPr>
        </w:pPr>
        <w:r w:rsidRPr="004F3F42">
          <w:rPr>
            <w:rFonts w:asciiTheme="minorHAnsi" w:hAnsiTheme="minorHAnsi"/>
          </w:rPr>
          <w:fldChar w:fldCharType="begin"/>
        </w:r>
        <w:r w:rsidRPr="004F3F42">
          <w:rPr>
            <w:rFonts w:asciiTheme="minorHAnsi" w:hAnsiTheme="minorHAnsi"/>
          </w:rPr>
          <w:instrText>PAGE   \* MERGEFORMAT</w:instrText>
        </w:r>
        <w:r w:rsidRPr="004F3F42">
          <w:rPr>
            <w:rFonts w:asciiTheme="minorHAnsi" w:hAnsiTheme="minorHAnsi"/>
          </w:rPr>
          <w:fldChar w:fldCharType="separate"/>
        </w:r>
        <w:r w:rsidR="00992487">
          <w:rPr>
            <w:rFonts w:asciiTheme="minorHAnsi" w:hAnsiTheme="minorHAnsi"/>
            <w:noProof/>
          </w:rPr>
          <w:t>1</w:t>
        </w:r>
        <w:r w:rsidRPr="004F3F42">
          <w:rPr>
            <w:rFonts w:asciiTheme="minorHAnsi" w:hAnsiTheme="minorHAnsi"/>
          </w:rPr>
          <w:fldChar w:fldCharType="end"/>
        </w:r>
      </w:p>
    </w:sdtContent>
  </w:sdt>
  <w:p w:rsidR="002B1F29" w:rsidRPr="00E4517E" w:rsidRDefault="002B1F29" w:rsidP="00E4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97D94"/>
    <w:multiLevelType w:val="hybridMultilevel"/>
    <w:tmpl w:val="B84603F0"/>
    <w:lvl w:ilvl="0" w:tplc="B6CC5A0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A63AB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5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17"/>
  </w:num>
  <w:num w:numId="7">
    <w:abstractNumId w:val="20"/>
  </w:num>
  <w:num w:numId="8">
    <w:abstractNumId w:val="0"/>
    <w:lvlOverride w:ilvl="0">
      <w:startOverride w:val="1"/>
    </w:lvlOverride>
  </w:num>
  <w:num w:numId="9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0"/>
  </w:num>
  <w:num w:numId="17">
    <w:abstractNumId w:val="23"/>
  </w:num>
  <w:num w:numId="18">
    <w:abstractNumId w:val="9"/>
  </w:num>
  <w:num w:numId="19">
    <w:abstractNumId w:val="14"/>
  </w:num>
  <w:num w:numId="20">
    <w:abstractNumId w:val="22"/>
  </w:num>
  <w:num w:numId="21">
    <w:abstractNumId w:val="25"/>
  </w:num>
  <w:num w:numId="22">
    <w:abstractNumId w:val="4"/>
  </w:num>
  <w:num w:numId="23">
    <w:abstractNumId w:val="26"/>
  </w:num>
  <w:num w:numId="24">
    <w:abstractNumId w:val="18"/>
  </w:num>
  <w:num w:numId="25">
    <w:abstractNumId w:val="16"/>
  </w:num>
  <w:num w:numId="26">
    <w:abstractNumId w:val="3"/>
  </w:num>
  <w:num w:numId="27">
    <w:abstractNumId w:val="21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42AC4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F304B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37FD8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3F42"/>
    <w:rsid w:val="004F4D3E"/>
    <w:rsid w:val="005131B2"/>
    <w:rsid w:val="005264EC"/>
    <w:rsid w:val="00530124"/>
    <w:rsid w:val="00545DA4"/>
    <w:rsid w:val="005727AA"/>
    <w:rsid w:val="00581F41"/>
    <w:rsid w:val="005B1A95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E4B27"/>
    <w:rsid w:val="006F386E"/>
    <w:rsid w:val="00716862"/>
    <w:rsid w:val="00725573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37EF2"/>
    <w:rsid w:val="0095324E"/>
    <w:rsid w:val="009664F6"/>
    <w:rsid w:val="009726BD"/>
    <w:rsid w:val="00992487"/>
    <w:rsid w:val="009A1569"/>
    <w:rsid w:val="009B2FF6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B01025"/>
    <w:rsid w:val="00B0137D"/>
    <w:rsid w:val="00B50E80"/>
    <w:rsid w:val="00B9515C"/>
    <w:rsid w:val="00B9710A"/>
    <w:rsid w:val="00BA796F"/>
    <w:rsid w:val="00BD3825"/>
    <w:rsid w:val="00BF4B24"/>
    <w:rsid w:val="00C05F78"/>
    <w:rsid w:val="00C1377D"/>
    <w:rsid w:val="00C308DE"/>
    <w:rsid w:val="00C33494"/>
    <w:rsid w:val="00C450BD"/>
    <w:rsid w:val="00C72B60"/>
    <w:rsid w:val="00C76CE3"/>
    <w:rsid w:val="00C84AA5"/>
    <w:rsid w:val="00C938DA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3D94"/>
    <w:rsid w:val="00E36492"/>
    <w:rsid w:val="00E4517E"/>
    <w:rsid w:val="00E52EE4"/>
    <w:rsid w:val="00E82C80"/>
    <w:rsid w:val="00EA2621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EC52A-03F5-4A24-87C1-C14CB32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CELEX:31992L0043:EN:N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5F79-E1FB-4D65-B27A-6994D255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konkursu: Analiza zgodności projektu z polityką ochrony środowiska</vt:lpstr>
    </vt:vector>
  </TitlesOfParts>
  <Company>Microsoft</Company>
  <LinksUpToDate>false</LinksUpToDate>
  <CharactersWithSpaces>7809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umowy: Analiza zgodności projektu z polityką ochrony środowiska</dc:title>
  <dc:subject>Załącznik nr 7 do Regulaminu konkursu: Analiza zgodności projektu z polityką ochrony środowiska</dc:subject>
  <cp:keywords>PL, PARP</cp:keywords>
  <cp:lastModifiedBy>Maruszewski Karol</cp:lastModifiedBy>
  <cp:revision>13</cp:revision>
  <cp:lastPrinted>2017-01-05T07:28:00Z</cp:lastPrinted>
  <dcterms:created xsi:type="dcterms:W3CDTF">2017-01-05T13:21:00Z</dcterms:created>
  <dcterms:modified xsi:type="dcterms:W3CDTF">2020-02-24T14:33:00Z</dcterms:modified>
</cp:coreProperties>
</file>