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7D68" w14:textId="77777777" w:rsidR="009D22BD" w:rsidRPr="00E63EB0" w:rsidRDefault="009D22BD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r w:rsidRPr="00E63EB0">
        <w:rPr>
          <w:b w:val="0"/>
          <w:bCs w:val="0"/>
          <w:noProof/>
          <w:sz w:val="24"/>
          <w:szCs w:val="24"/>
        </w:rPr>
        <w:drawing>
          <wp:inline distT="0" distB="0" distL="0" distR="0" wp14:anchorId="3D65FF00" wp14:editId="0CF46E88">
            <wp:extent cx="5759450" cy="533693"/>
            <wp:effectExtent l="1905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3E25C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768FCCB1" w14:textId="77777777" w:rsidR="00745CC8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05ACAA73" w14:textId="77777777" w:rsidR="00247E2B" w:rsidRPr="00E63EB0" w:rsidRDefault="00247E2B" w:rsidP="00E63EB0">
      <w:pPr>
        <w:pStyle w:val="Tekstpodstawowy"/>
        <w:spacing w:after="120" w:line="276" w:lineRule="auto"/>
        <w:rPr>
          <w:sz w:val="24"/>
          <w:szCs w:val="24"/>
        </w:rPr>
      </w:pPr>
    </w:p>
    <w:p w14:paraId="4C13B2E7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ul. Pańska 81/83</w:t>
      </w:r>
    </w:p>
    <w:p w14:paraId="2AC31971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9B3CF82" w14:textId="77777777" w:rsidR="00745CC8" w:rsidRPr="00E63EB0" w:rsidRDefault="00745CC8" w:rsidP="00E63EB0">
      <w:pPr>
        <w:spacing w:after="120" w:line="276" w:lineRule="auto"/>
        <w:jc w:val="both"/>
      </w:pPr>
    </w:p>
    <w:p w14:paraId="222C5E55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1B2BADE2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>w ramach</w:t>
      </w:r>
    </w:p>
    <w:p w14:paraId="75BA8A1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1051AAF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2819A31F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7A93B5B9" w14:textId="77777777" w:rsidR="008F7778" w:rsidRPr="00E63EB0" w:rsidRDefault="00BA02D5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="000D1848" w:rsidRPr="00E63EB0">
        <w:t>ś priorytetowa I</w:t>
      </w:r>
      <w:r w:rsidR="008F7778" w:rsidRPr="00E63EB0">
        <w:t xml:space="preserve">: </w:t>
      </w:r>
      <w:r w:rsidR="000D1848" w:rsidRPr="00E63EB0">
        <w:t>Przedsiębiorcza Polska Wschodnia</w:t>
      </w:r>
    </w:p>
    <w:p w14:paraId="0FAF75C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5945A7E9" w14:textId="77777777" w:rsidR="008F7778" w:rsidRDefault="00BA02D5" w:rsidP="00E63EB0">
      <w:pPr>
        <w:spacing w:after="120" w:line="276" w:lineRule="auto"/>
        <w:jc w:val="center"/>
        <w:rPr>
          <w:b/>
        </w:rPr>
      </w:pPr>
      <w:r>
        <w:rPr>
          <w:b/>
          <w:bCs/>
        </w:rPr>
        <w:t>D</w:t>
      </w:r>
      <w:r w:rsidR="008F7778" w:rsidRPr="00E63EB0">
        <w:rPr>
          <w:b/>
          <w:bCs/>
        </w:rPr>
        <w:t xml:space="preserve">ziałanie </w:t>
      </w:r>
      <w:r w:rsidR="000D1848" w:rsidRPr="00E63EB0">
        <w:rPr>
          <w:b/>
          <w:bCs/>
        </w:rPr>
        <w:t>1.4</w:t>
      </w:r>
      <w:r w:rsidR="008F7778" w:rsidRPr="00E63EB0">
        <w:rPr>
          <w:b/>
          <w:bCs/>
        </w:rPr>
        <w:t xml:space="preserve"> </w:t>
      </w:r>
      <w:r w:rsidR="000D1848" w:rsidRPr="00E63EB0">
        <w:rPr>
          <w:b/>
        </w:rPr>
        <w:t>Wzór na konkurencję</w:t>
      </w:r>
      <w:r w:rsidR="005977A6">
        <w:rPr>
          <w:b/>
        </w:rPr>
        <w:t xml:space="preserve"> I Etap</w:t>
      </w:r>
    </w:p>
    <w:p w14:paraId="604768F7" w14:textId="77777777" w:rsidR="009A4AD0" w:rsidRPr="00E63EB0" w:rsidRDefault="009A4AD0" w:rsidP="000261E0">
      <w:pPr>
        <w:spacing w:after="120" w:line="276" w:lineRule="auto"/>
        <w:rPr>
          <w:b/>
          <w:bCs/>
        </w:rPr>
      </w:pPr>
    </w:p>
    <w:p w14:paraId="2E92A4F9" w14:textId="77777777" w:rsidR="00BA02D5" w:rsidRPr="00BA02D5" w:rsidRDefault="00BA02D5" w:rsidP="00BA02D5">
      <w:pPr>
        <w:spacing w:after="120" w:line="276" w:lineRule="auto"/>
        <w:jc w:val="center"/>
        <w:rPr>
          <w:bCs/>
        </w:rPr>
      </w:pPr>
      <w:r w:rsidRPr="00BA02D5">
        <w:rPr>
          <w:bCs/>
        </w:rPr>
        <w:t>Kwota przeznaczon</w:t>
      </w:r>
      <w:r w:rsidR="00FE50DD">
        <w:rPr>
          <w:bCs/>
        </w:rPr>
        <w:t>a</w:t>
      </w:r>
      <w:r w:rsidRPr="00BA02D5">
        <w:rPr>
          <w:bCs/>
        </w:rPr>
        <w:t xml:space="preserve"> na dofinansowanie projektów</w:t>
      </w:r>
      <w:r w:rsidR="00950124">
        <w:rPr>
          <w:bCs/>
        </w:rPr>
        <w:t xml:space="preserve"> w konkursie</w:t>
      </w:r>
      <w:r w:rsidRPr="00BA02D5">
        <w:rPr>
          <w:bCs/>
        </w:rPr>
        <w:t>:</w:t>
      </w:r>
    </w:p>
    <w:p w14:paraId="4ACFA4BF" w14:textId="77777777" w:rsidR="00BA02D5" w:rsidRPr="00BA02D5" w:rsidRDefault="00BA02D5" w:rsidP="00BA02D5">
      <w:pPr>
        <w:spacing w:after="120" w:line="276" w:lineRule="auto"/>
        <w:jc w:val="center"/>
        <w:rPr>
          <w:bCs/>
        </w:rPr>
      </w:pPr>
      <w:r>
        <w:rPr>
          <w:bCs/>
        </w:rPr>
        <w:t>5</w:t>
      </w:r>
      <w:r w:rsidR="005977A6">
        <w:rPr>
          <w:bCs/>
        </w:rPr>
        <w:t> </w:t>
      </w:r>
      <w:r>
        <w:rPr>
          <w:bCs/>
        </w:rPr>
        <w:t>000</w:t>
      </w:r>
      <w:r w:rsidR="005977A6">
        <w:rPr>
          <w:bCs/>
        </w:rPr>
        <w:t> </w:t>
      </w:r>
      <w:r>
        <w:rPr>
          <w:bCs/>
        </w:rPr>
        <w:t>000,00</w:t>
      </w:r>
      <w:r w:rsidR="005977A6">
        <w:rPr>
          <w:bCs/>
        </w:rPr>
        <w:t> </w:t>
      </w:r>
      <w:r>
        <w:rPr>
          <w:bCs/>
        </w:rPr>
        <w:t>zł</w:t>
      </w:r>
    </w:p>
    <w:p w14:paraId="1AF00762" w14:textId="77777777" w:rsidR="009A4AD0" w:rsidRDefault="009A4AD0" w:rsidP="00E63EB0">
      <w:pPr>
        <w:spacing w:after="120" w:line="276" w:lineRule="auto"/>
        <w:jc w:val="center"/>
        <w:rPr>
          <w:bCs/>
        </w:rPr>
      </w:pPr>
    </w:p>
    <w:p w14:paraId="055805D5" w14:textId="77777777" w:rsidR="009A4AD0" w:rsidRDefault="009A4AD0" w:rsidP="00E63EB0">
      <w:pPr>
        <w:spacing w:after="120" w:line="276" w:lineRule="auto"/>
        <w:jc w:val="center"/>
        <w:rPr>
          <w:bCs/>
        </w:rPr>
      </w:pPr>
      <w:r>
        <w:rPr>
          <w:bCs/>
        </w:rPr>
        <w:t>Nr konkursu</w:t>
      </w:r>
      <w:r w:rsidR="00950124">
        <w:rPr>
          <w:bCs/>
        </w:rPr>
        <w:t>:</w:t>
      </w:r>
      <w:r>
        <w:rPr>
          <w:bCs/>
        </w:rPr>
        <w:t xml:space="preserve"> 1</w:t>
      </w:r>
    </w:p>
    <w:p w14:paraId="1CE47DF2" w14:textId="77777777" w:rsidR="009A4AD0" w:rsidRPr="005977A6" w:rsidRDefault="009A4AD0" w:rsidP="00E63EB0">
      <w:pPr>
        <w:spacing w:after="120" w:line="276" w:lineRule="auto"/>
        <w:jc w:val="center"/>
        <w:rPr>
          <w:bCs/>
        </w:rPr>
      </w:pPr>
    </w:p>
    <w:p w14:paraId="04C05DEC" w14:textId="4C169785" w:rsidR="00993DA2" w:rsidRPr="00E63EB0" w:rsidRDefault="00A90D76" w:rsidP="005977A6">
      <w:pPr>
        <w:spacing w:after="120" w:line="276" w:lineRule="auto"/>
        <w:jc w:val="center"/>
        <w:rPr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F1348A" w:rsidRPr="00E63EB0">
        <w:rPr>
          <w:b/>
          <w:bCs/>
          <w:iCs/>
        </w:rPr>
        <w:t>201</w:t>
      </w:r>
      <w:r w:rsidR="002A517F">
        <w:rPr>
          <w:b/>
          <w:bCs/>
          <w:iCs/>
        </w:rPr>
        <w:t>7</w:t>
      </w:r>
    </w:p>
    <w:p w14:paraId="7EB2868A" w14:textId="77777777" w:rsidR="00D453C4" w:rsidRDefault="00D453C4" w:rsidP="009A4AD0">
      <w:pPr>
        <w:spacing w:before="120" w:after="120"/>
        <w:jc w:val="center"/>
        <w:rPr>
          <w:b/>
          <w:bCs/>
          <w:iCs/>
        </w:rPr>
      </w:pPr>
    </w:p>
    <w:p w14:paraId="21E064A8" w14:textId="77777777" w:rsidR="00D453C4" w:rsidRDefault="00D453C4" w:rsidP="009A4AD0">
      <w:pPr>
        <w:spacing w:before="120" w:after="120"/>
        <w:jc w:val="center"/>
        <w:rPr>
          <w:b/>
          <w:bCs/>
          <w:iCs/>
        </w:rPr>
      </w:pPr>
    </w:p>
    <w:p w14:paraId="388232B6" w14:textId="77777777" w:rsidR="00D453C4" w:rsidRDefault="00D453C4" w:rsidP="009A4AD0">
      <w:pPr>
        <w:spacing w:before="120" w:after="120"/>
        <w:jc w:val="center"/>
        <w:rPr>
          <w:b/>
          <w:bCs/>
          <w:iCs/>
        </w:rPr>
      </w:pPr>
    </w:p>
    <w:p w14:paraId="75E03400" w14:textId="77777777" w:rsidR="00D453C4" w:rsidRDefault="00D453C4" w:rsidP="009A4AD0">
      <w:pPr>
        <w:spacing w:before="120" w:after="120"/>
        <w:jc w:val="center"/>
        <w:rPr>
          <w:b/>
          <w:bCs/>
          <w:iCs/>
        </w:rPr>
      </w:pPr>
    </w:p>
    <w:p w14:paraId="3537D392" w14:textId="77777777" w:rsidR="00D453C4" w:rsidRDefault="00D453C4" w:rsidP="009A4AD0">
      <w:pPr>
        <w:spacing w:before="120" w:after="120"/>
        <w:jc w:val="center"/>
        <w:rPr>
          <w:b/>
          <w:bCs/>
          <w:iCs/>
        </w:rPr>
      </w:pPr>
    </w:p>
    <w:p w14:paraId="39BC4D59" w14:textId="77777777" w:rsidR="00D453C4" w:rsidRDefault="00D453C4" w:rsidP="009A4AD0">
      <w:pPr>
        <w:spacing w:before="120" w:after="120"/>
        <w:jc w:val="center"/>
        <w:rPr>
          <w:b/>
          <w:bCs/>
          <w:iCs/>
        </w:rPr>
      </w:pPr>
    </w:p>
    <w:p w14:paraId="62DFD244" w14:textId="41E4B9A3" w:rsidR="00375DFF" w:rsidRDefault="00D453C4" w:rsidP="009A4AD0">
      <w:pPr>
        <w:spacing w:before="120" w:after="120"/>
        <w:jc w:val="center"/>
        <w:rPr>
          <w:b/>
          <w:bCs/>
          <w:iCs/>
        </w:rPr>
      </w:pPr>
      <w:r>
        <w:rPr>
          <w:b/>
          <w:bCs/>
          <w:iCs/>
        </w:rPr>
        <w:t>27.06.2017 r.</w:t>
      </w:r>
    </w:p>
    <w:p w14:paraId="6AC69C6A" w14:textId="65056461" w:rsidR="002A517F" w:rsidRPr="00D453C4" w:rsidRDefault="002A517F" w:rsidP="009A4AD0">
      <w:pPr>
        <w:spacing w:before="120" w:after="120"/>
        <w:jc w:val="center"/>
        <w:rPr>
          <w:bCs/>
          <w:iCs/>
        </w:rPr>
      </w:pPr>
      <w:r w:rsidRPr="00D453C4">
        <w:rPr>
          <w:bCs/>
          <w:iCs/>
        </w:rPr>
        <w:t>Data zatwierdzenia przez Instytucję Zarządzającą</w:t>
      </w:r>
    </w:p>
    <w:p w14:paraId="3F9268FF" w14:textId="77777777" w:rsidR="00375DFF" w:rsidRDefault="00375DFF" w:rsidP="009A4AD0">
      <w:pPr>
        <w:spacing w:before="120" w:after="120"/>
        <w:jc w:val="center"/>
        <w:rPr>
          <w:b/>
          <w:bCs/>
          <w:iCs/>
        </w:rPr>
      </w:pPr>
    </w:p>
    <w:p w14:paraId="3DBEC464" w14:textId="5D81994C" w:rsidR="004865C8" w:rsidRPr="00375DFF" w:rsidRDefault="004865C8" w:rsidP="00E63EB0">
      <w:pPr>
        <w:spacing w:after="120" w:line="276" w:lineRule="auto"/>
        <w:jc w:val="center"/>
        <w:rPr>
          <w:bCs/>
          <w:iCs/>
        </w:rPr>
      </w:pPr>
      <w:bookmarkStart w:id="0" w:name="_GoBack"/>
      <w:bookmarkEnd w:id="0"/>
    </w:p>
    <w:p w14:paraId="5A81188E" w14:textId="77777777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t>§</w:t>
      </w:r>
      <w:r w:rsidR="0047520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2597D7EE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4D437EDB" w14:textId="77777777" w:rsidR="00604713" w:rsidRPr="002A13E3" w:rsidRDefault="00604713" w:rsidP="00DD78F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16676A5" w14:textId="62860370" w:rsidR="00604713" w:rsidRPr="002A13E3" w:rsidRDefault="00604713" w:rsidP="00011E2E">
      <w:pPr>
        <w:numPr>
          <w:ilvl w:val="0"/>
          <w:numId w:val="2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art. 41 ust. 1 ustawy z dnia 11 lipca 2014 r. o zasadach realizacji programów w zakresie polityki spójności finansowanych w perspektywie finansowej 2014-2020 (Dz. U. </w:t>
      </w:r>
      <w:r w:rsidR="004B3FD5">
        <w:rPr>
          <w:rFonts w:eastAsia="Calibri"/>
          <w:lang w:eastAsia="en-US"/>
        </w:rPr>
        <w:t>z 2016 r. poz</w:t>
      </w:r>
      <w:r w:rsidR="00D1730C">
        <w:rPr>
          <w:rFonts w:eastAsia="Calibri"/>
          <w:lang w:eastAsia="en-US"/>
        </w:rPr>
        <w:t>.</w:t>
      </w:r>
      <w:r w:rsidR="004B3FD5">
        <w:rPr>
          <w:rFonts w:eastAsia="Calibri"/>
          <w:lang w:eastAsia="en-US"/>
        </w:rPr>
        <w:t xml:space="preserve"> 217</w:t>
      </w:r>
      <w:r w:rsidR="003C2E2F">
        <w:rPr>
          <w:rFonts w:eastAsia="Calibri"/>
          <w:lang w:eastAsia="en-US"/>
        </w:rPr>
        <w:t>,</w:t>
      </w:r>
      <w:r w:rsidR="002A517F">
        <w:rPr>
          <w:rFonts w:eastAsia="Calibri"/>
          <w:lang w:eastAsia="en-US"/>
        </w:rPr>
        <w:t xml:space="preserve"> z późn. zm</w:t>
      </w:r>
      <w:r w:rsidRPr="002A13E3">
        <w:rPr>
          <w:rFonts w:eastAsia="Calibri"/>
          <w:lang w:eastAsia="en-US"/>
        </w:rPr>
        <w:t>.),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42E25EAD" w14:textId="77777777" w:rsidR="00604713" w:rsidRPr="002A13E3" w:rsidRDefault="00604713" w:rsidP="00011E2E">
      <w:pPr>
        <w:numPr>
          <w:ilvl w:val="0"/>
          <w:numId w:val="2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wytycznych ministra właściwego do spraw rozwoju regionalnego w zakresie trybów wyboru projektów na lata 2014-2020</w:t>
      </w:r>
      <w:r w:rsidR="004F4E7D" w:rsidRPr="002A13E3">
        <w:rPr>
          <w:rFonts w:eastAsia="Calibri"/>
          <w:lang w:eastAsia="en-US"/>
        </w:rPr>
        <w:t>;</w:t>
      </w:r>
    </w:p>
    <w:p w14:paraId="0156D84F" w14:textId="77777777" w:rsidR="00604713" w:rsidRPr="002A13E3" w:rsidRDefault="00604713" w:rsidP="00011E2E">
      <w:pPr>
        <w:numPr>
          <w:ilvl w:val="0"/>
          <w:numId w:val="2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porozumienia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2A13E3">
        <w:rPr>
          <w:rFonts w:eastAsia="Calibri"/>
          <w:lang w:eastAsia="en-US"/>
        </w:rPr>
        <w:t xml:space="preserve">pomiędzy </w:t>
      </w:r>
      <w:r w:rsidRPr="002A13E3">
        <w:rPr>
          <w:rFonts w:eastAsia="Calibri"/>
          <w:lang w:eastAsia="en-US"/>
        </w:rPr>
        <w:t>Ministrem Infrastruktury</w:t>
      </w:r>
      <w:r w:rsidR="00C2096B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>i Rozwoju</w:t>
      </w:r>
      <w:r w:rsidR="004F4E7D" w:rsidRPr="002A13E3">
        <w:rPr>
          <w:rFonts w:eastAsia="Calibri"/>
          <w:lang w:eastAsia="en-US"/>
        </w:rPr>
        <w:t xml:space="preserve"> a </w:t>
      </w:r>
      <w:r w:rsidRPr="002A13E3">
        <w:rPr>
          <w:rFonts w:eastAsia="Calibri"/>
          <w:lang w:eastAsia="en-US"/>
        </w:rPr>
        <w:t>Polską Agencj</w:t>
      </w:r>
      <w:r w:rsidR="00950124">
        <w:rPr>
          <w:rFonts w:eastAsia="Calibri"/>
          <w:lang w:eastAsia="en-US"/>
        </w:rPr>
        <w:t>ą</w:t>
      </w:r>
      <w:r w:rsidRPr="002A13E3">
        <w:rPr>
          <w:rFonts w:eastAsia="Calibri"/>
          <w:lang w:eastAsia="en-US"/>
        </w:rPr>
        <w:t xml:space="preserve"> Rozwoju Przedsiębiorczości.</w:t>
      </w:r>
    </w:p>
    <w:p w14:paraId="7BB510C8" w14:textId="77777777" w:rsidR="00604713" w:rsidRPr="002A13E3" w:rsidRDefault="00604713" w:rsidP="00DD78F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6C51D0CD" w14:textId="22FD10A0" w:rsidR="00604713" w:rsidRDefault="00604713" w:rsidP="00DD78F2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Programem Operacyjnym Polska Wschodnia 2014-2020, zatwierdzonym decyzją Komisji Europejskiej z dnia </w:t>
      </w:r>
      <w:r w:rsidR="004B3FD5">
        <w:rPr>
          <w:rFonts w:eastAsia="Calibri"/>
          <w:lang w:eastAsia="en-US"/>
        </w:rPr>
        <w:t>16</w:t>
      </w:r>
      <w:r w:rsidR="004B3FD5" w:rsidRP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grudnia </w:t>
      </w:r>
      <w:r w:rsidR="004B3FD5" w:rsidRPr="002A13E3">
        <w:rPr>
          <w:rFonts w:eastAsia="Calibri"/>
          <w:lang w:eastAsia="en-US"/>
        </w:rPr>
        <w:t>201</w:t>
      </w:r>
      <w:r w:rsidR="004B3FD5">
        <w:rPr>
          <w:rFonts w:eastAsia="Calibri"/>
          <w:lang w:eastAsia="en-US"/>
        </w:rPr>
        <w:t>4</w:t>
      </w:r>
      <w:r w:rsidR="004B3FD5" w:rsidRPr="002A13E3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., zwanym „</w:t>
      </w:r>
      <w:r w:rsidRPr="002A13E3">
        <w:rPr>
          <w:rFonts w:eastAsia="Calibri"/>
          <w:b/>
          <w:lang w:eastAsia="en-US"/>
        </w:rPr>
        <w:t>POPW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19C42F80" w14:textId="77777777" w:rsidR="004B3FD5" w:rsidRPr="002A13E3" w:rsidRDefault="004B3FD5" w:rsidP="004B3FD5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Szczegółowym opisem osi priorytetowych Programu Operacyjnego Polska Wschodnia </w:t>
      </w:r>
      <w:r w:rsidRPr="002A13E3">
        <w:rPr>
          <w:rFonts w:eastAsia="Calibri"/>
          <w:bCs/>
          <w:iCs/>
          <w:lang w:eastAsia="en-US"/>
        </w:rPr>
        <w:t>2014-2020, zwanym „</w:t>
      </w:r>
      <w:r w:rsidRPr="002A13E3">
        <w:rPr>
          <w:rFonts w:eastAsia="Calibri"/>
          <w:b/>
          <w:bCs/>
          <w:iCs/>
          <w:lang w:eastAsia="en-US"/>
        </w:rPr>
        <w:t>SZOOP</w:t>
      </w:r>
      <w:r w:rsidRPr="002A13E3">
        <w:rPr>
          <w:rFonts w:eastAsia="Calibri"/>
          <w:bCs/>
          <w:iCs/>
          <w:lang w:eastAsia="en-US"/>
        </w:rPr>
        <w:t>”</w:t>
      </w:r>
      <w:r>
        <w:rPr>
          <w:rFonts w:eastAsia="Calibri"/>
          <w:bCs/>
          <w:iCs/>
          <w:lang w:eastAsia="en-US"/>
        </w:rPr>
        <w:t>;</w:t>
      </w:r>
    </w:p>
    <w:p w14:paraId="165F120D" w14:textId="4A3EC9DC" w:rsidR="004B3FD5" w:rsidRPr="002A13E3" w:rsidRDefault="004B3FD5" w:rsidP="004B3FD5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>
        <w:rPr>
          <w:rFonts w:eastAsia="Calibri"/>
          <w:bCs/>
          <w:iCs/>
          <w:lang w:eastAsia="en-US"/>
        </w:rPr>
        <w:t>artnerstwa przyjętą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3C2E2F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>
        <w:rPr>
          <w:rFonts w:eastAsia="Calibri"/>
          <w:bCs/>
          <w:iCs/>
          <w:lang w:eastAsia="en-US"/>
        </w:rPr>
        <w:t>;</w:t>
      </w:r>
    </w:p>
    <w:p w14:paraId="58443A50" w14:textId="65D2E585" w:rsidR="004B3FD5" w:rsidRPr="002A13E3" w:rsidRDefault="004B3FD5" w:rsidP="004B3FD5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9 listopada 2000 r. o utworzeniu Polskiej Agencji Rozwoju Przedsiębiorczości (Dz. U. z 201</w:t>
      </w:r>
      <w:r>
        <w:rPr>
          <w:rFonts w:eastAsia="Calibri"/>
          <w:lang w:eastAsia="en-US"/>
        </w:rPr>
        <w:t>6</w:t>
      </w:r>
      <w:r w:rsidRPr="002A13E3">
        <w:rPr>
          <w:rFonts w:eastAsia="Calibri"/>
          <w:lang w:eastAsia="en-US"/>
        </w:rPr>
        <w:t xml:space="preserve"> r. poz. </w:t>
      </w:r>
      <w:r>
        <w:rPr>
          <w:rFonts w:eastAsia="Calibri"/>
          <w:lang w:eastAsia="en-US"/>
        </w:rPr>
        <w:t>359</w:t>
      </w:r>
      <w:r w:rsidR="003C2E2F">
        <w:rPr>
          <w:rFonts w:eastAsia="Calibri"/>
          <w:lang w:eastAsia="en-US"/>
        </w:rPr>
        <w:t>,</w:t>
      </w:r>
      <w:r w:rsidR="002A517F">
        <w:rPr>
          <w:rFonts w:eastAsia="Calibri"/>
          <w:lang w:eastAsia="en-US"/>
        </w:rPr>
        <w:t xml:space="preserve"> z późn. zm.</w:t>
      </w:r>
      <w:r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>),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>
        <w:rPr>
          <w:rFonts w:eastAsia="Calibri"/>
          <w:lang w:eastAsia="en-US"/>
        </w:rPr>
        <w:t>;</w:t>
      </w:r>
    </w:p>
    <w:p w14:paraId="4C7DF4BD" w14:textId="4E23BD00" w:rsidR="004B3FD5" w:rsidRPr="002A13E3" w:rsidRDefault="004B3FD5" w:rsidP="004B3FD5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ustawą z dnia 27 sierpnia 2009 </w:t>
      </w:r>
      <w:r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>Dz. U. z 201</w:t>
      </w:r>
      <w:r w:rsidR="002A517F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r. poz. </w:t>
      </w:r>
      <w:r w:rsidR="002A517F">
        <w:rPr>
          <w:rFonts w:eastAsia="Calibri"/>
          <w:lang w:eastAsia="en-US"/>
        </w:rPr>
        <w:t>1870</w:t>
      </w:r>
      <w:r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późn. zm.)</w:t>
      </w:r>
      <w:r>
        <w:rPr>
          <w:rFonts w:eastAsia="Calibri"/>
          <w:lang w:eastAsia="en-US"/>
        </w:rPr>
        <w:t>;</w:t>
      </w:r>
    </w:p>
    <w:p w14:paraId="1722E329" w14:textId="44068F91" w:rsidR="004B3FD5" w:rsidRPr="002A13E3" w:rsidRDefault="004B3FD5" w:rsidP="004B3FD5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30 kwietnia 2004 r. o postępowaniu w sprawach dot</w:t>
      </w:r>
      <w:r>
        <w:rPr>
          <w:rFonts w:eastAsia="Calibri"/>
          <w:lang w:eastAsia="en-US"/>
        </w:rPr>
        <w:t>yczących pomocy publicznej (Dz. U. z 20</w:t>
      </w:r>
      <w:r w:rsidR="002A517F">
        <w:rPr>
          <w:rFonts w:eastAsia="Calibri"/>
          <w:lang w:eastAsia="en-US"/>
        </w:rPr>
        <w:t>16</w:t>
      </w:r>
      <w:r>
        <w:rPr>
          <w:rFonts w:eastAsia="Calibri"/>
          <w:lang w:eastAsia="en-US"/>
        </w:rPr>
        <w:t xml:space="preserve"> r.</w:t>
      </w:r>
      <w:r w:rsidRPr="002A13E3">
        <w:rPr>
          <w:rFonts w:eastAsia="Calibri"/>
          <w:lang w:eastAsia="en-US"/>
        </w:rPr>
        <w:t xml:space="preserve">, poz. </w:t>
      </w:r>
      <w:r w:rsidR="002A517F">
        <w:rPr>
          <w:rFonts w:eastAsia="Calibri"/>
          <w:lang w:eastAsia="en-US"/>
        </w:rPr>
        <w:t>1808</w:t>
      </w:r>
      <w:r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późn. zm.)</w:t>
      </w:r>
      <w:r>
        <w:rPr>
          <w:rFonts w:eastAsia="Calibri"/>
          <w:lang w:eastAsia="en-US"/>
        </w:rPr>
        <w:t>;</w:t>
      </w:r>
    </w:p>
    <w:p w14:paraId="30714FF9" w14:textId="0A0888A3" w:rsidR="004B3FD5" w:rsidRPr="00A07080" w:rsidRDefault="004B3FD5" w:rsidP="004B3FD5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ustawą</w:t>
      </w:r>
      <w:r w:rsidRPr="00A07080">
        <w:rPr>
          <w:rFonts w:eastAsia="Calibri"/>
          <w:lang w:eastAsia="en-US"/>
        </w:rPr>
        <w:t xml:space="preserve"> z dnia 17 lutego 2005 r. o informatyzacji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>(Dz. U. z 201</w:t>
      </w:r>
      <w:r w:rsidR="002A517F">
        <w:rPr>
          <w:rFonts w:eastAsia="Calibri"/>
          <w:lang w:eastAsia="en-US"/>
        </w:rPr>
        <w:t>7</w:t>
      </w:r>
      <w:r w:rsidRPr="009661DB">
        <w:rPr>
          <w:rFonts w:eastAsia="Calibri"/>
          <w:lang w:eastAsia="en-US"/>
        </w:rPr>
        <w:t xml:space="preserve"> r. poz. </w:t>
      </w:r>
      <w:r w:rsidR="002A517F">
        <w:rPr>
          <w:rFonts w:eastAsia="Calibri"/>
          <w:lang w:eastAsia="en-US"/>
        </w:rPr>
        <w:t>570</w:t>
      </w:r>
      <w:r w:rsidRPr="009661D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;</w:t>
      </w:r>
    </w:p>
    <w:p w14:paraId="0615C027" w14:textId="3C5829E9" w:rsidR="002678A0" w:rsidRPr="002A13E3" w:rsidRDefault="00FE50DD" w:rsidP="00DD78F2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="002678A0">
        <w:rPr>
          <w:rFonts w:eastAsia="Calibri"/>
          <w:lang w:eastAsia="en-US"/>
        </w:rPr>
        <w:t>ozporządzenie</w:t>
      </w:r>
      <w:r w:rsidR="00950124">
        <w:rPr>
          <w:rFonts w:eastAsia="Calibri"/>
          <w:lang w:eastAsia="en-US"/>
        </w:rPr>
        <w:t>m</w:t>
      </w:r>
      <w:r w:rsidR="002678A0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</w:t>
      </w:r>
      <w:r w:rsidR="00201046">
        <w:rPr>
          <w:rFonts w:eastAsia="Calibri"/>
          <w:lang w:eastAsia="en-US"/>
        </w:rPr>
        <w:t>. poz. 1007</w:t>
      </w:r>
      <w:r w:rsidR="0076277B">
        <w:rPr>
          <w:rFonts w:eastAsia="Calibri"/>
          <w:lang w:eastAsia="en-US"/>
        </w:rPr>
        <w:t>,</w:t>
      </w:r>
      <w:r w:rsidR="002A517F">
        <w:rPr>
          <w:rFonts w:eastAsia="Calibri"/>
          <w:lang w:eastAsia="en-US"/>
        </w:rPr>
        <w:t xml:space="preserve"> z późn. zm.</w:t>
      </w:r>
      <w:r w:rsidR="002678A0">
        <w:rPr>
          <w:rFonts w:eastAsia="Calibri"/>
          <w:lang w:eastAsia="en-US"/>
        </w:rPr>
        <w:t>)</w:t>
      </w:r>
      <w:r w:rsidR="009A4AD0">
        <w:rPr>
          <w:rFonts w:eastAsia="Calibri"/>
          <w:lang w:eastAsia="en-US"/>
        </w:rPr>
        <w:t xml:space="preserve">, zwanym </w:t>
      </w:r>
      <w:r w:rsidR="009A4AD0" w:rsidRPr="000261E0">
        <w:rPr>
          <w:rFonts w:eastAsia="Calibri"/>
          <w:b/>
          <w:lang w:eastAsia="en-US"/>
        </w:rPr>
        <w:t>„rozporządzeniem”</w:t>
      </w:r>
      <w:r w:rsidR="009A4AD0">
        <w:rPr>
          <w:rFonts w:eastAsia="Calibri"/>
          <w:lang w:eastAsia="en-US"/>
        </w:rPr>
        <w:t>;</w:t>
      </w:r>
    </w:p>
    <w:p w14:paraId="38C0D956" w14:textId="77777777" w:rsidR="00604713" w:rsidRDefault="00604713" w:rsidP="00DD78F2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wytycznymi ministra właściwego do spraw rozwoju regionalnego w zakresie kwalifikowalności wydatków w </w:t>
      </w:r>
      <w:r w:rsidR="00865E75">
        <w:rPr>
          <w:rFonts w:eastAsia="Calibri"/>
          <w:lang w:eastAsia="en-US"/>
        </w:rPr>
        <w:t>ramach</w:t>
      </w:r>
      <w:r w:rsidR="00865E75" w:rsidRP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Europejskiego Funduszu Rozwoju </w:t>
      </w:r>
      <w:r w:rsidRPr="002A13E3">
        <w:rPr>
          <w:rFonts w:eastAsia="Calibri"/>
          <w:lang w:eastAsia="en-US"/>
        </w:rPr>
        <w:lastRenderedPageBreak/>
        <w:t>Regionalnego, Europejskiego Funduszu Społecznego oraz Funduszu Spójności na lata 2014 – 2020</w:t>
      </w:r>
      <w:r w:rsidR="004B3FD5">
        <w:rPr>
          <w:rFonts w:eastAsia="Calibri"/>
          <w:lang w:eastAsia="en-US"/>
        </w:rPr>
        <w:t>, zwanymi</w:t>
      </w:r>
      <w:r w:rsidR="004B3FD5" w:rsidRPr="008B0A98">
        <w:rPr>
          <w:rFonts w:eastAsia="Calibri"/>
          <w:b/>
          <w:lang w:eastAsia="en-US"/>
        </w:rPr>
        <w:t xml:space="preserve"> „wytycznymi horyzontalnymi w zakresie kwalifikowalności”</w:t>
      </w:r>
      <w:r w:rsidR="006430DE">
        <w:rPr>
          <w:rFonts w:eastAsia="Calibri"/>
          <w:lang w:eastAsia="en-US"/>
        </w:rPr>
        <w:t>;</w:t>
      </w:r>
    </w:p>
    <w:p w14:paraId="595E8245" w14:textId="77777777" w:rsidR="004B3FD5" w:rsidRPr="006430DE" w:rsidRDefault="004B3FD5" w:rsidP="004B3FD5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bookmarkStart w:id="1" w:name="_Toc394500559"/>
      <w:bookmarkStart w:id="2" w:name="_Toc394501845"/>
      <w:bookmarkStart w:id="3" w:name="_Toc396130038"/>
      <w:bookmarkStart w:id="4" w:name="_Toc407630000"/>
      <w:bookmarkStart w:id="5" w:name="_Toc415728268"/>
      <w:bookmarkStart w:id="6" w:name="_Toc415729309"/>
      <w:bookmarkStart w:id="7" w:name="_Toc415736660"/>
      <w:bookmarkStart w:id="8" w:name="_Toc415826333"/>
      <w:r w:rsidRPr="006430DE">
        <w:rPr>
          <w:rFonts w:eastAsia="Calibri"/>
          <w:lang w:eastAsia="en-US"/>
        </w:rPr>
        <w:t xml:space="preserve">wytycznymi </w:t>
      </w:r>
      <w:r>
        <w:rPr>
          <w:rFonts w:eastAsia="Calibri"/>
          <w:lang w:eastAsia="en-US"/>
        </w:rPr>
        <w:t xml:space="preserve">ministra właściwego do spraw rozwoju regionalnego </w:t>
      </w:r>
      <w:r w:rsidRPr="006430DE">
        <w:rPr>
          <w:rFonts w:eastAsia="Calibri"/>
          <w:lang w:eastAsia="en-US"/>
        </w:rPr>
        <w:t>w zakresie kwalifikowalności wydatków w Programie Operacyjnym Polska Wschodnia 2014-2020</w:t>
      </w:r>
      <w:r>
        <w:rPr>
          <w:rFonts w:eastAsia="Calibri"/>
          <w:lang w:eastAsia="en-US"/>
        </w:rPr>
        <w:t>, zwanymi „</w:t>
      </w:r>
      <w:r w:rsidRPr="004B5EB1">
        <w:rPr>
          <w:rFonts w:eastAsia="Calibri"/>
          <w:b/>
          <w:lang w:eastAsia="en-US"/>
        </w:rPr>
        <w:t>wytycznymi POPW”</w:t>
      </w:r>
      <w:r w:rsidRPr="00C4085F">
        <w:rPr>
          <w:rFonts w:eastAsia="Calibri"/>
          <w:lang w:eastAsia="en-US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5590796E" w14:textId="77777777" w:rsidR="00604713" w:rsidRPr="002A13E3" w:rsidRDefault="00604713" w:rsidP="004B3FD5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228F633B" w14:textId="065B5CC9" w:rsidR="00604713" w:rsidRPr="002A13E3" w:rsidRDefault="00604713" w:rsidP="004B3FD5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Spójności i Europejskiego Funduszu 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r., s</w:t>
      </w:r>
      <w:r w:rsidR="002C5920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385E15">
        <w:rPr>
          <w:rFonts w:eastAsia="Calibri"/>
          <w:lang w:eastAsia="en-US"/>
        </w:rPr>
        <w:t>,</w:t>
      </w:r>
      <w:r w:rsidR="004B3FD5">
        <w:rPr>
          <w:rFonts w:eastAsia="Calibri"/>
          <w:lang w:eastAsia="en-US"/>
        </w:rPr>
        <w:t xml:space="preserve"> z późń. zm</w:t>
      </w:r>
      <w:r w:rsidRPr="002A13E3">
        <w:rPr>
          <w:rFonts w:eastAsia="Calibri"/>
          <w:lang w:eastAsia="en-US"/>
        </w:rPr>
        <w:t>)</w:t>
      </w:r>
      <w:r w:rsidR="00BA1680">
        <w:rPr>
          <w:rFonts w:eastAsia="Calibri"/>
          <w:lang w:eastAsia="en-US"/>
        </w:rPr>
        <w:t>;</w:t>
      </w:r>
    </w:p>
    <w:p w14:paraId="71DE81FB" w14:textId="4CEB2634" w:rsidR="00604713" w:rsidRPr="002A13E3" w:rsidRDefault="00604713" w:rsidP="004B3FD5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ozporządzenia (WE) nr 1080/2006 (Dz. Urz. UE L 347 z 20.12.2013 r., s</w:t>
      </w:r>
      <w:r w:rsidR="002C5920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</w:t>
      </w:r>
      <w:r w:rsidR="004B3FD5">
        <w:rPr>
          <w:rFonts w:eastAsia="Calibri"/>
          <w:lang w:eastAsia="en-US"/>
        </w:rPr>
        <w:t>)</w:t>
      </w:r>
      <w:r w:rsidR="00BA1680">
        <w:rPr>
          <w:rFonts w:eastAsia="Calibri"/>
          <w:lang w:eastAsia="en-US"/>
        </w:rPr>
        <w:t>;</w:t>
      </w:r>
    </w:p>
    <w:p w14:paraId="002D7931" w14:textId="1D4CA37E" w:rsidR="00604713" w:rsidRPr="002A13E3" w:rsidRDefault="00604713" w:rsidP="004B3FD5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rozporządzeniem Komisji (UE) nr 651/2014 z dnia 17 czerwca 2014 r. uznającym niektóre rodzaje pomocy za zgodne z rynkiem wewnętrznym w zastosowaniu art. 107 i 108 Traktatu (Dz. Urz. UE L</w:t>
      </w:r>
      <w:r w:rsidR="00BA1680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>187 z 26.06.2014 r., s</w:t>
      </w:r>
      <w:r w:rsidR="002C5920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1</w:t>
      </w:r>
      <w:r w:rsidR="0076277B">
        <w:rPr>
          <w:rFonts w:eastAsia="Calibri"/>
          <w:lang w:eastAsia="en-US"/>
        </w:rPr>
        <w:t>,</w:t>
      </w:r>
      <w:r w:rsidR="002A517F">
        <w:rPr>
          <w:rFonts w:eastAsia="Calibri"/>
          <w:lang w:eastAsia="en-US"/>
        </w:rPr>
        <w:t xml:space="preserve"> z późn. zm.</w:t>
      </w:r>
      <w:r w:rsidRPr="002A13E3">
        <w:rPr>
          <w:rFonts w:eastAsia="Calibri"/>
          <w:lang w:eastAsia="en-US"/>
        </w:rPr>
        <w:t>), zwanym „</w:t>
      </w:r>
      <w:r w:rsidRPr="00BA1680">
        <w:rPr>
          <w:rFonts w:eastAsia="Calibri"/>
          <w:b/>
          <w:lang w:eastAsia="en-US"/>
        </w:rPr>
        <w:t>rozporządzeniem KE nr 651/2014</w:t>
      </w:r>
      <w:r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6B8EFBC7" w14:textId="77777777" w:rsidR="00604713" w:rsidRPr="002A13E3" w:rsidRDefault="00604713" w:rsidP="004B3FD5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Komisji (UE) nr 1407/2013 z dnia 18 grudnia 2013 r. w sprawie stosowania art. 107 i 108 Traktatu o funkcjonowaniu Unii Europejskiej do </w:t>
      </w:r>
      <w:r w:rsidRPr="002A13E3">
        <w:rPr>
          <w:rFonts w:eastAsia="Calibri"/>
          <w:i/>
          <w:lang w:eastAsia="en-US"/>
        </w:rPr>
        <w:t>pomocy de minimis</w:t>
      </w:r>
      <w:r w:rsidRPr="002A13E3">
        <w:rPr>
          <w:rFonts w:eastAsia="Calibri"/>
          <w:i/>
          <w:iCs/>
          <w:lang w:eastAsia="en-US"/>
        </w:rPr>
        <w:t xml:space="preserve"> </w:t>
      </w:r>
      <w:r w:rsidRPr="002A13E3">
        <w:rPr>
          <w:rFonts w:eastAsia="Calibri"/>
          <w:lang w:eastAsia="en-US"/>
        </w:rPr>
        <w:t>(Dz. Urz. UE L 352 z 24.12.2013 r., s</w:t>
      </w:r>
      <w:r w:rsidR="002C5920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1), zwanym „</w:t>
      </w:r>
      <w:r w:rsidRPr="00BA1680">
        <w:rPr>
          <w:rFonts w:eastAsia="Calibri"/>
          <w:b/>
          <w:lang w:eastAsia="en-US"/>
        </w:rPr>
        <w:t>rozporządzeniem KE nr 1407/2013</w:t>
      </w:r>
      <w:r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BC86C92" w14:textId="2028D611" w:rsidR="004B3FD5" w:rsidRPr="00047BB9" w:rsidRDefault="004B3FD5" w:rsidP="004B3FD5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047BB9">
        <w:rPr>
          <w:rFonts w:eastAsia="Calibri"/>
          <w:lang w:eastAsia="en-US"/>
        </w:rPr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r., str. 5</w:t>
      </w:r>
      <w:r w:rsidR="0076277B">
        <w:rPr>
          <w:rFonts w:eastAsia="Calibri"/>
          <w:lang w:eastAsia="en-US"/>
        </w:rPr>
        <w:t>,</w:t>
      </w:r>
      <w:r w:rsidR="002A517F">
        <w:rPr>
          <w:rFonts w:eastAsia="Calibri"/>
          <w:lang w:eastAsia="en-US"/>
        </w:rPr>
        <w:t xml:space="preserve"> z późn. zm.</w:t>
      </w:r>
      <w:r w:rsidRPr="00047BB9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.</w:t>
      </w:r>
    </w:p>
    <w:p w14:paraId="72F9CFFD" w14:textId="77777777" w:rsidR="004B3FD5" w:rsidRDefault="004B3FD5" w:rsidP="004B3FD5">
      <w:pPr>
        <w:spacing w:after="120" w:line="276" w:lineRule="auto"/>
        <w:ind w:left="851"/>
        <w:jc w:val="both"/>
        <w:rPr>
          <w:rFonts w:eastAsia="Calibri"/>
          <w:lang w:eastAsia="en-US"/>
        </w:rPr>
      </w:pPr>
    </w:p>
    <w:p w14:paraId="74AD0A8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§ 2</w:t>
      </w:r>
    </w:p>
    <w:p w14:paraId="2D79D35B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35AE1CB5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73900CA4" w14:textId="77777777" w:rsidR="005977A6" w:rsidRPr="005977A6" w:rsidRDefault="005977A6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5977A6">
        <w:rPr>
          <w:b/>
        </w:rPr>
        <w:t>audyt wzorniczy</w:t>
      </w:r>
      <w:r w:rsidRPr="008B391B">
        <w:t xml:space="preserve"> </w:t>
      </w:r>
      <w:r>
        <w:t>–</w:t>
      </w:r>
      <w:r w:rsidRPr="008B391B">
        <w:t xml:space="preserve"> analiza działalności </w:t>
      </w:r>
      <w:r>
        <w:t>przedsiębiorcy</w:t>
      </w:r>
      <w:r w:rsidRPr="008B391B">
        <w:t xml:space="preserve"> pod względem potencjału i potrzeb wzorniczych, której wynikiem jest strategia wzornicza. Audyt obejmuje m.in.: analizę wzorniczą beneficjenta w zakresie oferty produktowej,</w:t>
      </w:r>
      <w:r>
        <w:t xml:space="preserve"> modelu biznesowego,</w:t>
      </w:r>
      <w:r w:rsidRPr="008B391B">
        <w:t xml:space="preserve"> technologii, struktury organizacyjnej, procesów komunikacji, strategii marketingowej,</w:t>
      </w:r>
      <w:r>
        <w:t xml:space="preserve"> zdefiniowania i</w:t>
      </w:r>
      <w:r w:rsidRPr="008B391B">
        <w:t xml:space="preserve"> charakterystyki klientów i konkurencji oraz</w:t>
      </w:r>
      <w:r>
        <w:t xml:space="preserve"> kluczowych w kontekście beneficjenta</w:t>
      </w:r>
      <w:r w:rsidRPr="008B391B">
        <w:t xml:space="preserve"> trendów </w:t>
      </w:r>
      <w:r>
        <w:t>branżowych</w:t>
      </w:r>
      <w:r w:rsidRPr="008B391B">
        <w:t>, analizę potrzeb beneficjenta w zakresie zarządzania wzornictwem, analizę oferty pod kątem wykorzystania wzornictwa i potencjału rynkowego beneficjenta</w:t>
      </w:r>
      <w:r>
        <w:t>;</w:t>
      </w:r>
    </w:p>
    <w:p w14:paraId="7841D4F4" w14:textId="77777777" w:rsidR="0093187B" w:rsidRPr="009D7A49" w:rsidRDefault="0093187B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r w:rsidRPr="009D7A49">
        <w:rPr>
          <w:b/>
        </w:rPr>
        <w:t>beneficjent –</w:t>
      </w:r>
      <w:r w:rsidRPr="009D7A49">
        <w:rPr>
          <w:rFonts w:eastAsia="Calibri"/>
          <w:lang w:eastAsia="en-US"/>
        </w:rPr>
        <w:t xml:space="preserve"> podmiot, o którym mowa w art. 2 pkt 1 ustawy wdrożeniowej</w:t>
      </w:r>
      <w:r w:rsidR="000A5FFD">
        <w:rPr>
          <w:rFonts w:eastAsia="Calibri"/>
          <w:lang w:eastAsia="en-US"/>
        </w:rPr>
        <w:t>;</w:t>
      </w:r>
    </w:p>
    <w:p w14:paraId="10938BB4" w14:textId="77777777" w:rsidR="009A4AD0" w:rsidRPr="002525CD" w:rsidRDefault="009A4AD0" w:rsidP="00011E2E">
      <w:pPr>
        <w:numPr>
          <w:ilvl w:val="0"/>
          <w:numId w:val="29"/>
        </w:numPr>
        <w:tabs>
          <w:tab w:val="num" w:pos="360"/>
        </w:tabs>
        <w:spacing w:after="120" w:line="276" w:lineRule="auto"/>
        <w:ind w:left="426" w:hanging="426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Centrum Pomocy PARP –</w:t>
      </w:r>
      <w:r>
        <w:t xml:space="preserve"> </w:t>
      </w:r>
      <w:r w:rsidRPr="00FB244F">
        <w:t>zakładk</w:t>
      </w:r>
      <w:r>
        <w:t>ę</w:t>
      </w:r>
      <w:r w:rsidRPr="00FB244F">
        <w:t xml:space="preserve"> na stronie internetowej </w:t>
      </w:r>
      <w:r>
        <w:t>PARP</w:t>
      </w:r>
      <w:r w:rsidRPr="00FB244F">
        <w:t>, w której zamieszczone są informacje pomocnicze w zakresie procedury konkursowej</w:t>
      </w:r>
      <w:r>
        <w:t>;</w:t>
      </w:r>
    </w:p>
    <w:p w14:paraId="076343FF" w14:textId="77777777" w:rsidR="0093187B" w:rsidRPr="009D7A49" w:rsidRDefault="0093187B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dni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6344BAE" w14:textId="77777777" w:rsidR="008E0CF8" w:rsidRPr="009D7A49" w:rsidRDefault="008E0CF8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9D7A49">
        <w:rPr>
          <w:b/>
        </w:rPr>
        <w:t xml:space="preserve">działanie </w:t>
      </w:r>
      <w:r w:rsidRPr="00E63EB0">
        <w:t xml:space="preserve">– działanie </w:t>
      </w:r>
      <w:r w:rsidR="00E63EB0">
        <w:t xml:space="preserve">1.4 </w:t>
      </w:r>
      <w:r w:rsidR="00125728" w:rsidRPr="00E56CB6">
        <w:rPr>
          <w:i/>
        </w:rPr>
        <w:t>Wzór na konkurencję</w:t>
      </w:r>
      <w:r w:rsidRPr="00E63EB0">
        <w:t xml:space="preserve"> realizowane </w:t>
      </w:r>
      <w:r w:rsidR="00E63EB0">
        <w:t>w ramach I</w:t>
      </w:r>
      <w:r w:rsidR="00E63EB0" w:rsidRPr="009A69EC">
        <w:t xml:space="preserve">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0A5FFD">
        <w:t xml:space="preserve"> </w:t>
      </w:r>
      <w:r w:rsidR="00125728" w:rsidRPr="00E56CB6">
        <w:rPr>
          <w:i/>
        </w:rPr>
        <w:t>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>nego Polska Wschodnia 2014-2020</w:t>
      </w:r>
      <w:r w:rsidR="000A5FFD">
        <w:rPr>
          <w:rFonts w:eastAsia="Calibri"/>
        </w:rPr>
        <w:t>;</w:t>
      </w:r>
    </w:p>
    <w:p w14:paraId="1F4814F9" w14:textId="77777777" w:rsidR="008E0CF8" w:rsidRPr="00E63EB0" w:rsidRDefault="008E0CF8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 xml:space="preserve">utworzenie indywidualnego profilu w 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45ABB87B" w14:textId="77777777" w:rsidR="002A517F" w:rsidRDefault="008E0CF8" w:rsidP="002A517F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>W d</w:t>
      </w:r>
      <w:r w:rsidRPr="00E63EB0">
        <w:t>ziałani</w:t>
      </w:r>
      <w:r w:rsidR="00FE50DD">
        <w:t>u</w:t>
      </w:r>
      <w:r w:rsidRPr="00E63EB0">
        <w:t xml:space="preserve"> rolę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109A7092" w14:textId="2C1123E7" w:rsidR="002A517F" w:rsidRPr="00E63EB0" w:rsidRDefault="002A517F" w:rsidP="002A517F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</w:pPr>
      <w:r w:rsidRPr="001A3ED3">
        <w:rPr>
          <w:b/>
          <w:bCs/>
        </w:rPr>
        <w:t xml:space="preserve">Instytucja </w:t>
      </w:r>
      <w:r w:rsidR="00174EEF">
        <w:rPr>
          <w:b/>
          <w:bCs/>
        </w:rPr>
        <w:t>Z</w:t>
      </w:r>
      <w:r w:rsidRPr="001A3ED3">
        <w:rPr>
          <w:b/>
          <w:bCs/>
        </w:rPr>
        <w:t xml:space="preserve">arządzająca </w:t>
      </w:r>
      <w:r w:rsidR="00174EEF">
        <w:rPr>
          <w:b/>
          <w:bCs/>
        </w:rPr>
        <w:t xml:space="preserve">(IZ) </w:t>
      </w:r>
      <w:r w:rsidRPr="001A3ED3">
        <w:rPr>
          <w:b/>
          <w:bCs/>
        </w:rPr>
        <w:t>-</w:t>
      </w:r>
      <w:r>
        <w:t xml:space="preserve"> </w:t>
      </w:r>
      <w:r w:rsidRPr="00D263BA">
        <w:t>instytucję, o której mowa w art. 2 pkt 11 ustawy wdrożeniowej. W przypadku działania funkcję Instytucji Zarządzającej pełni minister właściwy do spraw rozwoju regionalnego;</w:t>
      </w:r>
    </w:p>
    <w:p w14:paraId="200055C2" w14:textId="77777777" w:rsidR="0093187B" w:rsidRPr="009D7A49" w:rsidRDefault="0093187B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>W skład KOP wchodzą pracownicy PARP oraz eksperci, o których mowa w art.</w:t>
      </w:r>
      <w:r w:rsidR="00FE50DD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47E6C167" w14:textId="4554FB83" w:rsidR="00E63EB0" w:rsidRPr="00E63EB0" w:rsidRDefault="008E0CF8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mikroprzedsiębiorca, mały lub średni przedsiębiorca </w:t>
      </w:r>
      <w:r w:rsidR="006E591F">
        <w:rPr>
          <w:b/>
        </w:rPr>
        <w:t xml:space="preserve">(MSP)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>odpowiednio mikroprzedsiębiorcę,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 nr 651/2014</w:t>
      </w:r>
      <w:r w:rsidR="000A5FFD">
        <w:rPr>
          <w:rFonts w:eastAsia="Calibri"/>
        </w:rPr>
        <w:t>;</w:t>
      </w:r>
    </w:p>
    <w:p w14:paraId="7A9662A8" w14:textId="77777777" w:rsidR="00333855" w:rsidRPr="006B6E8F" w:rsidRDefault="00333855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</w:pPr>
      <w:r w:rsidRPr="006B6E8F">
        <w:rPr>
          <w:b/>
        </w:rPr>
        <w:t xml:space="preserve">Panel Ekspertów </w:t>
      </w:r>
      <w:r w:rsidR="00E56CB6" w:rsidRPr="004129B2">
        <w:rPr>
          <w:rFonts w:eastAsia="Calibri"/>
          <w:lang w:eastAsia="en-US"/>
        </w:rPr>
        <w:t>(</w:t>
      </w:r>
      <w:r w:rsidR="00E56CB6" w:rsidRPr="00D44110">
        <w:rPr>
          <w:rFonts w:eastAsia="Calibri"/>
          <w:lang w:eastAsia="en-US"/>
        </w:rPr>
        <w:t>panel członków KOP</w:t>
      </w:r>
      <w:r w:rsidR="00E56CB6">
        <w:rPr>
          <w:rFonts w:eastAsia="Calibri"/>
          <w:lang w:eastAsia="en-US"/>
        </w:rPr>
        <w:t>)</w:t>
      </w:r>
      <w:r w:rsidR="00E56CB6" w:rsidRPr="00D44110">
        <w:rPr>
          <w:rFonts w:eastAsia="Calibri"/>
          <w:lang w:eastAsia="en-US"/>
        </w:rPr>
        <w:t xml:space="preserve"> – </w:t>
      </w:r>
      <w:r w:rsidR="00E56CB6">
        <w:rPr>
          <w:rFonts w:eastAsia="Calibri"/>
          <w:lang w:eastAsia="en-US"/>
        </w:rPr>
        <w:t>członków KOP dokonujących wspólnej oceny merytorycznej projektów</w:t>
      </w:r>
      <w:r w:rsidR="000A5FFD" w:rsidRPr="006B6E8F">
        <w:t>;</w:t>
      </w:r>
    </w:p>
    <w:p w14:paraId="7653C9DA" w14:textId="77777777" w:rsidR="0093187B" w:rsidRDefault="0093187B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portal</w:t>
      </w:r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="00950124">
        <w:rPr>
          <w:rFonts w:eastAsia="Calibri"/>
          <w:lang w:eastAsia="en-US"/>
        </w:rPr>
        <w:t xml:space="preserve"> ustawy wdrożeniowej, </w:t>
      </w:r>
      <w:r w:rsidRPr="009D7A49">
        <w:rPr>
          <w:rFonts w:eastAsia="Calibri"/>
          <w:lang w:eastAsia="en-US"/>
        </w:rPr>
        <w:t xml:space="preserve">dostępny pod adresem </w:t>
      </w:r>
      <w:hyperlink r:id="rId9" w:history="1">
        <w:r w:rsidR="002525CD" w:rsidRPr="00B42DDB">
          <w:rPr>
            <w:rStyle w:val="Hipercze"/>
            <w:rFonts w:eastAsia="Calibri"/>
            <w:lang w:eastAsia="en-US"/>
          </w:rPr>
          <w:t>www.funduszeeuropejskie.gov.pl</w:t>
        </w:r>
      </w:hyperlink>
      <w:r w:rsidR="000A5FFD">
        <w:rPr>
          <w:rFonts w:eastAsia="Calibri"/>
          <w:lang w:eastAsia="en-US"/>
        </w:rPr>
        <w:t>;</w:t>
      </w:r>
    </w:p>
    <w:p w14:paraId="0773B619" w14:textId="77777777" w:rsidR="002525CD" w:rsidRPr="009D7A49" w:rsidRDefault="002525CD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produkt </w:t>
      </w:r>
      <w:r w:rsidR="00950124">
        <w:rPr>
          <w:rFonts w:eastAsia="Calibri"/>
          <w:lang w:eastAsia="en-US"/>
        </w:rPr>
        <w:t>– wyrób lub usługę</w:t>
      </w:r>
      <w:r>
        <w:rPr>
          <w:rFonts w:eastAsia="Calibri"/>
          <w:lang w:eastAsia="en-US"/>
        </w:rPr>
        <w:t xml:space="preserve"> będące efektem projektu</w:t>
      </w:r>
      <w:r w:rsidR="00FE50DD">
        <w:rPr>
          <w:rFonts w:eastAsia="Calibri"/>
          <w:lang w:eastAsia="en-US"/>
        </w:rPr>
        <w:t>;</w:t>
      </w:r>
    </w:p>
    <w:p w14:paraId="7D1D80F8" w14:textId="77777777" w:rsidR="0093187B" w:rsidRPr="005977A6" w:rsidRDefault="0093187B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9D7A49">
        <w:rPr>
          <w:rFonts w:eastAsia="Calibri"/>
          <w:b/>
          <w:lang w:eastAsia="en-US"/>
        </w:rPr>
        <w:t>projekt</w:t>
      </w:r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53BCB973" w14:textId="2D01C3B1" w:rsidR="002A517F" w:rsidRPr="0076277B" w:rsidRDefault="005977A6" w:rsidP="0076277B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76277B">
        <w:rPr>
          <w:rFonts w:eastAsia="Calibri"/>
          <w:b/>
          <w:lang w:eastAsia="en-US"/>
        </w:rPr>
        <w:t xml:space="preserve">strategia wzornicza </w:t>
      </w:r>
      <w:r w:rsidRPr="0076277B">
        <w:rPr>
          <w:rFonts w:eastAsia="Calibri"/>
          <w:i/>
          <w:lang w:eastAsia="en-US"/>
        </w:rPr>
        <w:t>–</w:t>
      </w:r>
      <w:r w:rsidR="007F006E">
        <w:t xml:space="preserve"> </w:t>
      </w:r>
      <w:r w:rsidR="002A517F" w:rsidRPr="008B391B">
        <w:t>raport z przeprowadzonego audytu wzorniczego zawierający co najmniej następujące elementy:</w:t>
      </w:r>
    </w:p>
    <w:p w14:paraId="0A234EBE" w14:textId="5C874F31" w:rsidR="002A517F" w:rsidRPr="008B391B" w:rsidRDefault="002A517F" w:rsidP="002A517F">
      <w:pPr>
        <w:pStyle w:val="Akapitzlist"/>
        <w:numPr>
          <w:ilvl w:val="4"/>
          <w:numId w:val="44"/>
        </w:numPr>
        <w:spacing w:after="120" w:line="276" w:lineRule="auto"/>
        <w:ind w:left="993" w:hanging="284"/>
        <w:contextualSpacing w:val="0"/>
        <w:jc w:val="both"/>
      </w:pPr>
      <w:r>
        <w:t>o</w:t>
      </w:r>
      <w:r w:rsidR="0076277B">
        <w:t xml:space="preserve">gólną charakterystykę przedsiębiorcy </w:t>
      </w:r>
      <w:r w:rsidR="003C2E2F">
        <w:t>w</w:t>
      </w:r>
      <w:r w:rsidR="0076277B">
        <w:t>nioskodawcy</w:t>
      </w:r>
      <w:r w:rsidRPr="008B391B">
        <w:t xml:space="preserve"> zawierającą analizę wzorniczą przedsiębiorstwa w zakresie produktów, technologii, struktury organizacyjnej, procesów komunikacji z klientem, strategii marketingowej,</w:t>
      </w:r>
    </w:p>
    <w:p w14:paraId="079079F6" w14:textId="4DF5F439" w:rsidR="002A517F" w:rsidRDefault="002A517F" w:rsidP="002A517F">
      <w:pPr>
        <w:pStyle w:val="Akapitzlist"/>
        <w:numPr>
          <w:ilvl w:val="4"/>
          <w:numId w:val="44"/>
        </w:numPr>
        <w:spacing w:after="120" w:line="276" w:lineRule="auto"/>
        <w:ind w:left="993" w:hanging="284"/>
        <w:contextualSpacing w:val="0"/>
        <w:jc w:val="both"/>
      </w:pPr>
      <w:r>
        <w:t>o</w:t>
      </w:r>
      <w:r w:rsidRPr="008B391B">
        <w:t xml:space="preserve">gólny opis otoczenia </w:t>
      </w:r>
      <w:r w:rsidR="0076277B">
        <w:t xml:space="preserve">przedsiębiorcy </w:t>
      </w:r>
      <w:r w:rsidR="003C2E2F">
        <w:t>w</w:t>
      </w:r>
      <w:r w:rsidR="0076277B">
        <w:t>nioskodawcy</w:t>
      </w:r>
      <w:r w:rsidRPr="008B391B">
        <w:t xml:space="preserve"> w zakresie designu zawierający co najmniej informacje odnośnie charakterystyki klientów, opis głównych konkurentów, </w:t>
      </w:r>
    </w:p>
    <w:p w14:paraId="4CA388EA" w14:textId="79442EE5" w:rsidR="002A517F" w:rsidRPr="008B391B" w:rsidRDefault="002A517F" w:rsidP="002A517F">
      <w:pPr>
        <w:pStyle w:val="Akapitzlist"/>
        <w:numPr>
          <w:ilvl w:val="4"/>
          <w:numId w:val="44"/>
        </w:numPr>
        <w:spacing w:after="120" w:line="276" w:lineRule="auto"/>
        <w:ind w:left="993" w:hanging="284"/>
        <w:contextualSpacing w:val="0"/>
        <w:jc w:val="both"/>
      </w:pPr>
      <w:r>
        <w:t xml:space="preserve">opis </w:t>
      </w:r>
      <w:r w:rsidRPr="008B391B">
        <w:t>trendów rynkowych</w:t>
      </w:r>
      <w:r w:rsidRPr="00D640DB">
        <w:t xml:space="preserve">, </w:t>
      </w:r>
      <w:r>
        <w:t>określenie</w:t>
      </w:r>
      <w:r w:rsidRPr="00D640DB">
        <w:t xml:space="preserve"> kluc</w:t>
      </w:r>
      <w:r w:rsidR="0068795F">
        <w:t xml:space="preserve">zowych w kontekście </w:t>
      </w:r>
      <w:r w:rsidR="003C2E2F">
        <w:t>w</w:t>
      </w:r>
      <w:r w:rsidR="0068795F">
        <w:t>nioskodawcy</w:t>
      </w:r>
      <w:r w:rsidRPr="00D640DB">
        <w:t xml:space="preserve"> trendów branżowych, społecznych i technologicznych o dużym potencj</w:t>
      </w:r>
      <w:r w:rsidR="0076277B">
        <w:t xml:space="preserve">ale wpływu na rynek </w:t>
      </w:r>
      <w:r w:rsidR="003C2E2F">
        <w:t>w</w:t>
      </w:r>
      <w:r w:rsidR="0076277B">
        <w:t>nioskodawcy</w:t>
      </w:r>
      <w:r w:rsidRPr="00D640DB">
        <w:t>,</w:t>
      </w:r>
    </w:p>
    <w:p w14:paraId="38C85BD7" w14:textId="47C7FD0E" w:rsidR="002A517F" w:rsidRPr="008B391B" w:rsidRDefault="002A517F" w:rsidP="002A517F">
      <w:pPr>
        <w:pStyle w:val="Akapitzlist"/>
        <w:numPr>
          <w:ilvl w:val="4"/>
          <w:numId w:val="44"/>
        </w:numPr>
        <w:spacing w:after="120" w:line="276" w:lineRule="auto"/>
        <w:ind w:left="993" w:hanging="284"/>
        <w:contextualSpacing w:val="0"/>
        <w:jc w:val="both"/>
      </w:pPr>
      <w:r>
        <w:t>o</w:t>
      </w:r>
      <w:r w:rsidRPr="008B391B">
        <w:t>cenę poziomu w</w:t>
      </w:r>
      <w:r w:rsidR="0076277B">
        <w:t xml:space="preserve">ykorzystania wzornictwa w przedsiębiorstwie </w:t>
      </w:r>
      <w:r w:rsidR="003C2E2F">
        <w:t>w</w:t>
      </w:r>
      <w:r w:rsidR="0076277B">
        <w:t xml:space="preserve">nioskodawcy oraz jego </w:t>
      </w:r>
      <w:r w:rsidRPr="008B391B">
        <w:t>potencjału w tym zakresie,</w:t>
      </w:r>
    </w:p>
    <w:p w14:paraId="797810FB" w14:textId="5E43D149" w:rsidR="002A517F" w:rsidRPr="008B391B" w:rsidRDefault="002A517F" w:rsidP="002A517F">
      <w:pPr>
        <w:pStyle w:val="Akapitzlist"/>
        <w:numPr>
          <w:ilvl w:val="4"/>
          <w:numId w:val="44"/>
        </w:numPr>
        <w:spacing w:after="120" w:line="276" w:lineRule="auto"/>
        <w:ind w:left="993" w:hanging="284"/>
        <w:contextualSpacing w:val="0"/>
        <w:jc w:val="both"/>
      </w:pPr>
      <w:r>
        <w:t>z</w:t>
      </w:r>
      <w:r w:rsidRPr="008B391B">
        <w:t>definiowani</w:t>
      </w:r>
      <w:r w:rsidR="0076277B">
        <w:t xml:space="preserve">e problemów wzorniczych w przedsiębiorstwie </w:t>
      </w:r>
      <w:r w:rsidR="003C2E2F">
        <w:t>w</w:t>
      </w:r>
      <w:r w:rsidR="0076277B">
        <w:t>nioskodawcy</w:t>
      </w:r>
      <w:r w:rsidRPr="008B391B">
        <w:t xml:space="preserve"> (przy czym problemy te mogą dotyczyć zarówno produktu, jak i innych procesów biznesowych w firmie),</w:t>
      </w:r>
    </w:p>
    <w:p w14:paraId="0E307123" w14:textId="6AC0B722" w:rsidR="002A517F" w:rsidRDefault="002A517F" w:rsidP="002A517F">
      <w:pPr>
        <w:pStyle w:val="Akapitzlist"/>
        <w:numPr>
          <w:ilvl w:val="4"/>
          <w:numId w:val="44"/>
        </w:numPr>
        <w:spacing w:after="120" w:line="276" w:lineRule="auto"/>
        <w:ind w:left="993" w:hanging="284"/>
        <w:contextualSpacing w:val="0"/>
        <w:jc w:val="both"/>
      </w:pPr>
      <w:r>
        <w:t>m</w:t>
      </w:r>
      <w:r w:rsidRPr="008B391B">
        <w:t>ożliwości rozwiązania problemów wzorniczych w</w:t>
      </w:r>
      <w:r w:rsidR="0076277B" w:rsidRPr="0076277B">
        <w:t xml:space="preserve"> </w:t>
      </w:r>
      <w:r w:rsidR="0076277B">
        <w:t xml:space="preserve">przedsiębiorstwie </w:t>
      </w:r>
      <w:r w:rsidR="003C2E2F">
        <w:t>w</w:t>
      </w:r>
      <w:r w:rsidR="0076277B">
        <w:t>nioskodawcy</w:t>
      </w:r>
      <w:r w:rsidRPr="008B391B">
        <w:t>,</w:t>
      </w:r>
    </w:p>
    <w:p w14:paraId="6FE9AA85" w14:textId="3D543270" w:rsidR="005977A6" w:rsidRPr="0076277B" w:rsidRDefault="002A517F" w:rsidP="0076277B">
      <w:pPr>
        <w:pStyle w:val="Akapitzlist"/>
        <w:numPr>
          <w:ilvl w:val="4"/>
          <w:numId w:val="44"/>
        </w:numPr>
        <w:spacing w:after="120" w:line="276" w:lineRule="auto"/>
        <w:ind w:left="993" w:hanging="284"/>
        <w:contextualSpacing w:val="0"/>
        <w:jc w:val="both"/>
      </w:pPr>
      <w:r>
        <w:t>r</w:t>
      </w:r>
      <w:r w:rsidRPr="008B391B">
        <w:t>ekomendacje dalszych szczegółowych działań dla</w:t>
      </w:r>
      <w:r>
        <w:t xml:space="preserve"> </w:t>
      </w:r>
      <w:r w:rsidR="0076277B">
        <w:t xml:space="preserve">przedsiębiorstwie </w:t>
      </w:r>
      <w:r w:rsidR="003C2E2F">
        <w:t>w</w:t>
      </w:r>
      <w:r w:rsidR="0076277B">
        <w:t>nioskodawcy</w:t>
      </w:r>
      <w:r w:rsidR="003C2E2F">
        <w:t>;</w:t>
      </w:r>
    </w:p>
    <w:p w14:paraId="723F970A" w14:textId="0E3126DB" w:rsidR="0093187B" w:rsidRPr="0076277B" w:rsidRDefault="0093187B" w:rsidP="0068795F">
      <w:pPr>
        <w:pStyle w:val="Akapitzlist"/>
        <w:numPr>
          <w:ilvl w:val="0"/>
          <w:numId w:val="29"/>
        </w:numPr>
        <w:tabs>
          <w:tab w:val="clear" w:pos="720"/>
          <w:tab w:val="num" w:pos="426"/>
        </w:tabs>
        <w:spacing w:after="120" w:line="276" w:lineRule="auto"/>
        <w:jc w:val="both"/>
        <w:rPr>
          <w:rFonts w:eastAsia="Calibri"/>
          <w:lang w:eastAsia="en-US"/>
        </w:rPr>
      </w:pPr>
      <w:r w:rsidRPr="0076277B">
        <w:rPr>
          <w:rFonts w:eastAsia="Calibri"/>
          <w:b/>
          <w:lang w:eastAsia="en-US"/>
        </w:rPr>
        <w:t xml:space="preserve">strona internetowa PARP </w:t>
      </w:r>
      <w:r w:rsidRPr="0076277B">
        <w:rPr>
          <w:rFonts w:eastAsia="Calibri"/>
          <w:lang w:eastAsia="en-US"/>
        </w:rPr>
        <w:t>– stron</w:t>
      </w:r>
      <w:r w:rsidR="006E591F" w:rsidRPr="0076277B">
        <w:rPr>
          <w:rFonts w:eastAsia="Calibri"/>
          <w:lang w:eastAsia="en-US"/>
        </w:rPr>
        <w:t>ę</w:t>
      </w:r>
      <w:r w:rsidRPr="0076277B">
        <w:rPr>
          <w:rFonts w:eastAsia="Calibri"/>
          <w:lang w:eastAsia="en-US"/>
        </w:rPr>
        <w:t xml:space="preserve"> internetow</w:t>
      </w:r>
      <w:r w:rsidR="006E591F" w:rsidRPr="0076277B">
        <w:rPr>
          <w:rFonts w:eastAsia="Calibri"/>
          <w:lang w:eastAsia="en-US"/>
        </w:rPr>
        <w:t>ą</w:t>
      </w:r>
      <w:r w:rsidRPr="0076277B">
        <w:rPr>
          <w:rFonts w:eastAsia="Calibri"/>
          <w:lang w:eastAsia="en-US"/>
        </w:rPr>
        <w:t xml:space="preserve"> www</w:t>
      </w:r>
      <w:r w:rsidR="00122F87" w:rsidRPr="0076277B">
        <w:rPr>
          <w:rFonts w:eastAsia="Calibri"/>
          <w:lang w:eastAsia="en-US"/>
        </w:rPr>
        <w:t>.parp.gov.pl</w:t>
      </w:r>
      <w:r w:rsidR="000A5FFD" w:rsidRPr="0076277B">
        <w:rPr>
          <w:rFonts w:eastAsia="Calibri"/>
          <w:lang w:eastAsia="en-US"/>
        </w:rPr>
        <w:t>;</w:t>
      </w:r>
    </w:p>
    <w:p w14:paraId="0C925C0A" w14:textId="073C63BB" w:rsidR="001811E0" w:rsidRPr="001811E0" w:rsidRDefault="0093187B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 xml:space="preserve">– dokument, w którym </w:t>
      </w:r>
      <w:r w:rsidR="001811E0" w:rsidRPr="001811E0">
        <w:rPr>
          <w:rFonts w:eastAsia="Calibri"/>
          <w:lang w:eastAsia="en-US"/>
        </w:rPr>
        <w:t>zawarte są informacje o wnioskodawcy oraz opis projektu lub przedstawione w innej formie informacje na temat projektu, na podstawie których dokonuje się oceny spełnienia przez ten projekt kryteriów wyboru projektów, o których mowa w załączniku nr 1</w:t>
      </w:r>
      <w:r w:rsidR="00695966">
        <w:rPr>
          <w:rFonts w:eastAsia="Calibri"/>
          <w:lang w:eastAsia="en-US"/>
        </w:rPr>
        <w:t xml:space="preserve"> do regulaminu</w:t>
      </w:r>
      <w:r w:rsidR="001811E0" w:rsidRPr="001811E0">
        <w:rPr>
          <w:rFonts w:eastAsia="Calibri"/>
          <w:lang w:eastAsia="en-US"/>
        </w:rPr>
        <w:t>, przy czym za integralną część wniosku o dofinansowanie uznaje się wszystkie jego załączniki;</w:t>
      </w:r>
      <w:r w:rsidR="00451AA8">
        <w:rPr>
          <w:rFonts w:eastAsia="Calibri"/>
          <w:lang w:eastAsia="en-US"/>
        </w:rPr>
        <w:t xml:space="preserve"> Wzór wniosku o dofinansowanie stanowi załącznik nr 2 do regulaminu;</w:t>
      </w:r>
    </w:p>
    <w:p w14:paraId="19E15B05" w14:textId="77777777" w:rsidR="00532A04" w:rsidRPr="009D7A49" w:rsidRDefault="0093187B" w:rsidP="00011E2E">
      <w:pPr>
        <w:pStyle w:val="Akapitzlist"/>
        <w:numPr>
          <w:ilvl w:val="0"/>
          <w:numId w:val="29"/>
        </w:numPr>
        <w:tabs>
          <w:tab w:val="num" w:pos="360"/>
        </w:tabs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wnioskodawca</w:t>
      </w:r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9" w:name="_Toc184790623"/>
      <w:bookmarkStart w:id="10" w:name="_Toc184791332"/>
    </w:p>
    <w:p w14:paraId="756D9EE9" w14:textId="77777777" w:rsidR="004E5986" w:rsidRPr="00E63EB0" w:rsidRDefault="004E5986" w:rsidP="00E63EB0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09765785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bookmarkStart w:id="11" w:name="_Toc205091845"/>
      <w:bookmarkStart w:id="12" w:name="_Toc191364021"/>
      <w:bookmarkStart w:id="13" w:name="_Toc191364273"/>
      <w:bookmarkStart w:id="14" w:name="_Toc191364663"/>
      <w:bookmarkStart w:id="15" w:name="_Toc191456538"/>
      <w:bookmarkStart w:id="16" w:name="_Toc191954089"/>
      <w:bookmarkStart w:id="17" w:name="_Toc191364023"/>
      <w:bookmarkStart w:id="18" w:name="_Toc191364275"/>
      <w:bookmarkStart w:id="19" w:name="_Toc191364665"/>
      <w:bookmarkStart w:id="20" w:name="_Toc191456540"/>
      <w:bookmarkStart w:id="21" w:name="_Toc19195409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E63EB0">
        <w:rPr>
          <w:b/>
        </w:rPr>
        <w:t>§</w:t>
      </w:r>
      <w:r w:rsidR="00475206">
        <w:rPr>
          <w:b/>
        </w:rPr>
        <w:t xml:space="preserve"> </w:t>
      </w:r>
      <w:r w:rsidRPr="00E63EB0">
        <w:rPr>
          <w:b/>
        </w:rPr>
        <w:t>3</w:t>
      </w:r>
    </w:p>
    <w:p w14:paraId="1C083AFF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02CC0C87" w14:textId="77777777" w:rsidR="00E93BD4" w:rsidRPr="00E63EB0" w:rsidRDefault="00E93BD4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Celem konkursu jest wyłonienie projektów, które w największym stopniu przyczynią się do osiągnięcia celów POPW oraz celów d</w:t>
      </w:r>
      <w:r w:rsidR="00B34EC6">
        <w:t>ziałania określonych w SZOOP</w:t>
      </w:r>
      <w:r w:rsidRPr="00E63EB0">
        <w:t xml:space="preserve">, do których należy w szczególności wzmocnienie konkurencyjności przedsiębiorstw z sektora MSP </w:t>
      </w:r>
      <w:r w:rsidR="00962299" w:rsidRPr="00E63EB0">
        <w:t>poprzez</w:t>
      </w:r>
      <w:r w:rsidRPr="00E63EB0">
        <w:t xml:space="preserve"> zwiększenie </w:t>
      </w:r>
      <w:r w:rsidR="00962299" w:rsidRPr="00E63EB0">
        <w:t xml:space="preserve">ich </w:t>
      </w:r>
      <w:r w:rsidRPr="00E63EB0">
        <w:t xml:space="preserve">potencjału w zakresie umiejętnego zarządzania wzornictwem </w:t>
      </w:r>
      <w:r w:rsidRPr="00E63EB0">
        <w:lastRenderedPageBreak/>
        <w:t xml:space="preserve">oraz wzrost wykorzystywania wzornictwa w działalności przedsiębiorstw, co znajdzie przełożenie na wdrożenie nowych produktów na rynek. </w:t>
      </w:r>
    </w:p>
    <w:p w14:paraId="690939E2" w14:textId="77777777" w:rsidR="00B94198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21FE7EB4" w14:textId="04738773" w:rsidR="00211528" w:rsidRPr="00E63EB0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od </w:t>
      </w:r>
      <w:r w:rsidR="002A517F">
        <w:t>13</w:t>
      </w:r>
      <w:r w:rsidR="00621143" w:rsidRPr="00C555CA">
        <w:t xml:space="preserve"> września</w:t>
      </w:r>
      <w:r w:rsidRPr="00C555CA">
        <w:t xml:space="preserve"> do </w:t>
      </w:r>
      <w:r w:rsidR="002A517F">
        <w:t>15 listopada</w:t>
      </w:r>
      <w:r w:rsidR="00621143" w:rsidRPr="00C555CA">
        <w:t xml:space="preserve"> 201</w:t>
      </w:r>
      <w:r w:rsidR="002A517F">
        <w:t>7</w:t>
      </w:r>
      <w:r w:rsidR="00FE7517" w:rsidRPr="00C555CA">
        <w:t xml:space="preserve"> </w:t>
      </w:r>
      <w:r w:rsidR="00BE16CF" w:rsidRPr="00C555CA">
        <w:t>r</w:t>
      </w:r>
      <w:r w:rsidR="00C348FD">
        <w:t>.</w:t>
      </w:r>
      <w:r w:rsidRPr="00E63EB0">
        <w:t xml:space="preserve"> (</w:t>
      </w:r>
      <w:r w:rsidR="004C4FF6">
        <w:t xml:space="preserve">w ostatnim dniu naboru </w:t>
      </w:r>
      <w:r w:rsidRPr="00E63EB0">
        <w:t>do godz. 16:00:00)</w:t>
      </w:r>
      <w:r w:rsidR="00FE7517">
        <w:t>.</w:t>
      </w:r>
    </w:p>
    <w:p w14:paraId="3B4F8393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</w:t>
      </w:r>
      <w:r w:rsidR="0017403B">
        <w:t xml:space="preserve">w konkursie </w:t>
      </w:r>
      <w:r w:rsidRPr="00E63EB0">
        <w:t>wynosi</w:t>
      </w:r>
      <w:r w:rsidR="0017403B">
        <w:t xml:space="preserve"> 5 000 000,00 zł </w:t>
      </w:r>
      <w:r w:rsidR="0017403B" w:rsidRPr="00E63EB0">
        <w:t>(słownie</w:t>
      </w:r>
      <w:r w:rsidR="0017403B">
        <w:t>:</w:t>
      </w:r>
      <w:r w:rsidR="0017403B" w:rsidRPr="00E63EB0">
        <w:t xml:space="preserve"> pięć milionów złotych)</w:t>
      </w:r>
      <w:r w:rsidR="0017403B">
        <w:t>.</w:t>
      </w:r>
    </w:p>
    <w:p w14:paraId="7477837A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27FBE0CC" w14:textId="6A881FFB" w:rsidR="001811E0" w:rsidRDefault="005A5547" w:rsidP="002A517F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>
        <w:t>Ilekroć w regulaminie mowa jest o adresie poczty elektronicznej wnioskodawcy, oznacza to adres e-mail służący do korespondencji określony w pkt</w:t>
      </w:r>
      <w:r w:rsidR="009B7F1A">
        <w:t xml:space="preserve"> III wniosku o dofinansowanie</w:t>
      </w:r>
      <w:r w:rsidR="002525CD">
        <w:t xml:space="preserve"> </w:t>
      </w:r>
      <w:r w:rsidR="002525CD" w:rsidRPr="00EA22D7">
        <w:rPr>
          <w:i/>
        </w:rPr>
        <w:t>Wnioskodawca – adres korespondencyjny</w:t>
      </w:r>
      <w:r w:rsidR="00EA22D7">
        <w:t xml:space="preserve">, a </w:t>
      </w:r>
      <w:r w:rsidR="00695966">
        <w:t xml:space="preserve">jeśli wnioskodawca ustanowił </w:t>
      </w:r>
      <w:r w:rsidR="00EA22D7">
        <w:t>pełnomocnika adres e-mail w części IV wniosk</w:t>
      </w:r>
      <w:r w:rsidR="001811E0">
        <w:t xml:space="preserve">u o dofinansowanie </w:t>
      </w:r>
      <w:r w:rsidR="001811E0" w:rsidRPr="00EA22D7">
        <w:rPr>
          <w:i/>
        </w:rPr>
        <w:t>Informacj</w:t>
      </w:r>
      <w:r w:rsidR="0076277B">
        <w:rPr>
          <w:i/>
        </w:rPr>
        <w:t>e</w:t>
      </w:r>
      <w:r w:rsidR="001811E0" w:rsidRPr="00EA22D7">
        <w:rPr>
          <w:i/>
        </w:rPr>
        <w:t xml:space="preserve"> o pełnomocniku</w:t>
      </w:r>
      <w:r w:rsidR="001811E0">
        <w:t>.</w:t>
      </w:r>
      <w:r w:rsidR="002A517F" w:rsidRPr="002A517F">
        <w:t xml:space="preserve"> </w:t>
      </w:r>
      <w:r w:rsidR="002A517F" w:rsidRPr="00D263BA">
        <w:t>Wnioskodawca jest zobowiązany podać adres, na który należy kierować korespondencję w formie elektronicznej (e-mail), zapewniający skuteczną komunikację pomiędzy PARP a wnioskodawcą przy ocenie wniosku o dofinansowanie.</w:t>
      </w:r>
    </w:p>
    <w:p w14:paraId="1BE44D09" w14:textId="77777777" w:rsidR="003B08BD" w:rsidRDefault="002A517F" w:rsidP="003B08BD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>W przypadku rozpoczęcia realizacji</w:t>
      </w:r>
      <w:r w:rsidRPr="004553FD">
        <w:t xml:space="preserve"> projektu przed </w:t>
      </w:r>
      <w:r>
        <w:t>dniem wejścia w życie</w:t>
      </w:r>
      <w:r w:rsidRPr="004553FD">
        <w:t xml:space="preserve"> umowy o dofinansowanie </w:t>
      </w:r>
      <w:r>
        <w:t xml:space="preserve">wnioskodawca realizuje projekt na własne ryzyko. </w:t>
      </w:r>
    </w:p>
    <w:p w14:paraId="3CF6B8EA" w14:textId="6A3097C0" w:rsidR="002A517F" w:rsidRDefault="003B08BD" w:rsidP="003B08BD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D263BA">
        <w:t xml:space="preserve">W przypadku zamówień, do których nie stosuje się ustawy </w:t>
      </w:r>
      <w:r w:rsidR="00451AA8">
        <w:t xml:space="preserve">z dnia 29 stycznia 2004 r. </w:t>
      </w:r>
      <w:r>
        <w:t xml:space="preserve">- </w:t>
      </w:r>
      <w:r w:rsidRPr="00D263BA">
        <w:t>Prawo zamówień publicznych</w:t>
      </w:r>
      <w:r w:rsidR="00451AA8">
        <w:t xml:space="preserve"> (Dz.U. z 2015 r. poz. 2164</w:t>
      </w:r>
      <w:r w:rsidR="003C2E2F">
        <w:t>,</w:t>
      </w:r>
      <w:r w:rsidR="00451AA8">
        <w:t xml:space="preserve"> z późn. zm.)</w:t>
      </w:r>
      <w:r w:rsidRPr="00D263BA">
        <w:t>, co do których postępowanie o udzielenie zamówienia wszczęto przed dniem wejścia w życie umowy o dofinansowanie</w:t>
      </w:r>
      <w:r>
        <w:t>,</w:t>
      </w:r>
      <w:r w:rsidRPr="00D263BA">
        <w:t xml:space="preserve"> wnioskodawca stosuje przepisy art. 6c ustawy o PARP oraz</w:t>
      </w:r>
      <w:r>
        <w:t xml:space="preserve"> </w:t>
      </w:r>
      <w:r w:rsidR="00125AF7">
        <w:t>postanowienia</w:t>
      </w:r>
      <w:r w:rsidRPr="00D263BA">
        <w:t xml:space="preserve"> wytycznych horyzontalnych w zakresie kwalifikowalności</w:t>
      </w:r>
      <w:r>
        <w:t>, w tym w szczególności w zakresie zasady rozeznania rynku i zasady konkurencyjności</w:t>
      </w:r>
      <w:r w:rsidRPr="00D263BA">
        <w:t>.</w:t>
      </w:r>
    </w:p>
    <w:p w14:paraId="400024AF" w14:textId="098D219D" w:rsidR="002A517F" w:rsidRPr="004553FD" w:rsidRDefault="003B08BD" w:rsidP="0076277B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Dodatkowo </w:t>
      </w:r>
      <w:r w:rsidRPr="00A4502A">
        <w:t xml:space="preserve">w przypadku publikacji przez wnioskodawcę zapytań </w:t>
      </w:r>
      <w:r w:rsidRPr="00C70303">
        <w:t>ofertowych zalecane</w:t>
      </w:r>
      <w:r w:rsidRPr="00A4502A">
        <w:t xml:space="preserve"> jest zamieszczenie zapytania ofertowego oraz informacji o wynikach postępowania na stronie internetowej </w:t>
      </w:r>
      <w:r w:rsidR="00467A07">
        <w:t>PARP</w:t>
      </w:r>
      <w:r w:rsidRPr="00A4502A">
        <w:rPr>
          <w:vertAlign w:val="superscript"/>
        </w:rPr>
        <w:footnoteReference w:id="2"/>
      </w:r>
      <w:r w:rsidRPr="00A4502A">
        <w:t>.</w:t>
      </w:r>
    </w:p>
    <w:p w14:paraId="573636BE" w14:textId="062FD16C" w:rsidR="00695966" w:rsidRPr="00EC2ECB" w:rsidRDefault="00695966" w:rsidP="00A13B98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C2ECB">
        <w:t>Wnioskodawca nie może złożyć wni</w:t>
      </w:r>
      <w:r>
        <w:t xml:space="preserve">osku o dofinansowanie projektu, który aktualnie jest </w:t>
      </w:r>
      <w:r w:rsidRPr="00EC2ECB">
        <w:t>przedmiotem:</w:t>
      </w:r>
    </w:p>
    <w:p w14:paraId="55DF09E3" w14:textId="77777777" w:rsidR="00695966" w:rsidRPr="00EC2ECB" w:rsidRDefault="00695966" w:rsidP="0076277B">
      <w:pPr>
        <w:pStyle w:val="Akapitzlist"/>
        <w:numPr>
          <w:ilvl w:val="0"/>
          <w:numId w:val="49"/>
        </w:numPr>
        <w:spacing w:after="120" w:line="276" w:lineRule="auto"/>
        <w:jc w:val="both"/>
      </w:pPr>
      <w:r>
        <w:t>o</w:t>
      </w:r>
      <w:r w:rsidRPr="00EC2ECB">
        <w:t>ceny</w:t>
      </w:r>
      <w:r>
        <w:t xml:space="preserve"> w ramach innego naboru prowadzonego w PARP </w:t>
      </w:r>
      <w:r w:rsidRPr="00EC2ECB">
        <w:t xml:space="preserve">lub </w:t>
      </w:r>
    </w:p>
    <w:p w14:paraId="688B34C3" w14:textId="77777777" w:rsidR="00695966" w:rsidRPr="00EC2ECB" w:rsidRDefault="00695966" w:rsidP="0076277B">
      <w:pPr>
        <w:pStyle w:val="Akapitzlist"/>
        <w:numPr>
          <w:ilvl w:val="0"/>
          <w:numId w:val="49"/>
        </w:numPr>
        <w:spacing w:after="120" w:line="276" w:lineRule="auto"/>
        <w:jc w:val="both"/>
      </w:pPr>
      <w:r w:rsidRPr="00EC2ECB">
        <w:t xml:space="preserve">procedury odwoławczej lub </w:t>
      </w:r>
    </w:p>
    <w:p w14:paraId="3F73FAE0" w14:textId="77777777" w:rsidR="00695966" w:rsidRPr="00EC2ECB" w:rsidRDefault="00695966" w:rsidP="0076277B">
      <w:pPr>
        <w:pStyle w:val="Akapitzlist"/>
        <w:numPr>
          <w:ilvl w:val="0"/>
          <w:numId w:val="49"/>
        </w:numPr>
        <w:spacing w:after="120" w:line="276" w:lineRule="auto"/>
        <w:jc w:val="both"/>
      </w:pPr>
      <w:r w:rsidRPr="00EC2ECB">
        <w:t xml:space="preserve">postępowania sądowo – administracyjnego, </w:t>
      </w:r>
    </w:p>
    <w:p w14:paraId="31DB18A3" w14:textId="77777777" w:rsidR="00200722" w:rsidRDefault="00695966" w:rsidP="00695966">
      <w:pPr>
        <w:tabs>
          <w:tab w:val="num" w:pos="1080"/>
        </w:tabs>
        <w:spacing w:after="120" w:line="276" w:lineRule="auto"/>
        <w:jc w:val="both"/>
      </w:pPr>
      <w:r w:rsidRPr="00EC2ECB">
        <w:t xml:space="preserve">pod rygorem pozostawienia </w:t>
      </w:r>
      <w:r>
        <w:t>bez rozpatrzenia wniosku o dofinansowanie złożonego w niniejszym konkursie</w:t>
      </w:r>
      <w:r w:rsidRPr="00EC2ECB">
        <w:t>.</w:t>
      </w:r>
    </w:p>
    <w:p w14:paraId="1492E7A7" w14:textId="575DB8D3" w:rsidR="00200722" w:rsidRPr="00D263BA" w:rsidRDefault="00200722" w:rsidP="00200722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pacing w:after="120" w:line="276" w:lineRule="auto"/>
        <w:ind w:left="426" w:hanging="426"/>
        <w:jc w:val="both"/>
      </w:pPr>
      <w:r w:rsidRPr="00D263BA">
        <w:lastRenderedPageBreak/>
        <w:t>Wnioskodawca może zapoznać się z nagran</w:t>
      </w:r>
      <w:r>
        <w:t>iem, o którym mowa w § 10 ust. 10</w:t>
      </w:r>
      <w:r w:rsidRPr="00D263BA">
        <w:t>, po rozstrzygnięciu konkursu, o którym mowa w § 11 ust. 5, wyłącznie w siedzibie PARP po złożeniu pisemnego wniosku o zapoznanie się z nagraniem. Osobami uprawnionymi do obejrzenia nagrania są osoby wchodzące w skład organu uprawnionego do reprezentacji wnioskodawcy, prokurenci oraz upoważnieni przez wnioskodawcę pracownicy.</w:t>
      </w:r>
    </w:p>
    <w:p w14:paraId="25CCAA43" w14:textId="77777777" w:rsidR="003345AC" w:rsidRPr="00E63EB0" w:rsidRDefault="003345AC" w:rsidP="00EB49E8">
      <w:pPr>
        <w:spacing w:after="120" w:line="276" w:lineRule="auto"/>
        <w:rPr>
          <w:b/>
        </w:rPr>
      </w:pPr>
    </w:p>
    <w:p w14:paraId="37AC9D30" w14:textId="77777777" w:rsidR="00E93BD4" w:rsidRPr="00E63EB0" w:rsidRDefault="00E93BD4" w:rsidP="0017403B">
      <w:pPr>
        <w:pStyle w:val="Akapitzlist"/>
        <w:keepNext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75206">
        <w:rPr>
          <w:b/>
        </w:rPr>
        <w:t xml:space="preserve"> </w:t>
      </w:r>
      <w:r w:rsidRPr="00E63EB0">
        <w:rPr>
          <w:b/>
        </w:rPr>
        <w:t>4</w:t>
      </w:r>
    </w:p>
    <w:p w14:paraId="741713E6" w14:textId="77777777" w:rsidR="00E93BD4" w:rsidRPr="00E63EB0" w:rsidRDefault="0017403B" w:rsidP="0017403B">
      <w:pPr>
        <w:pStyle w:val="Akapitzlist"/>
        <w:keepNext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Przedmiot konkursu</w:t>
      </w:r>
    </w:p>
    <w:p w14:paraId="34635A1D" w14:textId="77777777" w:rsidR="0017403B" w:rsidRPr="00E63EB0" w:rsidRDefault="0017403B" w:rsidP="00DD78F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Działanie składa się z </w:t>
      </w:r>
      <w:r>
        <w:t>d</w:t>
      </w:r>
      <w:r w:rsidRPr="00E63EB0">
        <w:t xml:space="preserve">wóch </w:t>
      </w:r>
      <w:r>
        <w:t>e</w:t>
      </w:r>
      <w:r w:rsidRPr="00E63EB0">
        <w:t>tapów:</w:t>
      </w:r>
    </w:p>
    <w:p w14:paraId="6284D23D" w14:textId="77777777" w:rsidR="0017403B" w:rsidRPr="00E63EB0" w:rsidRDefault="0017403B" w:rsidP="00011E2E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</w:pPr>
      <w:r w:rsidRPr="00E63EB0">
        <w:t xml:space="preserve">Etap </w:t>
      </w:r>
      <w:r>
        <w:t xml:space="preserve">I </w:t>
      </w:r>
      <w:r w:rsidRPr="00E63EB0">
        <w:t xml:space="preserve">– </w:t>
      </w:r>
      <w:r>
        <w:t xml:space="preserve">obejmuje </w:t>
      </w:r>
      <w:r w:rsidRPr="00E63EB0">
        <w:t>przeprowadzenie audytu wzorniczego u beneficjenta</w:t>
      </w:r>
      <w:r>
        <w:t xml:space="preserve"> i</w:t>
      </w:r>
      <w:r w:rsidRPr="00E63EB0">
        <w:t xml:space="preserve"> opracowan</w:t>
      </w:r>
      <w:r>
        <w:t>ie</w:t>
      </w:r>
      <w:r w:rsidRPr="00E63EB0">
        <w:t xml:space="preserve"> strategi</w:t>
      </w:r>
      <w:r>
        <w:t>i</w:t>
      </w:r>
      <w:r w:rsidRPr="00E63EB0">
        <w:t xml:space="preserve"> wzornicz</w:t>
      </w:r>
      <w:r>
        <w:t>ej;</w:t>
      </w:r>
    </w:p>
    <w:p w14:paraId="1C8267D9" w14:textId="77777777" w:rsidR="0017403B" w:rsidRPr="009D7A49" w:rsidRDefault="0017403B" w:rsidP="00011E2E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</w:pPr>
      <w:r>
        <w:t>Etap II</w:t>
      </w:r>
      <w:r w:rsidRPr="00E63EB0">
        <w:t xml:space="preserve"> </w:t>
      </w:r>
      <w:r>
        <w:t>–</w:t>
      </w:r>
      <w:r w:rsidRPr="00E63EB0">
        <w:t xml:space="preserve"> </w:t>
      </w:r>
      <w:r>
        <w:t xml:space="preserve">obejmuje wdrożenie </w:t>
      </w:r>
      <w:r w:rsidRPr="009D7A49">
        <w:t xml:space="preserve">strategii wzorniczej opracowanej w ramach </w:t>
      </w:r>
      <w:r>
        <w:t>E</w:t>
      </w:r>
      <w:r w:rsidRPr="009D7A49">
        <w:t>tapu I, tj. przeprowadzenie działań z wykorzystaniem procesów projektowania, których końcowym rezultatem będzie wprowadzenie na rynek innowacji.</w:t>
      </w:r>
    </w:p>
    <w:p w14:paraId="51D6A2B5" w14:textId="5BB7FF7D" w:rsidR="00F6528F" w:rsidRPr="00E63EB0" w:rsidRDefault="00484629" w:rsidP="00DD78F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 xml:space="preserve">Dofinansowaniu </w:t>
      </w:r>
      <w:r w:rsidR="0017403B">
        <w:t xml:space="preserve">w konkursie </w:t>
      </w:r>
      <w:r>
        <w:t xml:space="preserve">będą podlegały </w:t>
      </w:r>
      <w:r w:rsidR="00F6528F" w:rsidRPr="00E63EB0">
        <w:t xml:space="preserve">projekty </w:t>
      </w:r>
      <w:r w:rsidR="0017403B">
        <w:t>w ramach Etapu I, o który</w:t>
      </w:r>
      <w:r w:rsidR="001811E0">
        <w:t>m</w:t>
      </w:r>
      <w:r w:rsidR="0017403B">
        <w:t xml:space="preserve"> mowa w ust. 1 pkt 1.</w:t>
      </w:r>
    </w:p>
    <w:p w14:paraId="322CE068" w14:textId="3624509B" w:rsidR="00F6528F" w:rsidRDefault="00F6528F" w:rsidP="00DD78F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>ziałania mogą ubiegać się wyłącznie mikro</w:t>
      </w:r>
      <w:r w:rsidR="00D76EBF">
        <w:t>przedsiębiorcy</w:t>
      </w:r>
      <w:r w:rsidRPr="00E63EB0">
        <w:t xml:space="preserve">, mali </w:t>
      </w:r>
      <w:r w:rsidR="006B6E8F">
        <w:t>lub</w:t>
      </w:r>
      <w:r w:rsidRPr="00E63EB0">
        <w:t xml:space="preserve"> średni przedsiębiorcy prowadzący działalność gospodarczą na terytorium </w:t>
      </w:r>
      <w:r w:rsidR="003B08BD">
        <w:t xml:space="preserve">makroregionu </w:t>
      </w:r>
      <w:r w:rsidRPr="00E63EB0">
        <w:t xml:space="preserve">Polski Wschodniej </w:t>
      </w:r>
      <w:r w:rsidR="003B08BD">
        <w:t xml:space="preserve">(makroregion Polski Wschodniej – oznacza obszar obejmujący następujące województwa: lubelskie, podkarpackie, podlaskie, świętokrzyskie i warmińsko – mazurskie) </w:t>
      </w:r>
      <w:r w:rsidRPr="00E63EB0">
        <w:t>potwierdzoną wpisem do odpowiedniego rejestru.</w:t>
      </w:r>
    </w:p>
    <w:p w14:paraId="7EA9C9C6" w14:textId="77777777" w:rsidR="00017C86" w:rsidRPr="00E63EB0" w:rsidRDefault="00563D6B" w:rsidP="00DD78F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 xml:space="preserve">Dofinansowanie </w:t>
      </w:r>
      <w:r w:rsidR="005247D1" w:rsidRPr="00E63EB0">
        <w:t xml:space="preserve">w ramach Etapu I </w:t>
      </w:r>
      <w:r w:rsidR="005247D1">
        <w:t>stanowi</w:t>
      </w:r>
      <w:r w:rsidR="005247D1" w:rsidRPr="00E63EB0">
        <w:t xml:space="preserve"> </w:t>
      </w:r>
      <w:r w:rsidR="005247D1" w:rsidRPr="004D694F">
        <w:rPr>
          <w:iCs/>
        </w:rPr>
        <w:t xml:space="preserve">pomoc </w:t>
      </w:r>
      <w:r w:rsidR="005247D1" w:rsidRPr="004D694F">
        <w:rPr>
          <w:i/>
          <w:iCs/>
        </w:rPr>
        <w:t>de minimis</w:t>
      </w:r>
      <w:r w:rsidR="005247D1" w:rsidRPr="004D694F">
        <w:rPr>
          <w:iCs/>
        </w:rPr>
        <w:t xml:space="preserve">, </w:t>
      </w:r>
      <w:r w:rsidR="005247D1">
        <w:rPr>
          <w:iCs/>
        </w:rPr>
        <w:t xml:space="preserve">udzielaną </w:t>
      </w:r>
      <w:r w:rsidR="005247D1" w:rsidRPr="004D694F">
        <w:rPr>
          <w:iCs/>
        </w:rPr>
        <w:t xml:space="preserve">zgodnie z </w:t>
      </w:r>
      <w:r w:rsidR="005247D1">
        <w:rPr>
          <w:iCs/>
        </w:rPr>
        <w:t>r</w:t>
      </w:r>
      <w:r w:rsidR="005247D1" w:rsidRPr="004D694F">
        <w:rPr>
          <w:iCs/>
        </w:rPr>
        <w:t>ozporządzeniem</w:t>
      </w:r>
      <w:r w:rsidR="005247D1">
        <w:rPr>
          <w:iCs/>
        </w:rPr>
        <w:t xml:space="preserve"> KE</w:t>
      </w:r>
      <w:r w:rsidR="005247D1" w:rsidRPr="004D694F">
        <w:rPr>
          <w:iCs/>
        </w:rPr>
        <w:t xml:space="preserve"> nr 1407/2013</w:t>
      </w:r>
      <w:r w:rsidR="005247D1">
        <w:rPr>
          <w:iCs/>
        </w:rPr>
        <w:t>.</w:t>
      </w:r>
    </w:p>
    <w:p w14:paraId="52AEA285" w14:textId="77777777" w:rsidR="00F6528F" w:rsidRPr="00E63EB0" w:rsidRDefault="00F6528F" w:rsidP="00DD78F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 możliwości </w:t>
      </w:r>
      <w:r w:rsidR="007E4722">
        <w:t xml:space="preserve">otrzymania </w:t>
      </w:r>
      <w:r w:rsidR="00247D72" w:rsidRPr="00E63EB0">
        <w:t>dofinansowani</w:t>
      </w:r>
      <w:r w:rsidR="007E4722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109DB03F" w14:textId="77777777" w:rsidR="00F6528F" w:rsidRPr="00E63EB0" w:rsidRDefault="00247D72" w:rsidP="00011E2E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</w:pPr>
      <w:r w:rsidRPr="00E63EB0">
        <w:t>na podstawie</w:t>
      </w:r>
      <w:r w:rsidR="00F6528F" w:rsidRPr="00E63EB0">
        <w:t xml:space="preserve"> art. 6b ust.</w:t>
      </w:r>
      <w:r w:rsidR="00F27224">
        <w:t xml:space="preserve"> </w:t>
      </w:r>
      <w:r w:rsidR="00F6528F" w:rsidRPr="00E63EB0">
        <w:t xml:space="preserve">3 ustawy </w:t>
      </w:r>
      <w:r w:rsidR="00563D6B">
        <w:t>o PARP;</w:t>
      </w:r>
    </w:p>
    <w:p w14:paraId="0C7F11E5" w14:textId="66E88ADF" w:rsidR="00F6528F" w:rsidRPr="005247D1" w:rsidRDefault="00F6528F" w:rsidP="00011E2E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</w:pPr>
      <w:r w:rsidRPr="005247D1">
        <w:t xml:space="preserve">na podstawie art. 207 </w:t>
      </w:r>
      <w:r w:rsidR="000A3A1A">
        <w:t xml:space="preserve">ust. 4 </w:t>
      </w:r>
      <w:r w:rsidRPr="005247D1">
        <w:t>ustawy z dnia 27 sierpnia 2009 r. o finansach publicznych</w:t>
      </w:r>
      <w:r w:rsidR="00081A39" w:rsidRPr="005247D1">
        <w:t>;</w:t>
      </w:r>
    </w:p>
    <w:p w14:paraId="01DE29BB" w14:textId="4D3F2030" w:rsidR="00247D72" w:rsidRPr="005247D1" w:rsidRDefault="00247D72" w:rsidP="00011E2E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</w:pPr>
      <w:r w:rsidRPr="005247D1">
        <w:t xml:space="preserve">na podstawie art. 211 </w:t>
      </w:r>
      <w:r w:rsidR="000A3A1A">
        <w:t xml:space="preserve">ust. 2 </w:t>
      </w:r>
      <w:r w:rsidRPr="005247D1">
        <w:t>ustawy z dnia 30 czerwca 2005 r. o finansach publicznych (Dz. U. Nr 249, poz. 2104</w:t>
      </w:r>
      <w:r w:rsidR="00081A39" w:rsidRPr="005247D1">
        <w:t>,</w:t>
      </w:r>
      <w:r w:rsidRPr="005247D1">
        <w:t xml:space="preserve"> z późn. zm</w:t>
      </w:r>
      <w:r w:rsidR="005247D1" w:rsidRPr="005247D1">
        <w:t>.</w:t>
      </w:r>
      <w:r w:rsidRPr="005247D1">
        <w:t>)</w:t>
      </w:r>
      <w:r w:rsidR="005247D1" w:rsidRPr="005247D1">
        <w:t>;</w:t>
      </w:r>
    </w:p>
    <w:p w14:paraId="42F38C80" w14:textId="621FBFF0" w:rsidR="00F6528F" w:rsidRDefault="00F6528F" w:rsidP="00011E2E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</w:pPr>
      <w:r w:rsidRPr="005247D1">
        <w:t xml:space="preserve">wobec którego orzeczono zakaz, o którym mowa w art. 12 ust. 1 pkt 1 ustawy z dnia 15 czerwca 2012 r. o skutkach powierzania wykonywania pracy cudzoziemcom przebywającym wbrew przepisom na terytorium Rzeczypospolitej Polskiej (Dz. U. poz. 769) lub zakaz, o którym mowa w art. 9 ust. 1 pkt 2a ustawy z dnia 28 października 2002 r. o odpowiedzialności podmiotów zbiorowych za czyny zabronione pod groźbą kary (Dz. U. </w:t>
      </w:r>
      <w:r w:rsidR="00911ABD" w:rsidRPr="005247D1">
        <w:t>z 201</w:t>
      </w:r>
      <w:r w:rsidR="00756905">
        <w:t>6</w:t>
      </w:r>
      <w:r w:rsidR="00911ABD" w:rsidRPr="005247D1">
        <w:t xml:space="preserve"> r. poz. 1</w:t>
      </w:r>
      <w:r w:rsidR="00756905">
        <w:t>541</w:t>
      </w:r>
      <w:r w:rsidR="005247D1" w:rsidRPr="005247D1">
        <w:t>, z późn. zm.);</w:t>
      </w:r>
    </w:p>
    <w:p w14:paraId="1461F2BB" w14:textId="77777777" w:rsidR="001811E0" w:rsidRPr="005247D1" w:rsidRDefault="001811E0" w:rsidP="00011E2E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</w:pPr>
      <w:r w:rsidRPr="005C41A1">
        <w:rPr>
          <w:bCs/>
        </w:rPr>
        <w:t>który znajduje się w trudnej sytuacji w rozumieniu unijnych przepisów dotyczących pomocy państwa w szczególności rozporządzenia KE nr 651/2014;</w:t>
      </w:r>
    </w:p>
    <w:p w14:paraId="0CA9AD74" w14:textId="28130D69" w:rsidR="00F6528F" w:rsidRPr="00E63EB0" w:rsidRDefault="00F6528F" w:rsidP="00011E2E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</w:pPr>
      <w:r w:rsidRPr="005247D1">
        <w:lastRenderedPageBreak/>
        <w:t xml:space="preserve">na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76277B">
        <w:t>oraz</w:t>
      </w:r>
      <w:r w:rsidRPr="00E63EB0">
        <w:t xml:space="preserve"> rynkiem wewnętrznym</w:t>
      </w:r>
      <w:r w:rsidR="005A797B" w:rsidRPr="00E63EB0">
        <w:t>.</w:t>
      </w:r>
    </w:p>
    <w:p w14:paraId="646FF37C" w14:textId="27694CC0" w:rsidR="005A797B" w:rsidRPr="00E63EB0" w:rsidRDefault="005A797B" w:rsidP="001811E0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nie może być udzielona w przypadkach wskazanych w § </w:t>
      </w:r>
      <w:r w:rsidR="00160DD6">
        <w:t xml:space="preserve">4 </w:t>
      </w:r>
      <w:r w:rsidR="00140BDB">
        <w:t>r</w:t>
      </w:r>
      <w:r w:rsidRPr="00E63EB0">
        <w:t>ozporządzenia</w:t>
      </w:r>
      <w:r w:rsidR="00163AFD">
        <w:t>.</w:t>
      </w:r>
    </w:p>
    <w:p w14:paraId="35DCCCAA" w14:textId="77777777" w:rsidR="00F6528F" w:rsidRPr="00E63EB0" w:rsidRDefault="00F6528F" w:rsidP="001811E0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284A57">
        <w:rPr>
          <w:rFonts w:eastAsiaTheme="minorHAnsi"/>
          <w:color w:val="000000"/>
          <w:lang w:eastAsia="en-US"/>
        </w:rPr>
        <w:t xml:space="preserve">wyboru projektów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5247D1">
        <w:rPr>
          <w:rFonts w:eastAsiaTheme="minorHAnsi"/>
          <w:color w:val="000000"/>
          <w:lang w:eastAsia="en-US"/>
        </w:rPr>
        <w:t xml:space="preserve">Etapu I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 xml:space="preserve">ziałania, zatwierdzone przez Komitet Monitorujący POPW,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B02E40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72A46FD2" w14:textId="7D1D0E98" w:rsidR="007E194B" w:rsidRPr="0005432B" w:rsidRDefault="005914C0" w:rsidP="001811E0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b/>
          <w:color w:val="000000"/>
          <w:u w:val="single"/>
          <w:lang w:eastAsia="en-US"/>
        </w:rPr>
      </w:pPr>
      <w:r>
        <w:rPr>
          <w:rFonts w:eastAsiaTheme="minorHAnsi"/>
          <w:color w:val="000000"/>
          <w:lang w:eastAsia="en-US"/>
        </w:rPr>
        <w:t>Wybór wykonawcy a</w:t>
      </w:r>
      <w:r w:rsidR="004F79B0" w:rsidRPr="009F725D">
        <w:rPr>
          <w:rFonts w:eastAsiaTheme="minorHAnsi"/>
          <w:color w:val="000000"/>
          <w:lang w:eastAsia="en-US"/>
        </w:rPr>
        <w:t>udyt</w:t>
      </w:r>
      <w:r>
        <w:rPr>
          <w:rFonts w:eastAsiaTheme="minorHAnsi"/>
          <w:color w:val="000000"/>
          <w:lang w:eastAsia="en-US"/>
        </w:rPr>
        <w:t>u</w:t>
      </w:r>
      <w:r w:rsidR="004F79B0" w:rsidRPr="009F725D">
        <w:rPr>
          <w:rFonts w:eastAsiaTheme="minorHAnsi"/>
          <w:color w:val="000000"/>
          <w:lang w:eastAsia="en-US"/>
        </w:rPr>
        <w:t xml:space="preserve"> wzornicz</w:t>
      </w:r>
      <w:r>
        <w:rPr>
          <w:rFonts w:eastAsiaTheme="minorHAnsi"/>
          <w:color w:val="000000"/>
          <w:lang w:eastAsia="en-US"/>
        </w:rPr>
        <w:t>ego</w:t>
      </w:r>
      <w:r w:rsidR="004F79B0" w:rsidRPr="009F725D">
        <w:rPr>
          <w:rFonts w:eastAsiaTheme="minorHAnsi"/>
          <w:color w:val="000000"/>
          <w:lang w:eastAsia="en-US"/>
        </w:rPr>
        <w:t xml:space="preserve"> </w:t>
      </w:r>
      <w:r w:rsidR="005A79D6" w:rsidRPr="009F725D">
        <w:rPr>
          <w:rFonts w:eastAsiaTheme="minorHAnsi"/>
          <w:color w:val="000000"/>
          <w:lang w:eastAsia="en-US"/>
        </w:rPr>
        <w:t xml:space="preserve">przez wnioskodawcę </w:t>
      </w:r>
      <w:r w:rsidR="00806DF5" w:rsidRPr="009F725D">
        <w:rPr>
          <w:rFonts w:eastAsiaTheme="minorHAnsi"/>
          <w:color w:val="000000"/>
          <w:lang w:eastAsia="en-US"/>
        </w:rPr>
        <w:t>mus</w:t>
      </w:r>
      <w:r w:rsidR="00C0104F" w:rsidRPr="009F725D">
        <w:rPr>
          <w:rFonts w:eastAsiaTheme="minorHAnsi"/>
          <w:color w:val="000000"/>
          <w:lang w:eastAsia="en-US"/>
        </w:rPr>
        <w:t>i</w:t>
      </w:r>
      <w:r w:rsidR="00806DF5" w:rsidRPr="009F725D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nastąpić</w:t>
      </w:r>
      <w:r w:rsidR="004F79B0" w:rsidRPr="009F725D">
        <w:rPr>
          <w:rFonts w:eastAsiaTheme="minorHAnsi"/>
          <w:color w:val="000000"/>
          <w:lang w:eastAsia="en-US"/>
        </w:rPr>
        <w:t xml:space="preserve"> </w:t>
      </w:r>
      <w:r w:rsidR="00D52A17" w:rsidRPr="009F725D">
        <w:rPr>
          <w:rFonts w:eastAsiaTheme="minorHAnsi"/>
          <w:color w:val="000000"/>
          <w:lang w:eastAsia="en-US"/>
        </w:rPr>
        <w:t>przed złożeniem wniosku o dofinansowanie</w:t>
      </w:r>
      <w:r w:rsidR="00F6528F" w:rsidRPr="009F725D">
        <w:rPr>
          <w:rFonts w:eastAsiaTheme="minorHAnsi"/>
          <w:color w:val="000000"/>
          <w:lang w:eastAsia="en-US"/>
        </w:rPr>
        <w:t>.</w:t>
      </w:r>
      <w:r w:rsidR="009E495F" w:rsidRPr="009F725D">
        <w:rPr>
          <w:rFonts w:eastAsiaTheme="minorHAnsi"/>
          <w:color w:val="000000"/>
          <w:lang w:eastAsia="en-US"/>
        </w:rPr>
        <w:t xml:space="preserve"> </w:t>
      </w:r>
      <w:r w:rsidR="00E907C4" w:rsidRPr="009F725D">
        <w:rPr>
          <w:rFonts w:eastAsiaTheme="minorHAnsi"/>
          <w:color w:val="000000"/>
          <w:lang w:eastAsia="en-US"/>
        </w:rPr>
        <w:t xml:space="preserve">Wybór wykonawcy musi zostać przeprowadzony </w:t>
      </w:r>
      <w:r w:rsidR="007E194B" w:rsidRPr="009F725D">
        <w:rPr>
          <w:rFonts w:eastAsiaTheme="minorHAnsi"/>
          <w:color w:val="000000"/>
          <w:lang w:eastAsia="en-US"/>
        </w:rPr>
        <w:t xml:space="preserve">zgodnie z </w:t>
      </w:r>
      <w:r w:rsidR="00160DD6">
        <w:rPr>
          <w:rFonts w:eastAsiaTheme="minorHAnsi"/>
          <w:color w:val="000000"/>
          <w:lang w:eastAsia="en-US"/>
        </w:rPr>
        <w:t xml:space="preserve">art. 6c ustawy o PARP oraz </w:t>
      </w:r>
      <w:r w:rsidR="00E57A0B">
        <w:rPr>
          <w:rFonts w:eastAsiaTheme="minorHAnsi"/>
          <w:color w:val="000000"/>
          <w:lang w:eastAsia="en-US"/>
        </w:rPr>
        <w:t>w</w:t>
      </w:r>
      <w:r w:rsidR="007E194B" w:rsidRPr="009F725D">
        <w:rPr>
          <w:rFonts w:eastAsiaTheme="minorHAnsi"/>
          <w:color w:val="000000"/>
          <w:lang w:eastAsia="en-US"/>
        </w:rPr>
        <w:t xml:space="preserve">ytycznymi </w:t>
      </w:r>
      <w:r w:rsidR="0012662E">
        <w:rPr>
          <w:rFonts w:eastAsiaTheme="minorHAnsi"/>
          <w:color w:val="000000"/>
          <w:lang w:eastAsia="en-US"/>
        </w:rPr>
        <w:t xml:space="preserve">horyzontalnymi </w:t>
      </w:r>
      <w:r w:rsidR="007E194B" w:rsidRPr="009F725D">
        <w:rPr>
          <w:rFonts w:eastAsiaTheme="minorHAnsi"/>
          <w:color w:val="000000"/>
          <w:lang w:eastAsia="en-US"/>
        </w:rPr>
        <w:t xml:space="preserve">w zakresie kwalifikowalności, w szczególności w zakresie: </w:t>
      </w:r>
      <w:r w:rsidR="007E194B" w:rsidRPr="0005432B">
        <w:rPr>
          <w:rFonts w:eastAsiaTheme="minorHAnsi"/>
          <w:b/>
          <w:color w:val="000000"/>
          <w:u w:val="single"/>
          <w:lang w:eastAsia="en-US"/>
        </w:rPr>
        <w:t>sposobu upublicznienia zapytania ofertowego i wyniku postępowania o udzielenie zamówienia, określenia warunków udziału w post</w:t>
      </w:r>
      <w:r w:rsidR="00160DD6" w:rsidRPr="0005432B">
        <w:rPr>
          <w:rFonts w:eastAsiaTheme="minorHAnsi"/>
          <w:b/>
          <w:color w:val="000000"/>
          <w:u w:val="single"/>
          <w:lang w:eastAsia="en-US"/>
        </w:rPr>
        <w:t>ę</w:t>
      </w:r>
      <w:r w:rsidR="007E194B" w:rsidRPr="0005432B">
        <w:rPr>
          <w:rFonts w:eastAsiaTheme="minorHAnsi"/>
          <w:b/>
          <w:color w:val="000000"/>
          <w:u w:val="single"/>
          <w:lang w:eastAsia="en-US"/>
        </w:rPr>
        <w:t>powaniu, sposobu opisu przedmiotu zamówienia, określenia kryteriów oceny ofert i terminu ich składania</w:t>
      </w:r>
      <w:r w:rsidR="004730C4" w:rsidRPr="0005432B">
        <w:rPr>
          <w:rFonts w:eastAsiaTheme="minorHAnsi"/>
          <w:b/>
          <w:color w:val="000000"/>
          <w:u w:val="single"/>
          <w:lang w:eastAsia="en-US"/>
        </w:rPr>
        <w:t xml:space="preserve">, z uwzględnieniem postanowień </w:t>
      </w:r>
      <w:r w:rsidR="004730C4" w:rsidRPr="0005432B">
        <w:rPr>
          <w:b/>
          <w:u w:val="single"/>
        </w:rPr>
        <w:t>§ 3 ust. 8</w:t>
      </w:r>
      <w:r w:rsidR="008B5D29">
        <w:rPr>
          <w:b/>
          <w:u w:val="single"/>
        </w:rPr>
        <w:t xml:space="preserve"> i 9</w:t>
      </w:r>
      <w:r w:rsidR="007E194B" w:rsidRPr="0005432B">
        <w:rPr>
          <w:rFonts w:eastAsiaTheme="minorHAnsi"/>
          <w:b/>
          <w:color w:val="000000"/>
          <w:u w:val="single"/>
          <w:lang w:eastAsia="en-US"/>
        </w:rPr>
        <w:t xml:space="preserve">. </w:t>
      </w:r>
    </w:p>
    <w:p w14:paraId="2962B1DE" w14:textId="7DF64577" w:rsidR="004F79B0" w:rsidRPr="009F725D" w:rsidRDefault="00E907C4" w:rsidP="001811E0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9F725D">
        <w:rPr>
          <w:rFonts w:eastAsiaTheme="minorHAnsi"/>
          <w:color w:val="000000"/>
          <w:lang w:eastAsia="en-US"/>
        </w:rPr>
        <w:t xml:space="preserve">Poprawność procedury wyboru wykonawcy audytu </w:t>
      </w:r>
      <w:r w:rsidR="0076277B">
        <w:rPr>
          <w:rFonts w:eastAsiaTheme="minorHAnsi"/>
          <w:color w:val="000000"/>
          <w:lang w:eastAsia="en-US"/>
        </w:rPr>
        <w:t xml:space="preserve">wzorniczego </w:t>
      </w:r>
      <w:r w:rsidRPr="009F725D">
        <w:rPr>
          <w:rFonts w:eastAsiaTheme="minorHAnsi"/>
          <w:color w:val="000000"/>
          <w:lang w:eastAsia="en-US"/>
        </w:rPr>
        <w:t xml:space="preserve">oraz jego </w:t>
      </w:r>
      <w:r w:rsidR="009F725D">
        <w:rPr>
          <w:rFonts w:eastAsiaTheme="minorHAnsi"/>
          <w:color w:val="000000"/>
          <w:lang w:eastAsia="en-US"/>
        </w:rPr>
        <w:t xml:space="preserve">potencjał i zasoby </w:t>
      </w:r>
      <w:r w:rsidR="007E194B" w:rsidRPr="009F725D">
        <w:rPr>
          <w:rFonts w:eastAsiaTheme="minorHAnsi"/>
          <w:color w:val="000000"/>
          <w:lang w:eastAsia="en-US"/>
        </w:rPr>
        <w:t xml:space="preserve">podlegają </w:t>
      </w:r>
      <w:r w:rsidR="00D52A17" w:rsidRPr="009F725D">
        <w:rPr>
          <w:rFonts w:eastAsiaTheme="minorHAnsi"/>
          <w:color w:val="000000"/>
          <w:lang w:eastAsia="en-US"/>
        </w:rPr>
        <w:t>oceni</w:t>
      </w:r>
      <w:r w:rsidR="007E194B" w:rsidRPr="009F725D">
        <w:rPr>
          <w:rFonts w:eastAsiaTheme="minorHAnsi"/>
          <w:color w:val="000000"/>
          <w:lang w:eastAsia="en-US"/>
        </w:rPr>
        <w:t>e</w:t>
      </w:r>
      <w:r w:rsidR="00D52A17" w:rsidRPr="009F725D">
        <w:rPr>
          <w:rFonts w:eastAsiaTheme="minorHAnsi"/>
          <w:color w:val="000000"/>
          <w:lang w:eastAsia="en-US"/>
        </w:rPr>
        <w:t xml:space="preserve"> </w:t>
      </w:r>
      <w:r w:rsidRPr="009F725D">
        <w:rPr>
          <w:rFonts w:eastAsiaTheme="minorHAnsi"/>
          <w:color w:val="000000"/>
          <w:lang w:eastAsia="en-US"/>
        </w:rPr>
        <w:t xml:space="preserve">zgodnie z </w:t>
      </w:r>
      <w:r w:rsidR="007E194B" w:rsidRPr="009F725D">
        <w:rPr>
          <w:rFonts w:eastAsiaTheme="minorHAnsi"/>
          <w:color w:val="000000"/>
          <w:lang w:eastAsia="en-US"/>
        </w:rPr>
        <w:t xml:space="preserve">kryteriami </w:t>
      </w:r>
      <w:r w:rsidR="00284A57">
        <w:rPr>
          <w:rFonts w:eastAsiaTheme="minorHAnsi"/>
          <w:color w:val="000000"/>
          <w:lang w:eastAsia="en-US"/>
        </w:rPr>
        <w:t xml:space="preserve">wyboru projektów </w:t>
      </w:r>
      <w:r w:rsidR="005247D1" w:rsidRPr="00E63EB0">
        <w:rPr>
          <w:rFonts w:eastAsiaTheme="minorHAnsi"/>
          <w:color w:val="000000"/>
          <w:lang w:eastAsia="en-US"/>
        </w:rPr>
        <w:t>obowiązując</w:t>
      </w:r>
      <w:r w:rsidR="005247D1">
        <w:rPr>
          <w:rFonts w:eastAsiaTheme="minorHAnsi"/>
          <w:color w:val="000000"/>
          <w:lang w:eastAsia="en-US"/>
        </w:rPr>
        <w:t>ymi</w:t>
      </w:r>
      <w:r w:rsidR="005247D1" w:rsidRPr="00E63EB0">
        <w:rPr>
          <w:rFonts w:eastAsiaTheme="minorHAnsi"/>
          <w:color w:val="000000"/>
          <w:lang w:eastAsia="en-US"/>
        </w:rPr>
        <w:t xml:space="preserve"> dla </w:t>
      </w:r>
      <w:r w:rsidR="005247D1">
        <w:rPr>
          <w:rFonts w:eastAsiaTheme="minorHAnsi"/>
          <w:color w:val="000000"/>
          <w:lang w:eastAsia="en-US"/>
        </w:rPr>
        <w:t xml:space="preserve">Etapu I </w:t>
      </w:r>
      <w:r w:rsidR="005247D1" w:rsidRPr="00E63EB0">
        <w:rPr>
          <w:rFonts w:eastAsiaTheme="minorHAnsi"/>
          <w:color w:val="000000"/>
          <w:lang w:eastAsia="en-US"/>
        </w:rPr>
        <w:t>działania</w:t>
      </w:r>
      <w:r w:rsidR="005247D1">
        <w:rPr>
          <w:rFonts w:eastAsiaTheme="minorHAnsi"/>
          <w:color w:val="000000"/>
          <w:lang w:eastAsia="en-US"/>
        </w:rPr>
        <w:t xml:space="preserve"> </w:t>
      </w:r>
      <w:r w:rsidR="007E194B">
        <w:rPr>
          <w:rFonts w:eastAsiaTheme="minorHAnsi"/>
          <w:color w:val="000000"/>
          <w:lang w:eastAsia="en-US"/>
        </w:rPr>
        <w:t>zatwierdzonymi</w:t>
      </w:r>
      <w:r w:rsidR="007E194B" w:rsidRPr="00E63EB0">
        <w:rPr>
          <w:rFonts w:eastAsiaTheme="minorHAnsi"/>
          <w:color w:val="000000"/>
          <w:lang w:eastAsia="en-US"/>
        </w:rPr>
        <w:t xml:space="preserve"> przez Komitet Monitorujący POPW,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E194B">
        <w:rPr>
          <w:rFonts w:eastAsiaTheme="minorHAnsi"/>
          <w:color w:val="000000"/>
          <w:lang w:eastAsia="en-US"/>
        </w:rPr>
        <w:t>załączniku nr 1</w:t>
      </w:r>
      <w:r w:rsidR="007E194B" w:rsidRPr="00E63EB0">
        <w:rPr>
          <w:rFonts w:eastAsiaTheme="minorHAnsi"/>
          <w:color w:val="000000"/>
          <w:lang w:eastAsia="en-US"/>
        </w:rPr>
        <w:t>.</w:t>
      </w:r>
    </w:p>
    <w:p w14:paraId="4A4E5EC0" w14:textId="71D5D022" w:rsidR="004A1BCE" w:rsidRPr="005247D1" w:rsidRDefault="00C0104F" w:rsidP="001811E0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47D1">
        <w:rPr>
          <w:rFonts w:eastAsiaTheme="minorHAnsi"/>
          <w:color w:val="000000"/>
          <w:lang w:eastAsia="en-US"/>
        </w:rPr>
        <w:t>Wnioskodawca przed złożeniem wniosku o dofinansowanie musi zawrz</w:t>
      </w:r>
      <w:r w:rsidR="005247D1">
        <w:rPr>
          <w:rFonts w:eastAsiaTheme="minorHAnsi"/>
          <w:color w:val="000000"/>
          <w:lang w:eastAsia="en-US"/>
        </w:rPr>
        <w:t>eć umowę warunkową z wykonawcą</w:t>
      </w:r>
      <w:r w:rsidR="00343A54">
        <w:rPr>
          <w:rFonts w:eastAsiaTheme="minorHAnsi"/>
          <w:color w:val="000000"/>
          <w:lang w:eastAsia="en-US"/>
        </w:rPr>
        <w:t xml:space="preserve">, zgodnie z zakresem minimalnym określonym w załączniku nr </w:t>
      </w:r>
      <w:r w:rsidR="0024078A">
        <w:rPr>
          <w:rFonts w:eastAsiaTheme="minorHAnsi"/>
          <w:color w:val="000000"/>
          <w:lang w:eastAsia="en-US"/>
        </w:rPr>
        <w:t xml:space="preserve">7 </w:t>
      </w:r>
      <w:r w:rsidR="00343A54">
        <w:rPr>
          <w:rFonts w:eastAsiaTheme="minorHAnsi"/>
          <w:color w:val="000000"/>
          <w:lang w:eastAsia="en-US"/>
        </w:rPr>
        <w:t>do regulaminu</w:t>
      </w:r>
      <w:r w:rsidR="005247D1">
        <w:rPr>
          <w:rFonts w:eastAsiaTheme="minorHAnsi"/>
          <w:color w:val="000000"/>
          <w:lang w:eastAsia="en-US"/>
        </w:rPr>
        <w:t>.</w:t>
      </w:r>
    </w:p>
    <w:p w14:paraId="3B95C211" w14:textId="77777777" w:rsidR="005247D1" w:rsidRPr="00725FEF" w:rsidRDefault="005247D1" w:rsidP="001811E0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>
        <w:t>P</w:t>
      </w:r>
      <w:r w:rsidRPr="005247D1">
        <w:t>rzedsiębiorcy, którzy prawidłowo wykorzysta</w:t>
      </w:r>
      <w:r>
        <w:t>ją</w:t>
      </w:r>
      <w:r w:rsidRPr="005247D1">
        <w:t xml:space="preserve"> pomoc finansową otrzymaną w ramach Etapu I tzn. zrealiz</w:t>
      </w:r>
      <w:r>
        <w:t>ują pełny</w:t>
      </w:r>
      <w:r w:rsidRPr="005247D1">
        <w:t xml:space="preserve"> zakres rzeczowy i finansowy projektu</w:t>
      </w:r>
      <w:r>
        <w:t>,</w:t>
      </w:r>
      <w:r w:rsidRPr="005247D1">
        <w:t xml:space="preserve"> złoż</w:t>
      </w:r>
      <w:r>
        <w:t>ą</w:t>
      </w:r>
      <w:r w:rsidRPr="005247D1">
        <w:t xml:space="preserve"> wniosek o płatność końcową wraz ze strategią wzorniczą, które zosta</w:t>
      </w:r>
      <w:r>
        <w:t>ną</w:t>
      </w:r>
      <w:r w:rsidRPr="005247D1">
        <w:t xml:space="preserve"> zatwierdzone</w:t>
      </w:r>
      <w:r w:rsidR="00284A57">
        <w:t xml:space="preserve"> przez IP</w:t>
      </w:r>
      <w:r>
        <w:t xml:space="preserve">, będą </w:t>
      </w:r>
      <w:r w:rsidRPr="005247D1">
        <w:t>mog</w:t>
      </w:r>
      <w:r>
        <w:t>li</w:t>
      </w:r>
      <w:r w:rsidRPr="005247D1">
        <w:t xml:space="preserve"> ubiegać się </w:t>
      </w:r>
      <w:r>
        <w:t>o</w:t>
      </w:r>
      <w:r w:rsidRPr="005247D1">
        <w:t xml:space="preserve"> dofinansowanie w ramach Etapu II </w:t>
      </w:r>
      <w:r>
        <w:t>działania, w odrębnym konkursie.</w:t>
      </w:r>
    </w:p>
    <w:p w14:paraId="7B42E99A" w14:textId="77777777" w:rsidR="00725FEF" w:rsidRDefault="00F6528F" w:rsidP="001811E0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47D1">
        <w:rPr>
          <w:rFonts w:eastAsiaTheme="minorHAnsi"/>
          <w:color w:val="000000"/>
          <w:lang w:eastAsia="en-US"/>
        </w:rPr>
        <w:t>W Etapie</w:t>
      </w:r>
      <w:r w:rsidR="008D0999" w:rsidRPr="005247D1">
        <w:rPr>
          <w:rFonts w:eastAsiaTheme="minorHAnsi"/>
          <w:color w:val="000000"/>
          <w:lang w:eastAsia="en-US"/>
        </w:rPr>
        <w:t xml:space="preserve"> II</w:t>
      </w:r>
      <w:r w:rsidRPr="005247D1">
        <w:rPr>
          <w:rFonts w:eastAsiaTheme="minorHAnsi"/>
          <w:color w:val="000000"/>
          <w:lang w:eastAsia="en-US"/>
        </w:rPr>
        <w:t xml:space="preserve"> </w:t>
      </w:r>
      <w:r w:rsidR="00725FEF">
        <w:rPr>
          <w:rFonts w:eastAsiaTheme="minorHAnsi"/>
          <w:color w:val="000000"/>
          <w:lang w:eastAsia="en-US"/>
        </w:rPr>
        <w:t>będzie udziela</w:t>
      </w:r>
      <w:r w:rsidRPr="005247D1">
        <w:rPr>
          <w:rFonts w:eastAsiaTheme="minorHAnsi"/>
          <w:color w:val="000000"/>
          <w:lang w:eastAsia="en-US"/>
        </w:rPr>
        <w:t xml:space="preserve">na pomoc na wdrożenie </w:t>
      </w:r>
      <w:r w:rsidR="00D52A17" w:rsidRPr="005247D1">
        <w:rPr>
          <w:rFonts w:eastAsiaTheme="minorHAnsi"/>
          <w:color w:val="000000"/>
          <w:lang w:eastAsia="en-US"/>
        </w:rPr>
        <w:t>działań rekomendowanych w wyniku przeprowadzonego w I Etapie audytu wzorniczego</w:t>
      </w:r>
      <w:r w:rsidR="00E907C4" w:rsidRPr="005247D1">
        <w:rPr>
          <w:rFonts w:eastAsiaTheme="minorHAnsi"/>
          <w:color w:val="000000"/>
          <w:lang w:eastAsia="en-US"/>
        </w:rPr>
        <w:t xml:space="preserve"> uwzględnionych w strategii wzorniczej</w:t>
      </w:r>
      <w:r w:rsidRPr="005247D1">
        <w:rPr>
          <w:rFonts w:eastAsiaTheme="minorHAnsi"/>
          <w:color w:val="000000"/>
          <w:lang w:eastAsia="en-US"/>
        </w:rPr>
        <w:t>.</w:t>
      </w:r>
    </w:p>
    <w:p w14:paraId="5108BA92" w14:textId="083FF250" w:rsidR="00725FEF" w:rsidRDefault="00725FEF" w:rsidP="001811E0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>
        <w:t>Pomoc finansowa w</w:t>
      </w:r>
      <w:r w:rsidRPr="00725FEF">
        <w:t xml:space="preserve"> ramach Etapu II </w:t>
      </w:r>
      <w:r>
        <w:t>działania będzie stanowić</w:t>
      </w:r>
      <w:r w:rsidRPr="00725FEF">
        <w:t xml:space="preserve"> pomoc na usługi doradcze na rzecz M</w:t>
      </w:r>
      <w:r w:rsidR="00DC7EC3">
        <w:t>Ś</w:t>
      </w:r>
      <w:r w:rsidRPr="00725FEF">
        <w:t xml:space="preserve">P, udzielaną zgodnie z przepisami rozdziału I, art. 18 rozdziału III oraz rozdziału IV rozporządzenia KE nr 651/2014 oraz </w:t>
      </w:r>
      <w:r w:rsidRPr="00725FEF">
        <w:rPr>
          <w:iCs/>
        </w:rPr>
        <w:t>regionalną pomoc inwestycyjną</w:t>
      </w:r>
      <w:r>
        <w:rPr>
          <w:iCs/>
        </w:rPr>
        <w:t>, udzielaną</w:t>
      </w:r>
      <w:r w:rsidRPr="00725FEF">
        <w:rPr>
          <w:iCs/>
        </w:rPr>
        <w:t xml:space="preserve"> </w:t>
      </w:r>
      <w:r w:rsidRPr="00725FEF">
        <w:t>zgodnie z przepisami rozdziału I, art. 13 i 14 rozdziału III oraz rozdziału IV rozporządzenia KE nr 651/2014.</w:t>
      </w:r>
    </w:p>
    <w:p w14:paraId="56EA562B" w14:textId="77777777" w:rsidR="00F6528F" w:rsidRPr="00725FEF" w:rsidRDefault="00F6528F" w:rsidP="00725FEF">
      <w:pPr>
        <w:spacing w:after="120" w:line="276" w:lineRule="auto"/>
        <w:jc w:val="both"/>
        <w:rPr>
          <w:rFonts w:eastAsiaTheme="minorHAnsi"/>
          <w:color w:val="000000"/>
          <w:lang w:eastAsia="en-US"/>
        </w:rPr>
      </w:pPr>
    </w:p>
    <w:p w14:paraId="76F8955F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7335ED">
        <w:rPr>
          <w:b/>
        </w:rPr>
        <w:t xml:space="preserve"> </w:t>
      </w:r>
      <w:r w:rsidRPr="00E63EB0">
        <w:rPr>
          <w:b/>
        </w:rPr>
        <w:t>5</w:t>
      </w:r>
    </w:p>
    <w:p w14:paraId="398750FA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Zasady finansowania projektów</w:t>
      </w:r>
    </w:p>
    <w:p w14:paraId="173A5D37" w14:textId="77777777" w:rsidR="00631678" w:rsidRPr="00E63EB0" w:rsidRDefault="00631678" w:rsidP="00011E2E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E63EB0">
        <w:rPr>
          <w:iCs/>
        </w:rPr>
        <w:t xml:space="preserve">Maksymalna </w:t>
      </w:r>
      <w:r>
        <w:rPr>
          <w:iCs/>
        </w:rPr>
        <w:t>kwota</w:t>
      </w:r>
      <w:r w:rsidRPr="00E63EB0">
        <w:rPr>
          <w:iCs/>
        </w:rPr>
        <w:t xml:space="preserve"> dofinansowania </w:t>
      </w:r>
      <w:r>
        <w:rPr>
          <w:iCs/>
        </w:rPr>
        <w:t xml:space="preserve">projektu na jednego wnioskodawcę w I Etapie działania </w:t>
      </w:r>
      <w:r w:rsidRPr="00E63EB0">
        <w:rPr>
          <w:iCs/>
        </w:rPr>
        <w:t>wynosi 100 ty</w:t>
      </w:r>
      <w:r>
        <w:rPr>
          <w:iCs/>
        </w:rPr>
        <w:t>s.</w:t>
      </w:r>
      <w:r w:rsidRPr="00E63EB0">
        <w:rPr>
          <w:iCs/>
        </w:rPr>
        <w:t xml:space="preserve"> zł</w:t>
      </w:r>
      <w:r>
        <w:rPr>
          <w:iCs/>
        </w:rPr>
        <w:t>.</w:t>
      </w:r>
    </w:p>
    <w:p w14:paraId="2E3D2FCF" w14:textId="362412A0" w:rsidR="00DF741F" w:rsidRDefault="00DF741F" w:rsidP="00011E2E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contextualSpacing w:val="0"/>
        <w:jc w:val="both"/>
      </w:pPr>
      <w:r w:rsidRPr="00E63EB0">
        <w:t xml:space="preserve">Koszty kwalifikowalne obejmują </w:t>
      </w:r>
      <w:r w:rsidR="00017C86" w:rsidRPr="00E63EB0">
        <w:t xml:space="preserve">koszty usług doradczych świadczonych przez </w:t>
      </w:r>
      <w:r w:rsidR="00017C86" w:rsidRPr="00E63EB0">
        <w:lastRenderedPageBreak/>
        <w:t xml:space="preserve">doradców zewnętrznych związanych z przeprowadzeniem audytu wzorniczego </w:t>
      </w:r>
      <w:r w:rsidR="001E5B15" w:rsidRPr="00E63EB0">
        <w:t>i</w:t>
      </w:r>
      <w:r w:rsidR="001E5B15">
        <w:t> </w:t>
      </w:r>
      <w:r w:rsidR="00017C86" w:rsidRPr="00E63EB0">
        <w:t>opracowaniem strategii wzorniczej</w:t>
      </w:r>
      <w:r w:rsidRPr="00E63EB0">
        <w:t>.</w:t>
      </w:r>
    </w:p>
    <w:p w14:paraId="7C5FDC02" w14:textId="183FA016" w:rsidR="009510CC" w:rsidRDefault="006954ED" w:rsidP="00011E2E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contextualSpacing w:val="0"/>
        <w:jc w:val="both"/>
      </w:pPr>
      <w:r>
        <w:t xml:space="preserve">Usługi doradcze, o których mowa w ust. </w:t>
      </w:r>
      <w:r w:rsidR="00284A57">
        <w:t>2</w:t>
      </w:r>
      <w:r>
        <w:t>, nie mogą mieć charakteru ciągłego ani okresowego oraz nie mogą być związane z bieżącą działalnością operacyjną M</w:t>
      </w:r>
      <w:r w:rsidR="00661960">
        <w:t>Ś</w:t>
      </w:r>
      <w:r>
        <w:t>P, w szczególności w zakresie doradztwa podatkowego, stałej obsługi prawnej lub reklamy.</w:t>
      </w:r>
    </w:p>
    <w:p w14:paraId="04882155" w14:textId="77777777" w:rsidR="00631678" w:rsidRDefault="00631678" w:rsidP="00011E2E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contextualSpacing w:val="0"/>
        <w:jc w:val="both"/>
      </w:pPr>
      <w:r w:rsidRPr="00E63EB0">
        <w:rPr>
          <w:iCs/>
        </w:rPr>
        <w:t xml:space="preserve">Maksymalna intensywność </w:t>
      </w:r>
      <w:r>
        <w:rPr>
          <w:iCs/>
        </w:rPr>
        <w:t xml:space="preserve">dofinansowania </w:t>
      </w:r>
      <w:r w:rsidRPr="00E63EB0">
        <w:rPr>
          <w:iCs/>
        </w:rPr>
        <w:t>wynosi 85% kosztów kwalifikowalnych.</w:t>
      </w:r>
    </w:p>
    <w:p w14:paraId="75735CDE" w14:textId="342D6123" w:rsidR="00C348FD" w:rsidRPr="00AA4FF6" w:rsidRDefault="00C348FD" w:rsidP="00011E2E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ind w:left="641" w:hanging="357"/>
        <w:contextualSpacing w:val="0"/>
        <w:jc w:val="both"/>
        <w:rPr>
          <w:iCs/>
        </w:rPr>
      </w:pPr>
      <w:r>
        <w:t xml:space="preserve">Warunki uznania poniesionych kosztów za koszty kwalifikowalne zostały określone </w:t>
      </w:r>
      <w:r w:rsidR="00CA646D">
        <w:t>w</w:t>
      </w:r>
      <w:r w:rsidR="00385E15">
        <w:t> </w:t>
      </w:r>
      <w:r w:rsidR="00CA646D">
        <w:t>szczególności</w:t>
      </w:r>
      <w:r>
        <w:t xml:space="preserve"> w </w:t>
      </w:r>
      <w:r>
        <w:rPr>
          <w:iCs/>
        </w:rPr>
        <w:t xml:space="preserve">art. 6c </w:t>
      </w:r>
      <w:r w:rsidRPr="009A69EC">
        <w:rPr>
          <w:iCs/>
        </w:rPr>
        <w:t xml:space="preserve">ustawy </w:t>
      </w:r>
      <w:r w:rsidR="005D0542">
        <w:rPr>
          <w:iCs/>
        </w:rPr>
        <w:t>o PARP</w:t>
      </w:r>
      <w:r w:rsidR="00D25342">
        <w:rPr>
          <w:iCs/>
        </w:rPr>
        <w:t>, w art. 44 ust 3 ustawy z dnia 27 sierpnia 2009</w:t>
      </w:r>
      <w:r w:rsidR="00385E15">
        <w:rPr>
          <w:iCs/>
        </w:rPr>
        <w:t> </w:t>
      </w:r>
      <w:r w:rsidR="00D25342">
        <w:rPr>
          <w:iCs/>
        </w:rPr>
        <w:t>r. o finansach publicznych</w:t>
      </w:r>
      <w:r w:rsidR="008D5D84">
        <w:rPr>
          <w:iCs/>
        </w:rPr>
        <w:t>,</w:t>
      </w:r>
      <w:r w:rsidR="005D0542">
        <w:rPr>
          <w:iCs/>
        </w:rPr>
        <w:t xml:space="preserve"> </w:t>
      </w:r>
      <w:r w:rsidR="005F7CE6">
        <w:rPr>
          <w:iCs/>
        </w:rPr>
        <w:t xml:space="preserve">w </w:t>
      </w:r>
      <w:r>
        <w:rPr>
          <w:iCs/>
        </w:rPr>
        <w:t xml:space="preserve">§ </w:t>
      </w:r>
      <w:r w:rsidR="00BC6AE5" w:rsidRPr="00BC6AE5">
        <w:rPr>
          <w:iCs/>
        </w:rPr>
        <w:t>8</w:t>
      </w:r>
      <w:r w:rsidRPr="00BC6AE5">
        <w:rPr>
          <w:iCs/>
        </w:rPr>
        <w:t xml:space="preserve"> </w:t>
      </w:r>
      <w:r w:rsidR="006430DE" w:rsidRPr="00BC6AE5">
        <w:rPr>
          <w:iCs/>
        </w:rPr>
        <w:t>rozporządzenia</w:t>
      </w:r>
      <w:r w:rsidR="005F7CE6">
        <w:rPr>
          <w:iCs/>
        </w:rPr>
        <w:t xml:space="preserve">, </w:t>
      </w:r>
      <w:r w:rsidR="005F7CE6">
        <w:rPr>
          <w:rFonts w:eastAsia="Calibri"/>
          <w:lang w:eastAsia="en-US"/>
        </w:rPr>
        <w:t xml:space="preserve">w wytycznych </w:t>
      </w:r>
      <w:r w:rsidR="00284A57">
        <w:rPr>
          <w:rFonts w:eastAsia="Calibri"/>
          <w:lang w:eastAsia="en-US"/>
        </w:rPr>
        <w:t xml:space="preserve">horyzontalnych </w:t>
      </w:r>
      <w:r w:rsidR="005F7CE6" w:rsidRPr="004F69E7">
        <w:rPr>
          <w:rFonts w:eastAsia="Calibri"/>
          <w:lang w:eastAsia="en-US"/>
        </w:rPr>
        <w:t xml:space="preserve">w zakresie kwalifikowalności </w:t>
      </w:r>
      <w:r w:rsidR="00286521" w:rsidRPr="004703EE">
        <w:rPr>
          <w:iCs/>
        </w:rPr>
        <w:t xml:space="preserve">oraz </w:t>
      </w:r>
      <w:r w:rsidR="005F7CE6" w:rsidRPr="004703EE">
        <w:rPr>
          <w:rFonts w:eastAsia="Calibri"/>
          <w:lang w:eastAsia="en-US"/>
        </w:rPr>
        <w:t xml:space="preserve">w </w:t>
      </w:r>
      <w:r w:rsidR="00286521" w:rsidRPr="004703EE">
        <w:rPr>
          <w:rFonts w:eastAsia="Calibri"/>
          <w:lang w:eastAsia="en-US"/>
        </w:rPr>
        <w:t xml:space="preserve">wytycznych </w:t>
      </w:r>
      <w:r w:rsidR="00284A57" w:rsidRPr="004703EE">
        <w:rPr>
          <w:rFonts w:eastAsia="Calibri"/>
          <w:lang w:eastAsia="en-US"/>
        </w:rPr>
        <w:t>POPW</w:t>
      </w:r>
      <w:r w:rsidR="006430DE">
        <w:rPr>
          <w:rFonts w:eastAsia="Calibri"/>
          <w:lang w:eastAsia="en-US"/>
        </w:rPr>
        <w:t>.</w:t>
      </w:r>
    </w:p>
    <w:p w14:paraId="65BEAA2E" w14:textId="77777777" w:rsidR="00631678" w:rsidRPr="00FB244F" w:rsidRDefault="00631678" w:rsidP="00011E2E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ind w:left="426" w:hanging="426"/>
        <w:contextualSpacing w:val="0"/>
        <w:jc w:val="both"/>
        <w:rPr>
          <w:rFonts w:cs="Arial"/>
          <w:color w:val="000000"/>
        </w:rPr>
      </w:pPr>
      <w:r w:rsidRPr="00FB244F">
        <w:rPr>
          <w:rFonts w:cs="Arial"/>
          <w:color w:val="000000"/>
        </w:rPr>
        <w:t>Okres realizacji projektu musi si</w:t>
      </w:r>
      <w:r>
        <w:rPr>
          <w:rFonts w:cs="Arial"/>
          <w:color w:val="000000"/>
        </w:rPr>
        <w:t xml:space="preserve">ę mieścić w ramach czasowych </w:t>
      </w:r>
      <w:r w:rsidRPr="00FB244F">
        <w:rPr>
          <w:rFonts w:cs="Arial"/>
          <w:color w:val="000000"/>
        </w:rPr>
        <w:t>działania</w:t>
      </w:r>
      <w:r>
        <w:rPr>
          <w:rFonts w:cs="Arial"/>
          <w:color w:val="000000"/>
        </w:rPr>
        <w:t>,</w:t>
      </w:r>
      <w:r w:rsidRPr="00FB244F">
        <w:rPr>
          <w:rFonts w:cs="Arial"/>
          <w:color w:val="000000"/>
        </w:rPr>
        <w:t xml:space="preserve"> tj.:</w:t>
      </w:r>
    </w:p>
    <w:p w14:paraId="5E939887" w14:textId="015CEED5" w:rsidR="00631678" w:rsidRPr="00FB244F" w:rsidRDefault="00631678" w:rsidP="00011E2E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cs="Arial"/>
          <w:color w:val="000000"/>
        </w:rPr>
      </w:pPr>
      <w:r w:rsidRPr="00FB244F">
        <w:rPr>
          <w:rFonts w:cs="Arial"/>
          <w:color w:val="000000"/>
        </w:rPr>
        <w:t xml:space="preserve">nie może rozpocząć się </w:t>
      </w:r>
      <w:r>
        <w:rPr>
          <w:rFonts w:cs="Arial"/>
          <w:color w:val="000000"/>
        </w:rPr>
        <w:t>przed dniem złożenia wniosku o dofinansowanie</w:t>
      </w:r>
      <w:r w:rsidR="00934935">
        <w:rPr>
          <w:rFonts w:cs="Arial"/>
          <w:color w:val="000000"/>
        </w:rPr>
        <w:t xml:space="preserve"> </w:t>
      </w:r>
      <w:r w:rsidR="003B08BD">
        <w:rPr>
          <w:rFonts w:cs="Arial"/>
          <w:color w:val="000000"/>
        </w:rPr>
        <w:t xml:space="preserve">ani </w:t>
      </w:r>
      <w:r>
        <w:rPr>
          <w:rFonts w:cs="Arial"/>
          <w:color w:val="000000"/>
        </w:rPr>
        <w:t xml:space="preserve">w </w:t>
      </w:r>
      <w:r w:rsidRPr="00FB244F">
        <w:rPr>
          <w:rFonts w:cs="Arial"/>
          <w:color w:val="000000"/>
        </w:rPr>
        <w:t>dniu złożenia wniosku o dofinansowanie</w:t>
      </w:r>
      <w:r>
        <w:rPr>
          <w:rFonts w:cs="Arial"/>
          <w:color w:val="000000"/>
        </w:rPr>
        <w:t xml:space="preserve"> </w:t>
      </w:r>
      <w:r w:rsidR="0076277B">
        <w:rPr>
          <w:rFonts w:cs="Arial"/>
          <w:color w:val="000000"/>
        </w:rPr>
        <w:t>ani</w:t>
      </w:r>
      <w:r>
        <w:rPr>
          <w:rFonts w:cs="Arial"/>
          <w:color w:val="000000"/>
        </w:rPr>
        <w:t xml:space="preserve"> </w:t>
      </w:r>
      <w:r w:rsidRPr="00EE17ED">
        <w:rPr>
          <w:rFonts w:cs="Arial"/>
          <w:color w:val="000000"/>
        </w:rPr>
        <w:t xml:space="preserve">przed dniem </w:t>
      </w:r>
      <w:r>
        <w:rPr>
          <w:rFonts w:cs="Arial"/>
          <w:color w:val="000000"/>
        </w:rPr>
        <w:t xml:space="preserve">umieszczenia projektu wnioskodawcy </w:t>
      </w:r>
      <w:r w:rsidRPr="00EE17ED">
        <w:rPr>
          <w:rFonts w:cs="Arial"/>
          <w:color w:val="000000"/>
        </w:rPr>
        <w:t xml:space="preserve">na </w:t>
      </w:r>
      <w:r>
        <w:rPr>
          <w:rFonts w:cs="Arial"/>
          <w:color w:val="000000"/>
        </w:rPr>
        <w:t>liście</w:t>
      </w:r>
      <w:r w:rsidRPr="00EE17ED">
        <w:rPr>
          <w:rFonts w:cs="Arial"/>
          <w:color w:val="000000"/>
        </w:rPr>
        <w:t xml:space="preserve"> projektów spełniających kryteria formalne i zakwalifikowanych do oceny merytorycznej</w:t>
      </w:r>
      <w:r>
        <w:rPr>
          <w:rFonts w:cs="Arial"/>
          <w:color w:val="000000"/>
        </w:rPr>
        <w:t>, opublikowanej na stronie internetowej PARP</w:t>
      </w:r>
      <w:r w:rsidRPr="00FB244F">
        <w:rPr>
          <w:rFonts w:cs="Arial"/>
          <w:color w:val="000000"/>
        </w:rPr>
        <w:t>;</w:t>
      </w:r>
    </w:p>
    <w:p w14:paraId="5F4F4982" w14:textId="4D04C40D" w:rsidR="00631678" w:rsidRPr="00FB244F" w:rsidRDefault="00631678" w:rsidP="00011E2E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musi rozpocząć się </w:t>
      </w:r>
      <w:r w:rsidR="0005432B">
        <w:rPr>
          <w:rFonts w:cs="Arial"/>
          <w:color w:val="000000"/>
        </w:rPr>
        <w:t xml:space="preserve">najpóźniej </w:t>
      </w:r>
      <w:r>
        <w:rPr>
          <w:rFonts w:cs="Arial"/>
          <w:color w:val="000000"/>
        </w:rPr>
        <w:t xml:space="preserve">w terminie jednego miesiąca od </w:t>
      </w:r>
      <w:r w:rsidR="002C62C3">
        <w:rPr>
          <w:rFonts w:cs="Arial"/>
          <w:color w:val="000000"/>
        </w:rPr>
        <w:t xml:space="preserve">dnia </w:t>
      </w:r>
      <w:r>
        <w:rPr>
          <w:rFonts w:cs="Arial"/>
          <w:color w:val="000000"/>
        </w:rPr>
        <w:t xml:space="preserve">zawarcia umowy o dofinansowanie i </w:t>
      </w:r>
      <w:r w:rsidRPr="00FB244F">
        <w:rPr>
          <w:rFonts w:cs="Arial"/>
          <w:color w:val="000000"/>
        </w:rPr>
        <w:t xml:space="preserve">nie może przekraczać </w:t>
      </w:r>
      <w:r>
        <w:rPr>
          <w:rFonts w:cs="Arial"/>
          <w:color w:val="000000"/>
        </w:rPr>
        <w:t>6 miesięcy</w:t>
      </w:r>
      <w:r w:rsidR="00A2510C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licząc od dnia rozpoczęcia projektu;</w:t>
      </w:r>
    </w:p>
    <w:p w14:paraId="7FC3F197" w14:textId="77777777" w:rsidR="00631678" w:rsidRPr="00B02E40" w:rsidRDefault="00631678" w:rsidP="00011E2E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cs="Arial"/>
          <w:color w:val="000000"/>
        </w:rPr>
      </w:pPr>
      <w:r w:rsidRPr="00FB244F">
        <w:rPr>
          <w:rFonts w:cs="Arial"/>
          <w:color w:val="000000"/>
        </w:rPr>
        <w:t xml:space="preserve">nie może wykraczać poza końcową datę okresu kwalifikowalności </w:t>
      </w:r>
      <w:r>
        <w:rPr>
          <w:rFonts w:cs="Arial"/>
          <w:color w:val="000000"/>
        </w:rPr>
        <w:t>kosztów</w:t>
      </w:r>
      <w:r w:rsidRPr="00FB244F">
        <w:rPr>
          <w:rFonts w:cs="Arial"/>
          <w:color w:val="000000"/>
        </w:rPr>
        <w:t xml:space="preserve"> w ramach </w:t>
      </w:r>
      <w:r>
        <w:rPr>
          <w:rFonts w:cs="Arial"/>
          <w:color w:val="000000"/>
        </w:rPr>
        <w:t>POPW</w:t>
      </w:r>
      <w:r w:rsidRPr="00FB244F">
        <w:rPr>
          <w:rFonts w:cs="Arial"/>
          <w:color w:val="000000"/>
        </w:rPr>
        <w:t>, czyli zakończyć się później niż 31 grudnia 2023 r.</w:t>
      </w:r>
    </w:p>
    <w:p w14:paraId="1B18273E" w14:textId="77777777" w:rsidR="00AA4FF6" w:rsidRPr="009A69EC" w:rsidRDefault="00AA4FF6" w:rsidP="00AA4FF6">
      <w:pPr>
        <w:pStyle w:val="Akapitzlist"/>
        <w:widowControl w:val="0"/>
        <w:adjustRightInd w:val="0"/>
        <w:spacing w:after="120" w:line="276" w:lineRule="auto"/>
        <w:ind w:left="641"/>
        <w:contextualSpacing w:val="0"/>
        <w:jc w:val="both"/>
        <w:rPr>
          <w:iCs/>
        </w:rPr>
      </w:pPr>
    </w:p>
    <w:p w14:paraId="08A632E5" w14:textId="77777777" w:rsidR="002903C6" w:rsidRPr="00163AFD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163AFD">
        <w:rPr>
          <w:b/>
        </w:rPr>
        <w:t>§</w:t>
      </w:r>
      <w:r w:rsidR="00C520F7" w:rsidRPr="00163AFD">
        <w:rPr>
          <w:b/>
        </w:rPr>
        <w:t xml:space="preserve"> </w:t>
      </w:r>
      <w:r w:rsidRPr="00163AFD">
        <w:rPr>
          <w:b/>
        </w:rPr>
        <w:t>6</w:t>
      </w:r>
    </w:p>
    <w:p w14:paraId="6AFB2599" w14:textId="77777777" w:rsidR="002903C6" w:rsidRPr="00163AFD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163AFD">
        <w:rPr>
          <w:b/>
        </w:rPr>
        <w:t xml:space="preserve">Zasady </w:t>
      </w:r>
      <w:r w:rsidR="002903C6" w:rsidRPr="00163AFD">
        <w:rPr>
          <w:b/>
        </w:rPr>
        <w:t>składania wniosków o dofinansowanie</w:t>
      </w:r>
    </w:p>
    <w:p w14:paraId="3FDE5771" w14:textId="04B243C4" w:rsidR="008024F8" w:rsidRPr="00163AFD" w:rsidRDefault="00824678" w:rsidP="00DD78F2">
      <w:pPr>
        <w:pStyle w:val="Akapitzlist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Style w:val="Hipercze"/>
          <w:bCs/>
          <w:color w:val="auto"/>
          <w:u w:val="none"/>
        </w:rPr>
      </w:pPr>
      <w:r w:rsidRPr="00163AFD">
        <w:t>Wniosek o dofinansowanie należy złożyć wyłącznie</w:t>
      </w:r>
      <w:r w:rsidR="002903C6" w:rsidRPr="00163AFD">
        <w:t xml:space="preserve"> w wersji elektronicznej</w:t>
      </w:r>
      <w:r w:rsidRPr="00163AFD">
        <w:t xml:space="preserve"> za pośrednictwem Generatora Wniosków </w:t>
      </w:r>
      <w:r w:rsidR="002903C6" w:rsidRPr="00163AFD">
        <w:t>udostępnionego</w:t>
      </w:r>
      <w:r w:rsidRPr="00163AFD">
        <w:t xml:space="preserve"> na stronie </w:t>
      </w:r>
      <w:r w:rsidR="008024F8" w:rsidRPr="00163AFD">
        <w:t>internetowej PARP</w:t>
      </w:r>
      <w:r w:rsidR="00457598" w:rsidRPr="00163AFD">
        <w:rPr>
          <w:rStyle w:val="Hipercze"/>
          <w:color w:val="auto"/>
          <w:u w:val="none"/>
        </w:rPr>
        <w:t xml:space="preserve">, </w:t>
      </w:r>
      <w:r w:rsidR="002903C6" w:rsidRPr="00163AFD">
        <w:t xml:space="preserve">z zastrzeżeniem ust. </w:t>
      </w:r>
      <w:r w:rsidR="00457598" w:rsidRPr="00163AFD">
        <w:t>1</w:t>
      </w:r>
      <w:r w:rsidR="0076277B">
        <w:t>3</w:t>
      </w:r>
      <w:r w:rsidR="00457598" w:rsidRPr="00163AFD">
        <w:t>-1</w:t>
      </w:r>
      <w:r w:rsidR="0076277B">
        <w:t>4</w:t>
      </w:r>
      <w:r w:rsidR="002903C6" w:rsidRPr="00163AFD">
        <w:t>.</w:t>
      </w:r>
      <w:r w:rsidR="006A669C" w:rsidRPr="00163AFD">
        <w:t xml:space="preserve"> Wniosek o dofinansowanie należy sporządzić </w:t>
      </w:r>
      <w:r w:rsidR="005D0542" w:rsidRPr="00163AFD">
        <w:t>według</w:t>
      </w:r>
      <w:r w:rsidR="006A669C" w:rsidRPr="00163AFD">
        <w:t xml:space="preserve"> </w:t>
      </w:r>
      <w:r w:rsidR="006A669C" w:rsidRPr="00163AFD">
        <w:rPr>
          <w:i/>
        </w:rPr>
        <w:t>Instrukcj</w:t>
      </w:r>
      <w:r w:rsidR="005D0542" w:rsidRPr="00163AFD">
        <w:rPr>
          <w:i/>
        </w:rPr>
        <w:t>i</w:t>
      </w:r>
      <w:r w:rsidR="006A669C" w:rsidRPr="00163AFD">
        <w:rPr>
          <w:i/>
        </w:rPr>
        <w:t xml:space="preserve"> wypełniania wniosku o dofinansowanie</w:t>
      </w:r>
      <w:r w:rsidR="00631678" w:rsidRPr="00163AFD">
        <w:t xml:space="preserve"> stanowiącej </w:t>
      </w:r>
      <w:r w:rsidR="006A669C" w:rsidRPr="00163AFD">
        <w:t>załącznik nr 3</w:t>
      </w:r>
      <w:r w:rsidR="00C73237" w:rsidRPr="00163AFD">
        <w:t xml:space="preserve"> </w:t>
      </w:r>
      <w:r w:rsidR="006A669C" w:rsidRPr="00163AFD">
        <w:t xml:space="preserve">do regulaminu. </w:t>
      </w:r>
      <w:r w:rsidR="002903C6" w:rsidRPr="00163AFD">
        <w:t>Wszelkie inne formy elektronicznej lub papierowej wizualizacji treści wniosku nie stanowią wniosku o dofinansowanie i nie będą podlegać ocenie.</w:t>
      </w:r>
      <w:r w:rsidR="004A1BCE" w:rsidRPr="00163AFD">
        <w:t xml:space="preserve"> Wnioskodawca może złożyć w konkursie tylko jeden wniosek. Złożenie większej liczby wniosków będzie skutkowało odrzuceniem kolejnych złożonych przez tego wnioskodawcę wniosków, z wyjątkiem pierwszego.</w:t>
      </w:r>
    </w:p>
    <w:p w14:paraId="4FCD6371" w14:textId="47B8380F" w:rsidR="002903C6" w:rsidRPr="00AA4FF6" w:rsidRDefault="002903C6" w:rsidP="00DD78F2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</w:pPr>
      <w:r w:rsidRPr="00163AFD">
        <w:t xml:space="preserve">Warunkiem uznania, że wniosek o dofinansowanie został złożony do PARP jest formalne potwierdzenie przez wnioskodawcę złożenia wniosku </w:t>
      </w:r>
      <w:r w:rsidR="00B04BFC">
        <w:t xml:space="preserve">o dofinansowanie </w:t>
      </w:r>
      <w:r w:rsidRPr="00163AFD">
        <w:t xml:space="preserve">w Generatorze Wniosków. Formalne potwierdzenie złożenia wniosku następuje poprzez </w:t>
      </w:r>
      <w:r w:rsidR="002C62C3" w:rsidRPr="00163AFD">
        <w:t xml:space="preserve">złożenie </w:t>
      </w:r>
      <w:r w:rsidRPr="00163AFD">
        <w:t>do</w:t>
      </w:r>
      <w:r w:rsidRPr="00E63EB0">
        <w:t xml:space="preserve"> PARP oświadczenia, o którym mowa w ust</w:t>
      </w:r>
      <w:r w:rsidR="00865E75">
        <w:t>.</w:t>
      </w:r>
      <w:r w:rsidR="00FB5DA0" w:rsidRPr="00E63EB0">
        <w:t xml:space="preserve"> </w:t>
      </w:r>
      <w:r w:rsidR="00950124">
        <w:t>7</w:t>
      </w:r>
      <w:r w:rsidRPr="00E63EB0">
        <w:t>.</w:t>
      </w:r>
    </w:p>
    <w:p w14:paraId="156CB447" w14:textId="414A0EFA" w:rsidR="00A90D76" w:rsidRPr="00E63EB0" w:rsidRDefault="00A90D76" w:rsidP="00DD78F2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Wniosek o dofinansowanie </w:t>
      </w:r>
      <w:r w:rsidR="002903C6" w:rsidRPr="00E63EB0">
        <w:t>mus</w:t>
      </w:r>
      <w:r w:rsidR="00E41B57">
        <w:t xml:space="preserve">i </w:t>
      </w:r>
      <w:r w:rsidR="008D5D84">
        <w:t>być</w:t>
      </w:r>
      <w:r w:rsidRPr="00E63EB0">
        <w:t xml:space="preserve"> sporządzon</w:t>
      </w:r>
      <w:r w:rsidR="00E41B57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>z. U. z 2011 r. Nr 43, poz. 224</w:t>
      </w:r>
      <w:r w:rsidR="00385E15">
        <w:t>,</w:t>
      </w:r>
      <w:r w:rsidR="00D201EE" w:rsidRPr="00E63EB0">
        <w:t xml:space="preserve"> </w:t>
      </w:r>
      <w:r w:rsidR="00D201EE" w:rsidRPr="00E63EB0">
        <w:lastRenderedPageBreak/>
        <w:t>z późn. zm.)</w:t>
      </w:r>
      <w:r w:rsidR="008D5D84">
        <w:t xml:space="preserve"> z wyjątkiem użycia obcojęzycznych nazw własnych </w:t>
      </w:r>
      <w:r w:rsidR="002C62C3">
        <w:t>lub</w:t>
      </w:r>
      <w:r w:rsidR="008D5D84">
        <w:t xml:space="preserve"> pojedynczych wyrażeń w j</w:t>
      </w:r>
      <w:r w:rsidR="00A5070B">
        <w:t>ęz</w:t>
      </w:r>
      <w:r w:rsidR="008D5D84">
        <w:t>yku obcym</w:t>
      </w:r>
      <w:r w:rsidR="00D201EE" w:rsidRPr="00E63EB0">
        <w:t xml:space="preserve">. 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064CD38D" w14:textId="2AD4F8DF" w:rsidR="002903C6" w:rsidRPr="00E63EB0" w:rsidRDefault="00631678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>Zarejestrowanie i złożenie wniosku o dofinansowanie w Generatorze</w:t>
      </w:r>
      <w:r w:rsidR="002C62C3">
        <w:rPr>
          <w:bCs/>
        </w:rPr>
        <w:t xml:space="preserve"> </w:t>
      </w:r>
      <w:r>
        <w:rPr>
          <w:bCs/>
        </w:rPr>
        <w:t>Wniosków</w:t>
      </w:r>
      <w:r w:rsidR="002903C6" w:rsidRPr="00E63EB0">
        <w:rPr>
          <w:bCs/>
        </w:rPr>
        <w:t xml:space="preserve"> będzie możliwe w okresie naboru wniosków </w:t>
      </w:r>
      <w:r w:rsidR="00431548">
        <w:rPr>
          <w:bCs/>
        </w:rPr>
        <w:t xml:space="preserve">o dofinansowanie </w:t>
      </w:r>
      <w:r w:rsidR="002903C6" w:rsidRPr="00E63EB0">
        <w:rPr>
          <w:bCs/>
        </w:rPr>
        <w:t>określonym w § 3 ust. 3.</w:t>
      </w:r>
    </w:p>
    <w:p w14:paraId="4C5C6DD6" w14:textId="77777777" w:rsidR="002903C6" w:rsidRPr="00E63EB0" w:rsidRDefault="002903C6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10EE8BA1" w14:textId="24656CC7" w:rsidR="002903C6" w:rsidRDefault="002903C6" w:rsidP="00DD78F2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</w:t>
      </w:r>
      <w:r w:rsidR="002C62C3">
        <w:rPr>
          <w:rFonts w:eastAsia="Calibri"/>
          <w:bCs/>
        </w:rPr>
        <w:t>muszą</w:t>
      </w:r>
      <w:r w:rsidR="002C62C3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>zostać złożone w Generatorze Wniosków do godz.</w:t>
      </w:r>
      <w:r w:rsidR="00981552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16:00:00. </w:t>
      </w:r>
      <w:r w:rsidR="00E41B57" w:rsidRPr="00E41B57">
        <w:rPr>
          <w:rFonts w:eastAsia="Calibri"/>
          <w:bCs/>
        </w:rPr>
        <w:t xml:space="preserve">Z upływem tej godziny upływa termin </w:t>
      </w:r>
      <w:r w:rsidR="00431548">
        <w:rPr>
          <w:rFonts w:eastAsia="Calibri"/>
          <w:bCs/>
        </w:rPr>
        <w:t>składania</w:t>
      </w:r>
      <w:r w:rsidR="00E41B57" w:rsidRPr="00E41B57">
        <w:rPr>
          <w:rFonts w:eastAsia="Calibri"/>
          <w:bCs/>
        </w:rPr>
        <w:t xml:space="preserve"> wniosków</w:t>
      </w:r>
      <w:r w:rsidR="00431548">
        <w:rPr>
          <w:rFonts w:eastAsia="Calibri"/>
          <w:bCs/>
        </w:rPr>
        <w:t xml:space="preserve"> o dofinansowanie</w:t>
      </w:r>
      <w:r w:rsidR="00E41B57" w:rsidRPr="00E41B57">
        <w:rPr>
          <w:rFonts w:eastAsia="Calibri"/>
          <w:bCs/>
        </w:rPr>
        <w:t>.</w:t>
      </w:r>
      <w:r w:rsidR="00E41B57">
        <w:rPr>
          <w:rFonts w:eastAsia="Calibri"/>
          <w:bCs/>
        </w:rPr>
        <w:t xml:space="preserve"> </w:t>
      </w:r>
      <w:r w:rsidR="00E41B57" w:rsidRPr="00E41B57">
        <w:rPr>
          <w:rFonts w:eastAsia="Calibri"/>
          <w:bCs/>
        </w:rPr>
        <w:t>Czas złożenia wniosku o dofinansowywanie odnotowywany jest przez serwer PARP</w:t>
      </w:r>
      <w:r w:rsidR="00E41B57">
        <w:rPr>
          <w:rFonts w:eastAsia="Calibri"/>
          <w:bCs/>
        </w:rPr>
        <w:t xml:space="preserve">. </w:t>
      </w:r>
    </w:p>
    <w:p w14:paraId="2A6F4DA5" w14:textId="77777777" w:rsidR="00F237DE" w:rsidRPr="00F237DE" w:rsidRDefault="002903C6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 w:rsidRPr="00E63EB0">
        <w:t xml:space="preserve">Formalne potwierdzenie złożenia wniosku o dofinansowanie musi nastąpić </w:t>
      </w:r>
      <w:r w:rsidRPr="00E86649">
        <w:rPr>
          <w:b/>
        </w:rPr>
        <w:t xml:space="preserve">w ciągu </w:t>
      </w:r>
      <w:r w:rsidRPr="00E86649">
        <w:rPr>
          <w:b/>
        </w:rPr>
        <w:br/>
      </w:r>
      <w:r w:rsidR="00D37A42" w:rsidRPr="00E86649">
        <w:rPr>
          <w:b/>
        </w:rPr>
        <w:t xml:space="preserve">2 </w:t>
      </w:r>
      <w:r w:rsidRPr="00E86649">
        <w:rPr>
          <w:b/>
        </w:rPr>
        <w:t>dni robocz</w:t>
      </w:r>
      <w:r w:rsidR="00D37A42" w:rsidRPr="00E86649">
        <w:rPr>
          <w:b/>
        </w:rPr>
        <w:t>ych</w:t>
      </w:r>
      <w:r w:rsidRPr="00E86649">
        <w:rPr>
          <w:b/>
        </w:rPr>
        <w:t xml:space="preserve"> </w:t>
      </w:r>
      <w:r w:rsidRPr="00E63EB0">
        <w:t xml:space="preserve">od dnia złożenia wniosku o dofinansowanie w Generatorze Wniosków. </w:t>
      </w:r>
      <w:r w:rsidR="00F237DE" w:rsidRPr="00F237DE">
        <w:rPr>
          <w:bCs/>
        </w:rPr>
        <w:t xml:space="preserve">W celu formalnego potwierdzenia złożenia wniosku o dofinansowanie, wnioskodawca jest zobowiązany do załączenia w Generatorze Wniosków skanu oświadczenia, zgodnego z treścią załącznika nr 4 do regulaminu, podpisanego przez osobę lub osoby upoważnione do reprezentowania wnioskodawcy (wraz ze skanem </w:t>
      </w:r>
      <w:r w:rsidR="00EA61AA">
        <w:rPr>
          <w:bCs/>
        </w:rPr>
        <w:t xml:space="preserve">pełnomocnictwa lub innego </w:t>
      </w:r>
      <w:r w:rsidR="00F237DE" w:rsidRPr="00F237DE">
        <w:rPr>
          <w:bCs/>
        </w:rPr>
        <w:t xml:space="preserve">dokumentu poświadczającego umocowanie osoby/osób składających podpisy do reprezentowania wnioskodawcy – jeśli dotyczy). </w:t>
      </w:r>
    </w:p>
    <w:p w14:paraId="3B5CB03A" w14:textId="45DE6675" w:rsidR="00F237DE" w:rsidRDefault="00F237DE" w:rsidP="00F237DE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>
        <w:rPr>
          <w:rFonts w:eastAsia="Calibri"/>
          <w:bCs/>
        </w:rPr>
        <w:t xml:space="preserve"> </w:t>
      </w:r>
      <w:r w:rsidRPr="008E0DE0">
        <w:rPr>
          <w:rFonts w:eastAsia="Calibri"/>
          <w:bCs/>
        </w:rPr>
        <w:t xml:space="preserve">o </w:t>
      </w:r>
      <w:r w:rsidR="003B08BD">
        <w:rPr>
          <w:rFonts w:eastAsia="Calibri"/>
          <w:bCs/>
        </w:rPr>
        <w:t xml:space="preserve">którym mowa w ust. 7 </w:t>
      </w:r>
      <w:r w:rsidRPr="00FB244F">
        <w:rPr>
          <w:rFonts w:eastAsia="Calibri"/>
          <w:bCs/>
        </w:rPr>
        <w:t xml:space="preserve">będzie dostępne w Generatorze Wniosków </w:t>
      </w:r>
      <w:r>
        <w:rPr>
          <w:rFonts w:eastAsia="Calibri"/>
          <w:bCs/>
        </w:rPr>
        <w:t>po naciśnięciu przycisku „Złóż wniosek” w Generatorze Wniosków.</w:t>
      </w:r>
    </w:p>
    <w:p w14:paraId="7DF2F14A" w14:textId="2F3FD5A0" w:rsidR="00F237DE" w:rsidRPr="00F237DE" w:rsidRDefault="00F237DE" w:rsidP="00F237DE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237DE">
        <w:rPr>
          <w:rFonts w:eastAsia="Calibri"/>
          <w:bCs/>
        </w:rPr>
        <w:t xml:space="preserve">Po załączeniu skanu oświadczenia o złożeniu wniosku w Generatorze Wniosków, wnioskodawca dostarcza oryginał oświadczenia </w:t>
      </w:r>
      <w:r w:rsidR="00EA61AA">
        <w:rPr>
          <w:rFonts w:eastAsia="Calibri"/>
          <w:bCs/>
        </w:rPr>
        <w:t xml:space="preserve">(wraz z oryginałem pełnomocnictwa lub innego dokumentu </w:t>
      </w:r>
      <w:r w:rsidR="00EA61AA" w:rsidRPr="00EA61AA">
        <w:rPr>
          <w:rFonts w:eastAsia="Calibri"/>
          <w:bCs/>
        </w:rPr>
        <w:t>poświadczającego umocowanie osoby/osób składających podpisy do reprezentowania wnioskodawcy - jeśli dotyczy</w:t>
      </w:r>
      <w:r w:rsidR="00EA61AA">
        <w:rPr>
          <w:rFonts w:eastAsia="Calibri"/>
          <w:bCs/>
        </w:rPr>
        <w:t xml:space="preserve">) </w:t>
      </w:r>
      <w:r w:rsidRPr="00F237DE">
        <w:rPr>
          <w:rFonts w:eastAsia="Calibri"/>
          <w:bCs/>
        </w:rPr>
        <w:t>do PARP:</w:t>
      </w:r>
    </w:p>
    <w:p w14:paraId="6C1F8F67" w14:textId="77777777" w:rsidR="00F237DE" w:rsidRPr="00F237DE" w:rsidRDefault="00F237DE" w:rsidP="00011E2E">
      <w:pPr>
        <w:numPr>
          <w:ilvl w:val="0"/>
          <w:numId w:val="32"/>
        </w:numPr>
        <w:spacing w:after="120" w:line="276" w:lineRule="auto"/>
        <w:jc w:val="both"/>
        <w:rPr>
          <w:rFonts w:eastAsia="Calibri"/>
          <w:bCs/>
        </w:rPr>
      </w:pPr>
      <w:r w:rsidRPr="00F237DE">
        <w:rPr>
          <w:rFonts w:eastAsia="Calibri"/>
          <w:bCs/>
        </w:rPr>
        <w:t>na adres:</w:t>
      </w:r>
    </w:p>
    <w:p w14:paraId="11CD5570" w14:textId="77777777" w:rsidR="00F237DE" w:rsidRPr="00F237DE" w:rsidRDefault="00F237DE" w:rsidP="00F237DE">
      <w:pPr>
        <w:spacing w:after="120" w:line="276" w:lineRule="auto"/>
        <w:ind w:firstLine="709"/>
        <w:jc w:val="both"/>
        <w:rPr>
          <w:rFonts w:eastAsia="Calibri"/>
          <w:bCs/>
        </w:rPr>
      </w:pPr>
      <w:r w:rsidRPr="00F237DE">
        <w:rPr>
          <w:rFonts w:eastAsia="Calibri"/>
          <w:bCs/>
        </w:rPr>
        <w:t>Polska Agencja Rozwoju Przedsiębiorczości</w:t>
      </w:r>
    </w:p>
    <w:p w14:paraId="0D535646" w14:textId="77777777" w:rsidR="00F237DE" w:rsidRPr="00F237DE" w:rsidRDefault="00F237DE" w:rsidP="00F237DE">
      <w:pPr>
        <w:spacing w:after="120" w:line="276" w:lineRule="auto"/>
        <w:ind w:firstLine="709"/>
        <w:jc w:val="both"/>
        <w:rPr>
          <w:rFonts w:eastAsia="Calibri"/>
          <w:bCs/>
        </w:rPr>
      </w:pPr>
      <w:r w:rsidRPr="00F237DE">
        <w:rPr>
          <w:rFonts w:eastAsia="Calibri"/>
          <w:bCs/>
        </w:rPr>
        <w:t>ul. Pańska 81/83</w:t>
      </w:r>
    </w:p>
    <w:p w14:paraId="512171D4" w14:textId="77777777" w:rsidR="00F237DE" w:rsidRPr="00F237DE" w:rsidRDefault="00F237DE" w:rsidP="00F237DE">
      <w:pPr>
        <w:spacing w:after="120" w:line="276" w:lineRule="auto"/>
        <w:ind w:left="720"/>
        <w:jc w:val="both"/>
        <w:rPr>
          <w:rFonts w:eastAsia="Calibri"/>
          <w:bCs/>
        </w:rPr>
      </w:pPr>
      <w:r w:rsidRPr="00F237DE">
        <w:rPr>
          <w:rFonts w:eastAsia="Calibri"/>
          <w:bCs/>
        </w:rPr>
        <w:t xml:space="preserve">00-834 Warszawa </w:t>
      </w:r>
    </w:p>
    <w:p w14:paraId="0B18A6EA" w14:textId="4BF43F4D" w:rsidR="00F237DE" w:rsidRPr="00F237DE" w:rsidRDefault="00F237DE" w:rsidP="00F237DE">
      <w:pPr>
        <w:spacing w:after="120" w:line="276" w:lineRule="auto"/>
        <w:ind w:left="720"/>
        <w:jc w:val="both"/>
        <w:rPr>
          <w:rFonts w:eastAsia="Calibri"/>
          <w:bCs/>
        </w:rPr>
      </w:pPr>
      <w:r w:rsidRPr="00F237DE">
        <w:rPr>
          <w:rFonts w:eastAsia="Calibri"/>
          <w:bCs/>
        </w:rPr>
        <w:t>z dopiskiem „dotyczy działania 1.4 POPW” albo</w:t>
      </w:r>
    </w:p>
    <w:p w14:paraId="4BC80AC4" w14:textId="676D2C81" w:rsidR="00F237DE" w:rsidRPr="00F237DE" w:rsidRDefault="00F237DE" w:rsidP="00011E2E">
      <w:pPr>
        <w:numPr>
          <w:ilvl w:val="0"/>
          <w:numId w:val="32"/>
        </w:numPr>
        <w:spacing w:after="120" w:line="276" w:lineRule="auto"/>
        <w:jc w:val="both"/>
        <w:rPr>
          <w:rFonts w:eastAsia="Calibri"/>
          <w:bCs/>
        </w:rPr>
      </w:pPr>
      <w:r w:rsidRPr="00F237DE">
        <w:rPr>
          <w:rFonts w:eastAsia="Calibri"/>
          <w:bCs/>
        </w:rPr>
        <w:t xml:space="preserve">za pośrednictwem platformy usług administracji publicznej ePUAP z wykorzystaniem </w:t>
      </w:r>
      <w:r w:rsidR="007E3C3D">
        <w:rPr>
          <w:rFonts w:eastAsia="Calibri"/>
          <w:bCs/>
        </w:rPr>
        <w:t xml:space="preserve">kwalifikowanego </w:t>
      </w:r>
      <w:r w:rsidRPr="00F237DE">
        <w:rPr>
          <w:rFonts w:eastAsia="Calibri"/>
          <w:bCs/>
        </w:rPr>
        <w:t xml:space="preserve"> podpisu elektronicznego  albo podpisu potwierdzonego profilem zaufanym ePUAP.</w:t>
      </w:r>
    </w:p>
    <w:p w14:paraId="5451DE0A" w14:textId="77777777" w:rsidR="00F237DE" w:rsidRPr="00F237DE" w:rsidRDefault="00F237DE" w:rsidP="00F237DE">
      <w:pPr>
        <w:spacing w:after="120" w:line="276" w:lineRule="auto"/>
        <w:ind w:left="360"/>
        <w:jc w:val="both"/>
        <w:rPr>
          <w:rFonts w:eastAsia="Calibri"/>
          <w:bCs/>
        </w:rPr>
      </w:pPr>
      <w:r w:rsidRPr="00F237DE">
        <w:rPr>
          <w:rFonts w:eastAsia="Calibri"/>
          <w:bCs/>
        </w:rPr>
        <w:t>Weryfikacja przez PARP oryginału oświadczenia o złożeniu wniosku w Generatorze Wniosku dostarczonego przez wnioskodawcę będzie miała miejsce przed zawarciem umowy o dofinansowanie projektu.</w:t>
      </w:r>
    </w:p>
    <w:p w14:paraId="63C0017E" w14:textId="77777777" w:rsidR="002903C6" w:rsidRDefault="002903C6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Poprzez podpisanie i złożeni</w:t>
      </w:r>
      <w:r w:rsidR="007932F0">
        <w:rPr>
          <w:rFonts w:eastAsia="Calibri"/>
          <w:bCs/>
        </w:rPr>
        <w:t>e</w:t>
      </w:r>
      <w:r w:rsidRPr="00E63EB0">
        <w:rPr>
          <w:rFonts w:eastAsia="Calibri"/>
          <w:bCs/>
        </w:rPr>
        <w:t xml:space="preserve"> oświadczenia, o którym mowa w ust. </w:t>
      </w:r>
      <w:r w:rsidR="001213DD">
        <w:rPr>
          <w:rFonts w:eastAsia="Calibri"/>
          <w:bCs/>
        </w:rPr>
        <w:t>7</w:t>
      </w:r>
      <w:r w:rsidR="007932F0">
        <w:rPr>
          <w:rFonts w:eastAsia="Calibri"/>
          <w:bCs/>
        </w:rPr>
        <w:t>,</w:t>
      </w:r>
      <w:r w:rsidRPr="00E63EB0">
        <w:rPr>
          <w:rFonts w:eastAsia="Calibri"/>
          <w:bCs/>
        </w:rPr>
        <w:t xml:space="preserve"> wnioskodawca potwierdza zgodność oświadczeń i danych zawartych we wniosku o dofinansowanie i </w:t>
      </w:r>
      <w:r w:rsidRPr="00E63EB0">
        <w:rPr>
          <w:rFonts w:eastAsia="Calibri"/>
          <w:bCs/>
        </w:rPr>
        <w:lastRenderedPageBreak/>
        <w:t xml:space="preserve">jego załącznikach ze stanem faktycznym i prawnym. </w:t>
      </w:r>
      <w:r w:rsidR="001213DD">
        <w:rPr>
          <w:rFonts w:eastAsia="Calibri"/>
          <w:bCs/>
        </w:rPr>
        <w:t xml:space="preserve">Oświadczenia oraz dane zawarte </w:t>
      </w:r>
      <w:r w:rsidRPr="00E63EB0">
        <w:rPr>
          <w:rFonts w:eastAsia="Calibri"/>
          <w:bCs/>
        </w:rPr>
        <w:t>we wniosku o dofinansowanie są składane pod rygorem odpowiedzialności karnej za składanie fałszywych zeznań</w:t>
      </w:r>
      <w:r w:rsidR="00F237DE">
        <w:rPr>
          <w:rFonts w:eastAsia="Calibri"/>
          <w:bCs/>
        </w:rPr>
        <w:t>, zgodnie z art. 37 ust. 4 ustawy wdrożeniowej</w:t>
      </w:r>
      <w:r w:rsidRPr="00E63EB0">
        <w:rPr>
          <w:rFonts w:eastAsia="Calibri"/>
          <w:bCs/>
        </w:rPr>
        <w:t xml:space="preserve">. </w:t>
      </w:r>
    </w:p>
    <w:p w14:paraId="35986F38" w14:textId="0716B5D8" w:rsidR="00D106B1" w:rsidRPr="00E63EB0" w:rsidRDefault="00D106B1" w:rsidP="00DD78F2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>
        <w:t xml:space="preserve">Informacja o dokonaniu formalnego potwierdzenia złożenia wniosku o dofinansowanie, o którym mowa w ust. </w:t>
      </w:r>
      <w:r w:rsidR="001213DD">
        <w:t>7</w:t>
      </w:r>
      <w:r>
        <w:t>, będzie dostępna dla wnioskodawcy za pośrednictwem Generatora Wniosków.</w:t>
      </w:r>
    </w:p>
    <w:p w14:paraId="33EF936F" w14:textId="7FCCED4D" w:rsidR="00D106B1" w:rsidRPr="00E63EB0" w:rsidRDefault="00D106B1" w:rsidP="00DD78F2">
      <w:pPr>
        <w:numPr>
          <w:ilvl w:val="0"/>
          <w:numId w:val="3"/>
        </w:numPr>
        <w:spacing w:after="120" w:line="276" w:lineRule="auto"/>
        <w:jc w:val="both"/>
      </w:pPr>
      <w:r w:rsidRPr="00B34740">
        <w:t xml:space="preserve">Wnioskodawca </w:t>
      </w:r>
      <w:r w:rsidR="00EA61AA">
        <w:t>dołącza</w:t>
      </w:r>
      <w:r w:rsidRPr="00B34740">
        <w:t xml:space="preserve"> w Generatorze</w:t>
      </w:r>
      <w:r>
        <w:t xml:space="preserve"> W</w:t>
      </w:r>
      <w:r w:rsidRPr="00B34740">
        <w:t xml:space="preserve">niosków </w:t>
      </w:r>
      <w:r>
        <w:t xml:space="preserve">wersje elektroniczne załączników </w:t>
      </w:r>
      <w:r w:rsidR="002C62C3">
        <w:t>(dopuszczalne formaty</w:t>
      </w:r>
      <w:r>
        <w:t>: jpg, pdf, xls, xlsx</w:t>
      </w:r>
      <w:r w:rsidR="002C62C3">
        <w:t>)</w:t>
      </w:r>
      <w:r>
        <w:t>. Wielkość pojedynczego załącznika nie powinna przekraczać 4MB.</w:t>
      </w:r>
      <w:r w:rsidRPr="0057593B">
        <w:t xml:space="preserve"> </w:t>
      </w:r>
    </w:p>
    <w:p w14:paraId="08F7C5DF" w14:textId="1E793332" w:rsidR="00C01847" w:rsidRPr="00E63EB0" w:rsidRDefault="00D106B1" w:rsidP="00DD78F2">
      <w:pPr>
        <w:numPr>
          <w:ilvl w:val="0"/>
          <w:numId w:val="3"/>
        </w:numPr>
        <w:spacing w:after="120" w:line="276" w:lineRule="auto"/>
        <w:jc w:val="both"/>
      </w:pPr>
      <w:r>
        <w:t>W przypadku zidentyfikowanych przez wnioskodawcę problemów z dołączaniem załączników w Generatorze Wniosków, wnioskodawca powinien dokonać zgłoszenia problemów za pomocą dedykowanego formularza, o którym mowa w ust. 1</w:t>
      </w:r>
      <w:r w:rsidR="0076277B">
        <w:t>5</w:t>
      </w:r>
      <w:r>
        <w:t>, dostępnego w Generatorze Wniosków</w:t>
      </w:r>
      <w:r w:rsidRPr="00A24402">
        <w:t>.</w:t>
      </w:r>
      <w:r>
        <w:t xml:space="preserve"> PARP, uwzględniając zgłoszenie może wskazać jako uprawnioną formę złożenia załączników formę papierową lub formę elektroniczną na nośniku danych (np. CD, DVD). Informacja w tym zakresie jest kierowana do wnioskodawcy na adres poczty elektronicznej wskazany przez wnioskodawcę w zgłoszeniu.</w:t>
      </w:r>
    </w:p>
    <w:p w14:paraId="246EA680" w14:textId="6D90F6BF" w:rsidR="00C01847" w:rsidRPr="00E63EB0" w:rsidRDefault="00C01847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Złożenie załączników w sposób, o którym mowa w ust</w:t>
      </w:r>
      <w:r w:rsidRPr="001213DD">
        <w:rPr>
          <w:rFonts w:eastAsia="Calibri"/>
          <w:bCs/>
        </w:rPr>
        <w:t xml:space="preserve">. </w:t>
      </w:r>
      <w:r w:rsidR="005134A4" w:rsidRPr="001213DD">
        <w:rPr>
          <w:rFonts w:eastAsia="Calibri"/>
          <w:bCs/>
        </w:rPr>
        <w:t>1</w:t>
      </w:r>
      <w:r w:rsidR="003B08BD">
        <w:rPr>
          <w:rFonts w:eastAsia="Calibri"/>
          <w:bCs/>
        </w:rPr>
        <w:t>3</w:t>
      </w:r>
      <w:r w:rsidR="00CD0C9A">
        <w:rPr>
          <w:rFonts w:eastAsia="Calibri"/>
          <w:bCs/>
        </w:rPr>
        <w:t>,</w:t>
      </w:r>
      <w:r w:rsidRPr="00E63EB0">
        <w:rPr>
          <w:rFonts w:eastAsia="Calibri"/>
          <w:bCs/>
        </w:rPr>
        <w:t xml:space="preserve"> musi nastąpić</w:t>
      </w:r>
      <w:r w:rsidR="00D92685">
        <w:rPr>
          <w:rFonts w:eastAsia="Calibri"/>
          <w:bCs/>
        </w:rPr>
        <w:t xml:space="preserve"> w terminie 2 dni roboczych od </w:t>
      </w:r>
      <w:r w:rsidR="002C62C3">
        <w:rPr>
          <w:rFonts w:eastAsia="Calibri"/>
          <w:bCs/>
        </w:rPr>
        <w:t xml:space="preserve">złożenia </w:t>
      </w:r>
      <w:r w:rsidR="00D92685">
        <w:rPr>
          <w:rFonts w:eastAsia="Calibri"/>
          <w:bCs/>
        </w:rPr>
        <w:t xml:space="preserve">wniosku </w:t>
      </w:r>
      <w:r w:rsidR="002C62C3">
        <w:rPr>
          <w:rFonts w:eastAsia="Calibri"/>
          <w:bCs/>
        </w:rPr>
        <w:t xml:space="preserve">o </w:t>
      </w:r>
      <w:r w:rsidR="00EA61AA">
        <w:rPr>
          <w:rFonts w:eastAsia="Calibri"/>
          <w:bCs/>
        </w:rPr>
        <w:t>dofinansowanie</w:t>
      </w:r>
      <w:r w:rsidR="002C62C3">
        <w:rPr>
          <w:rFonts w:eastAsia="Calibri"/>
          <w:bCs/>
        </w:rPr>
        <w:t xml:space="preserve"> </w:t>
      </w:r>
      <w:r w:rsidR="00D92685">
        <w:rPr>
          <w:rFonts w:eastAsia="Calibri"/>
          <w:bCs/>
        </w:rPr>
        <w:t>w Generatorze Wniosków</w:t>
      </w:r>
      <w:r w:rsidR="0016325E">
        <w:rPr>
          <w:rFonts w:eastAsia="Calibri"/>
          <w:bCs/>
        </w:rPr>
        <w:t>. Załączniki muszą być wystawione i ważne najpóźniej na dzień składania wniosku o dofinansowanie.</w:t>
      </w:r>
    </w:p>
    <w:p w14:paraId="79B1B8B5" w14:textId="77777777" w:rsidR="00C01847" w:rsidRPr="00E63EB0" w:rsidRDefault="00C01847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dedykowanego formularza </w:t>
      </w:r>
      <w:r w:rsidR="001F4EBD">
        <w:rPr>
          <w:rFonts w:eastAsia="Calibri"/>
          <w:bCs/>
        </w:rPr>
        <w:t>dostępnego w Generatorze</w:t>
      </w:r>
      <w:r w:rsidR="005134A4">
        <w:rPr>
          <w:rFonts w:eastAsia="Calibri"/>
          <w:bCs/>
        </w:rPr>
        <w:t>, pod rygorem pozostawienia zgłoszenia bez rozpatrzenia.</w:t>
      </w:r>
    </w:p>
    <w:p w14:paraId="3207EA78" w14:textId="3D42BBEA" w:rsidR="00C01847" w:rsidRPr="00E63EB0" w:rsidRDefault="00C01847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Inna, niż określona w ust. </w:t>
      </w:r>
      <w:r w:rsidR="00CD0C9A" w:rsidRPr="00E63EB0">
        <w:rPr>
          <w:rFonts w:eastAsia="Calibri"/>
          <w:bCs/>
        </w:rPr>
        <w:t>1</w:t>
      </w:r>
      <w:r w:rsidR="003B08BD">
        <w:rPr>
          <w:rFonts w:eastAsia="Calibri"/>
          <w:bCs/>
        </w:rPr>
        <w:t>5</w:t>
      </w:r>
      <w:r w:rsidR="00CD0C9A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forma zgłaszania błędów, jest dopuszczalna jedynie </w:t>
      </w:r>
      <w:r w:rsidRPr="00E63EB0">
        <w:rPr>
          <w:rFonts w:eastAsia="Calibri"/>
          <w:bCs/>
        </w:rPr>
        <w:br/>
        <w:t>w przypadku awarii formularza, o którym mowa w ust. 1</w:t>
      </w:r>
      <w:r w:rsidR="003B08BD">
        <w:rPr>
          <w:rFonts w:eastAsia="Calibri"/>
          <w:bCs/>
        </w:rPr>
        <w:t>5</w:t>
      </w:r>
      <w:r w:rsidR="00981552">
        <w:rPr>
          <w:rFonts w:eastAsia="Calibri"/>
          <w:bCs/>
        </w:rPr>
        <w:t>.</w:t>
      </w:r>
    </w:p>
    <w:p w14:paraId="74BADB07" w14:textId="442FE5D6" w:rsidR="00C01847" w:rsidRPr="00E63EB0" w:rsidRDefault="00C01847" w:rsidP="00DD78F2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W celu ustalenia sposobu zgłaszania błędów</w:t>
      </w:r>
      <w:r w:rsidR="00457598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>w przypadku awarii formularza</w:t>
      </w:r>
      <w:r w:rsidR="00CD0C9A">
        <w:rPr>
          <w:rFonts w:eastAsia="Calibri"/>
          <w:bCs/>
        </w:rPr>
        <w:t xml:space="preserve">, o którym mowa w </w:t>
      </w:r>
      <w:r w:rsidR="00D648F5">
        <w:rPr>
          <w:rFonts w:eastAsia="Calibri"/>
          <w:bCs/>
        </w:rPr>
        <w:t>ust. 1</w:t>
      </w:r>
      <w:r w:rsidR="003B08BD">
        <w:rPr>
          <w:rFonts w:eastAsia="Calibri"/>
          <w:bCs/>
        </w:rPr>
        <w:t>5</w:t>
      </w:r>
      <w:r w:rsidR="00D648F5">
        <w:rPr>
          <w:rFonts w:eastAsia="Calibri"/>
          <w:bCs/>
        </w:rPr>
        <w:t xml:space="preserve">, </w:t>
      </w:r>
      <w:r w:rsidRPr="00E63EB0">
        <w:rPr>
          <w:rFonts w:eastAsia="Calibri"/>
          <w:bCs/>
        </w:rPr>
        <w:t xml:space="preserve">wnioskodawca jest </w:t>
      </w:r>
      <w:r w:rsidR="00D648F5">
        <w:rPr>
          <w:rFonts w:eastAsia="Calibri"/>
          <w:bCs/>
        </w:rPr>
        <w:t xml:space="preserve">zobowiązany </w:t>
      </w:r>
      <w:r w:rsidR="00032BF4" w:rsidRPr="00032BF4">
        <w:rPr>
          <w:rFonts w:eastAsia="Calibri"/>
          <w:bCs/>
        </w:rPr>
        <w:t>skontaktować się z PARP za pośrednictwem formularza kontaktowego zamieszczonego</w:t>
      </w:r>
      <w:r w:rsidR="00457598">
        <w:rPr>
          <w:rFonts w:eastAsia="Calibri"/>
          <w:bCs/>
        </w:rPr>
        <w:t xml:space="preserve"> </w:t>
      </w:r>
      <w:r w:rsidR="000E6CDA">
        <w:rPr>
          <w:rFonts w:eastAsia="Calibri"/>
          <w:bCs/>
        </w:rPr>
        <w:t xml:space="preserve">na stronie internetowej PARP </w:t>
      </w:r>
      <w:r w:rsidR="00032BF4" w:rsidRPr="00032BF4">
        <w:rPr>
          <w:rFonts w:eastAsia="Calibri"/>
          <w:bCs/>
        </w:rPr>
        <w:t xml:space="preserve">w </w:t>
      </w:r>
      <w:r w:rsidR="000E6CDA">
        <w:rPr>
          <w:rFonts w:eastAsia="Calibri"/>
          <w:bCs/>
        </w:rPr>
        <w:t xml:space="preserve">zakładce </w:t>
      </w:r>
      <w:r w:rsidR="00032BF4" w:rsidRPr="00032BF4">
        <w:rPr>
          <w:rFonts w:eastAsia="Calibri"/>
          <w:bCs/>
        </w:rPr>
        <w:t>Centrum Pomocy PARP</w:t>
      </w:r>
      <w:r w:rsidR="00032BF4">
        <w:rPr>
          <w:rFonts w:eastAsia="Calibri"/>
          <w:bCs/>
        </w:rPr>
        <w:t xml:space="preserve">. </w:t>
      </w:r>
    </w:p>
    <w:p w14:paraId="3F7188CA" w14:textId="77777777" w:rsidR="00C01847" w:rsidRPr="00E63EB0" w:rsidRDefault="00C01847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497496">
        <w:rPr>
          <w:rFonts w:eastAsia="Calibri"/>
          <w:bCs/>
        </w:rPr>
        <w:t>poczty elektronicznej wskazany</w:t>
      </w:r>
      <w:r w:rsidR="00497496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przez wnioskodawcę w zgłoszeniu błędu. Wnioskodawca jest zobowiązany do wskazania adresu </w:t>
      </w:r>
      <w:r w:rsidR="00497496">
        <w:rPr>
          <w:rFonts w:eastAsia="Calibri"/>
          <w:bCs/>
        </w:rPr>
        <w:t>poczty elektronicznej</w:t>
      </w:r>
      <w:r w:rsidRPr="00E63EB0">
        <w:rPr>
          <w:rFonts w:eastAsia="Calibri"/>
          <w:bCs/>
        </w:rPr>
        <w:t xml:space="preserve"> zapewniającego skuteczną komunikację.</w:t>
      </w:r>
    </w:p>
    <w:p w14:paraId="019980EF" w14:textId="77777777" w:rsidR="00C01847" w:rsidRPr="00E63EB0" w:rsidRDefault="00C01847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Pozytywne rozpatrzenie błędu zgłoszonego przez wnioskodawcę jest możliwe jedynie </w:t>
      </w:r>
      <w:r w:rsidRPr="00E63EB0">
        <w:rPr>
          <w:rFonts w:eastAsia="Calibri"/>
          <w:bCs/>
        </w:rPr>
        <w:br/>
        <w:t>w przypadku, gdy problemy wnioskodawcy związane z pracą z narzędziem informatycznym są związane z wadliwym funkcjonowaniem Generatora Wniosków i leżą po stronie PARP, nie zaś po stronie wnioskodawcy</w:t>
      </w:r>
      <w:r w:rsidR="00497496">
        <w:rPr>
          <w:rFonts w:eastAsia="Calibri"/>
          <w:bCs/>
        </w:rPr>
        <w:t>.</w:t>
      </w:r>
    </w:p>
    <w:p w14:paraId="78F3F23D" w14:textId="77777777" w:rsidR="00C01847" w:rsidRDefault="00C01847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</w:pPr>
      <w:r w:rsidRPr="00E63EB0">
        <w:lastRenderedPageBreak/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41A10ED0" w14:textId="1422CB55" w:rsidR="00D92685" w:rsidRPr="00E63EB0" w:rsidRDefault="00D92685" w:rsidP="00DD78F2">
      <w:pPr>
        <w:numPr>
          <w:ilvl w:val="0"/>
          <w:numId w:val="3"/>
        </w:numPr>
        <w:spacing w:after="120" w:line="276" w:lineRule="auto"/>
        <w:ind w:left="426" w:hanging="426"/>
        <w:jc w:val="both"/>
      </w:pPr>
      <w:r>
        <w:t xml:space="preserve">Wycofanie wniosku o dofinansowanie z ubiegania się o dofinansowanie </w:t>
      </w:r>
      <w:r w:rsidR="002C62C3">
        <w:t xml:space="preserve">następuje </w:t>
      </w:r>
      <w:r>
        <w:t>na podstawie pisemnego oświadczenia wnioskodawcy o wycofaniu wniosku</w:t>
      </w:r>
      <w:r w:rsidR="002C62C3">
        <w:t xml:space="preserve"> o dofinansowanie</w:t>
      </w:r>
      <w:r>
        <w:t>.</w:t>
      </w:r>
    </w:p>
    <w:p w14:paraId="0120FD50" w14:textId="2AADC348" w:rsidR="002C62C3" w:rsidRPr="002C62C3" w:rsidRDefault="002C62C3" w:rsidP="00146435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</w:pPr>
      <w:r w:rsidRPr="002C62C3">
        <w:t xml:space="preserve">W przypadku pozostawienia wniosku o dofinansowanie bez rozpatrzenia z uwagi na okoliczności wskazane w § 3 ust. </w:t>
      </w:r>
      <w:r w:rsidR="00DC6BFD">
        <w:t>10</w:t>
      </w:r>
      <w:r w:rsidRPr="002C62C3">
        <w:t xml:space="preserve"> lub w § 7 ust. </w:t>
      </w:r>
      <w:r w:rsidR="00146C5C">
        <w:t>7</w:t>
      </w:r>
      <w:r w:rsidRPr="002C62C3">
        <w:t xml:space="preserve"> wnioskodawcy nie przysługuje protest w rozumieniu </w:t>
      </w:r>
      <w:r w:rsidR="003B08BD">
        <w:t xml:space="preserve">art. 53 i następnych </w:t>
      </w:r>
      <w:r w:rsidRPr="002C62C3">
        <w:t>ustawy wdrożeniowej. Pozostawienie wniosku o dofinansowanie bez rozpatrzenia nie stanowi negatywnej oceny, o której mowa w art. 53 ust. 2 ustawy wdrożeniowej.</w:t>
      </w:r>
    </w:p>
    <w:p w14:paraId="5AC2224B" w14:textId="77777777" w:rsidR="007566D6" w:rsidRPr="00E63EB0" w:rsidRDefault="007566D6" w:rsidP="004530B3">
      <w:pPr>
        <w:spacing w:after="120" w:line="276" w:lineRule="auto"/>
        <w:jc w:val="both"/>
      </w:pPr>
    </w:p>
    <w:p w14:paraId="64AA8431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735ACE">
        <w:rPr>
          <w:b/>
        </w:rPr>
        <w:t xml:space="preserve"> </w:t>
      </w:r>
      <w:r w:rsidRPr="00E63EB0">
        <w:rPr>
          <w:b/>
        </w:rPr>
        <w:t>7</w:t>
      </w:r>
    </w:p>
    <w:p w14:paraId="7C9E29A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uzupełniania we wniosku o dofinansowanie braków formalnych lub poprawiania w nim oczywistych omyłek</w:t>
      </w:r>
    </w:p>
    <w:p w14:paraId="5AB20F44" w14:textId="294391D7" w:rsidR="008B756C" w:rsidRPr="00E63EB0" w:rsidRDefault="008B756C" w:rsidP="00011E2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przypadku stwierdzenia we wniosku o dofinansowanie braków formalnych lub oczywistych omyłek, PARP</w:t>
      </w:r>
      <w:r w:rsidR="00676B33">
        <w:rPr>
          <w:rFonts w:eastAsia="Calibri"/>
          <w:lang w:eastAsia="en-US"/>
        </w:rPr>
        <w:t>, o ile uzna że uzupełnienie wniosku o dofinansowanie lub poprawienie oczywistej omyłki we wniosku nie prowadzi do jego istotnej modyfikacji,</w:t>
      </w:r>
      <w:r w:rsidR="00D92685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wzywa wnioskodawcę do </w:t>
      </w:r>
      <w:r w:rsidR="007F1F62">
        <w:rPr>
          <w:rFonts w:eastAsia="Calibri"/>
          <w:lang w:eastAsia="en-US"/>
        </w:rPr>
        <w:t xml:space="preserve">ich </w:t>
      </w:r>
      <w:r w:rsidRPr="00E63EB0">
        <w:rPr>
          <w:rFonts w:eastAsia="Calibri"/>
          <w:lang w:eastAsia="en-US"/>
        </w:rPr>
        <w:t>uzupełnienia lub poprawienia</w:t>
      </w:r>
      <w:r w:rsidR="00146C5C">
        <w:rPr>
          <w:rFonts w:eastAsia="Calibri"/>
          <w:lang w:eastAsia="en-US"/>
        </w:rPr>
        <w:t>.</w:t>
      </w:r>
      <w:r w:rsidRPr="00E63EB0">
        <w:rPr>
          <w:rFonts w:eastAsia="Calibri"/>
          <w:lang w:eastAsia="en-US"/>
        </w:rPr>
        <w:t xml:space="preserve"> </w:t>
      </w:r>
      <w:r w:rsidR="007F1F62">
        <w:rPr>
          <w:rFonts w:eastAsia="Calibri"/>
          <w:lang w:eastAsia="en-US"/>
        </w:rPr>
        <w:t>Wezwanie kierowane jest przez PARP na adres poczty elektronicznej wnioskodawcy</w:t>
      </w:r>
      <w:r w:rsidR="003B08BD">
        <w:rPr>
          <w:rFonts w:eastAsia="Calibri"/>
          <w:lang w:eastAsia="en-US"/>
        </w:rPr>
        <w:t xml:space="preserve"> określony w </w:t>
      </w:r>
      <w:r w:rsidR="003B08BD" w:rsidRPr="00E63EB0">
        <w:rPr>
          <w:b/>
        </w:rPr>
        <w:t>§</w:t>
      </w:r>
      <w:r w:rsidR="003B08BD">
        <w:rPr>
          <w:b/>
        </w:rPr>
        <w:t xml:space="preserve"> 3 ust. 6</w:t>
      </w:r>
      <w:r w:rsidR="007F1F62">
        <w:rPr>
          <w:rFonts w:eastAsia="Calibri"/>
          <w:lang w:eastAsia="en-US"/>
        </w:rPr>
        <w:t xml:space="preserve">. Wnioskodawca musi uzupełnić braki formalne lub poprawić oczywiste omyłki </w:t>
      </w:r>
      <w:r w:rsidRPr="00E63EB0">
        <w:rPr>
          <w:rFonts w:eastAsia="Calibri"/>
          <w:color w:val="000000"/>
        </w:rPr>
        <w:t xml:space="preserve">w terminie 7 dni od dnia </w:t>
      </w:r>
      <w:r w:rsidR="00EA61AA">
        <w:rPr>
          <w:rFonts w:eastAsia="Calibri"/>
          <w:color w:val="000000"/>
        </w:rPr>
        <w:t>wysłania</w:t>
      </w:r>
      <w:r w:rsidR="00EA61AA" w:rsidRPr="00E63EB0">
        <w:rPr>
          <w:rFonts w:eastAsia="Calibri"/>
          <w:color w:val="000000"/>
        </w:rPr>
        <w:t xml:space="preserve"> </w:t>
      </w:r>
      <w:r w:rsidR="007F1F62">
        <w:rPr>
          <w:rFonts w:eastAsia="Calibri"/>
          <w:color w:val="000000"/>
        </w:rPr>
        <w:t xml:space="preserve">przez PARP </w:t>
      </w:r>
      <w:r w:rsidRPr="00E63EB0">
        <w:rPr>
          <w:rFonts w:eastAsia="Calibri"/>
          <w:color w:val="000000"/>
        </w:rPr>
        <w:t xml:space="preserve">wezwania. </w:t>
      </w:r>
      <w:r w:rsidR="00EA61AA">
        <w:rPr>
          <w:rFonts w:eastAsia="Calibri"/>
          <w:color w:val="000000"/>
        </w:rPr>
        <w:t xml:space="preserve">PARP może wysłać wezwanie do wnioskodawcy na każdym etapie </w:t>
      </w:r>
      <w:r w:rsidR="00913E8B">
        <w:rPr>
          <w:rFonts w:eastAsia="Calibri"/>
          <w:color w:val="000000"/>
        </w:rPr>
        <w:t>oceny</w:t>
      </w:r>
      <w:r w:rsidR="00EA61AA">
        <w:rPr>
          <w:rFonts w:eastAsia="Calibri"/>
          <w:color w:val="000000"/>
        </w:rPr>
        <w:t>.</w:t>
      </w:r>
    </w:p>
    <w:p w14:paraId="7C0084BB" w14:textId="77777777" w:rsidR="008B756C" w:rsidRPr="00E63EB0" w:rsidRDefault="008B756C" w:rsidP="00011E2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Dla rozstrzygnięcia, czy dokonano wskazanego w wezwaniu uzupełnienia lub poprawienia wniosku o dofinansowanie w terminie decydująca jest:</w:t>
      </w:r>
    </w:p>
    <w:p w14:paraId="3AF102C1" w14:textId="1C0CFDBE" w:rsidR="008B756C" w:rsidRPr="00E63EB0" w:rsidRDefault="008B756C" w:rsidP="00011E2E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>naciśnięci</w:t>
      </w:r>
      <w:r w:rsidR="00913E8B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przycisku „Uzupełnij wniosek”) </w:t>
      </w:r>
      <w:r w:rsidR="00E41937">
        <w:rPr>
          <w:rFonts w:eastAsia="Calibri"/>
          <w:lang w:eastAsia="en-US"/>
        </w:rPr>
        <w:t>albo</w:t>
      </w:r>
    </w:p>
    <w:p w14:paraId="4B0373AA" w14:textId="1FA4B9DA" w:rsidR="008B756C" w:rsidRPr="00E63EB0" w:rsidRDefault="008B756C" w:rsidP="00011E2E">
      <w:pPr>
        <w:numPr>
          <w:ilvl w:val="0"/>
          <w:numId w:val="14"/>
        </w:num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AF1308" w:rsidRPr="00E63EB0">
        <w:rPr>
          <w:bCs/>
        </w:rPr>
        <w:t xml:space="preserve"> </w:t>
      </w:r>
      <w:r w:rsidR="00AF1308" w:rsidRPr="00E63EB0">
        <w:rPr>
          <w:bCs/>
        </w:rPr>
        <w:br/>
      </w:r>
      <w:r w:rsidR="00B31FEA">
        <w:rPr>
          <w:bCs/>
        </w:rPr>
        <w:t>(Dz. U. z 2016</w:t>
      </w:r>
      <w:r w:rsidR="007E6065">
        <w:rPr>
          <w:bCs/>
        </w:rPr>
        <w:t xml:space="preserve"> </w:t>
      </w:r>
      <w:r w:rsidR="00B31FEA">
        <w:rPr>
          <w:bCs/>
        </w:rPr>
        <w:t>r. poz. 1113</w:t>
      </w:r>
      <w:r w:rsidR="00406E8B">
        <w:rPr>
          <w:bCs/>
        </w:rPr>
        <w:t>,</w:t>
      </w:r>
      <w:r w:rsidR="00B31FEA">
        <w:rPr>
          <w:bCs/>
        </w:rPr>
        <w:t xml:space="preserve"> z późn. zm.) </w:t>
      </w:r>
      <w:r w:rsidR="00AF1308" w:rsidRPr="00E63EB0">
        <w:rPr>
          <w:bCs/>
        </w:rPr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lub data widniejąca na pieczęci wpływu dokumentu dostarczonego do PARP </w:t>
      </w:r>
      <w:r w:rsidR="00CA103E" w:rsidRPr="00CA103E">
        <w:rPr>
          <w:rFonts w:eastAsia="Calibri"/>
          <w:lang w:eastAsia="en-US"/>
        </w:rPr>
        <w:t>(w przypadkach innych, niż nadanie dokumentu w placówce Poczty Polskiej)</w:t>
      </w:r>
      <w:r w:rsidR="00146C5C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w przypadku, gdy w związku z wystąpieniem okoliczności, określonych w §</w:t>
      </w:r>
      <w:r w:rsidR="00950124">
        <w:rPr>
          <w:rFonts w:eastAsia="Calibri"/>
          <w:lang w:eastAsia="en-US"/>
        </w:rPr>
        <w:t> </w:t>
      </w:r>
      <w:r w:rsidR="00AF1308" w:rsidRPr="00E63EB0">
        <w:rPr>
          <w:rFonts w:eastAsia="Calibri"/>
          <w:lang w:eastAsia="en-US"/>
        </w:rPr>
        <w:t>6 ust. 1</w:t>
      </w:r>
      <w:r w:rsidR="00D92685">
        <w:rPr>
          <w:rFonts w:eastAsia="Calibri"/>
          <w:lang w:eastAsia="en-US"/>
        </w:rPr>
        <w:t>4</w:t>
      </w:r>
      <w:r w:rsidRPr="00E63EB0">
        <w:t xml:space="preserve"> </w:t>
      </w:r>
      <w:r w:rsidRPr="00E63EB0">
        <w:rPr>
          <w:rFonts w:eastAsia="Calibri"/>
          <w:lang w:eastAsia="en-US"/>
        </w:rPr>
        <w:t xml:space="preserve">nie jest możliwe złożenie załączników 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5E791A85" w14:textId="000C64FA" w:rsidR="008B756C" w:rsidRPr="00E63EB0" w:rsidRDefault="008B756C" w:rsidP="00011E2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6FB5162" w14:textId="1B1C7519" w:rsidR="008B756C" w:rsidRDefault="008B756C" w:rsidP="00011E2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</w:t>
      </w:r>
      <w:r w:rsidR="00D92685">
        <w:rPr>
          <w:rFonts w:eastAsia="Calibri"/>
          <w:lang w:eastAsia="en-US"/>
        </w:rPr>
        <w:t xml:space="preserve"> po wysłaniu przez PARP wezwania</w:t>
      </w:r>
      <w:r w:rsidRPr="00E63EB0">
        <w:rPr>
          <w:rFonts w:eastAsia="Calibri"/>
          <w:lang w:eastAsia="en-US"/>
        </w:rPr>
        <w:t xml:space="preserve"> wyłącznie w zakresie wskazanym w wezwaniu. Niedopuszczalnym jest dokonanie przez wnioskodawcę innych zmian we </w:t>
      </w:r>
      <w:r w:rsidRPr="00E63EB0">
        <w:rPr>
          <w:rFonts w:eastAsia="Calibri"/>
          <w:lang w:eastAsia="en-US"/>
        </w:rPr>
        <w:lastRenderedPageBreak/>
        <w:t>wniosku</w:t>
      </w:r>
      <w:r w:rsidR="002A6EB0">
        <w:rPr>
          <w:rFonts w:eastAsia="Calibri"/>
          <w:lang w:eastAsia="en-US"/>
        </w:rPr>
        <w:t xml:space="preserve"> o dofinansowanie</w:t>
      </w:r>
      <w:r w:rsidRPr="00E63EB0">
        <w:rPr>
          <w:rFonts w:eastAsia="Calibri"/>
          <w:lang w:eastAsia="en-US"/>
        </w:rPr>
        <w:t>, niż wskazane</w:t>
      </w:r>
      <w:r w:rsidR="00D92685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w wezwaniu. </w:t>
      </w:r>
      <w:r w:rsidR="00EC6B91" w:rsidRPr="00E63EB0">
        <w:rPr>
          <w:rFonts w:eastAsia="Calibri"/>
          <w:lang w:eastAsia="en-US"/>
        </w:rPr>
        <w:t>Niedopuszczaln</w:t>
      </w:r>
      <w:r w:rsidR="00EC6B91">
        <w:rPr>
          <w:rFonts w:eastAsia="Calibri"/>
          <w:lang w:eastAsia="en-US"/>
        </w:rPr>
        <w:t>e</w:t>
      </w:r>
      <w:r w:rsidR="00EC6B91" w:rsidRPr="00E63EB0">
        <w:rPr>
          <w:rFonts w:eastAsia="Calibri"/>
          <w:lang w:eastAsia="en-US"/>
        </w:rPr>
        <w:t xml:space="preserve"> jest dokonanie przez wnioskodawcę zmian we wniosku</w:t>
      </w:r>
      <w:r w:rsidR="00EC6B91">
        <w:rPr>
          <w:rFonts w:eastAsia="Calibri"/>
          <w:lang w:eastAsia="en-US"/>
        </w:rPr>
        <w:t xml:space="preserve"> </w:t>
      </w:r>
      <w:r w:rsidR="002A6EB0">
        <w:rPr>
          <w:rFonts w:eastAsia="Calibri"/>
          <w:lang w:eastAsia="en-US"/>
        </w:rPr>
        <w:t xml:space="preserve">o dofinansowanie </w:t>
      </w:r>
      <w:r w:rsidR="00EC6B91">
        <w:rPr>
          <w:rFonts w:eastAsia="Calibri"/>
          <w:lang w:eastAsia="en-US"/>
        </w:rPr>
        <w:t xml:space="preserve">przed </w:t>
      </w:r>
      <w:r w:rsidR="00CA103E">
        <w:rPr>
          <w:rFonts w:eastAsia="Calibri"/>
          <w:lang w:eastAsia="en-US"/>
        </w:rPr>
        <w:t xml:space="preserve">wysłaniem </w:t>
      </w:r>
      <w:r w:rsidR="00EC6B91" w:rsidRPr="00E63EB0">
        <w:rPr>
          <w:rFonts w:eastAsia="Calibri"/>
          <w:lang w:eastAsia="en-US"/>
        </w:rPr>
        <w:t>wezwani</w:t>
      </w:r>
      <w:r w:rsidR="00EC6B91">
        <w:rPr>
          <w:rFonts w:eastAsia="Calibri"/>
          <w:lang w:eastAsia="en-US"/>
        </w:rPr>
        <w:t xml:space="preserve">a </w:t>
      </w:r>
      <w:r w:rsidR="00CA103E">
        <w:rPr>
          <w:rFonts w:eastAsia="Calibri"/>
          <w:lang w:eastAsia="en-US"/>
        </w:rPr>
        <w:t>przez</w:t>
      </w:r>
      <w:r w:rsidR="00EC6B91">
        <w:rPr>
          <w:rFonts w:eastAsia="Calibri"/>
          <w:lang w:eastAsia="en-US"/>
        </w:rPr>
        <w:t xml:space="preserve"> PARP.</w:t>
      </w:r>
    </w:p>
    <w:p w14:paraId="526DFA1C" w14:textId="77777777" w:rsidR="000631CA" w:rsidRPr="000631CA" w:rsidRDefault="000631CA" w:rsidP="00011E2E">
      <w:pPr>
        <w:numPr>
          <w:ilvl w:val="0"/>
          <w:numId w:val="1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>Uzupełnienie wniosku o dofinansowanie lub poprawienie w nim oczywistej omyłki dotyczy:</w:t>
      </w:r>
    </w:p>
    <w:p w14:paraId="6020F862" w14:textId="3F81075A" w:rsidR="000631CA" w:rsidRPr="000631CA" w:rsidRDefault="000631CA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 xml:space="preserve">braku </w:t>
      </w:r>
      <w:r w:rsidR="00CA103E">
        <w:rPr>
          <w:rFonts w:eastAsia="Calibri"/>
          <w:lang w:eastAsia="en-US"/>
        </w:rPr>
        <w:t>wymaganego</w:t>
      </w:r>
      <w:r w:rsidRPr="000631CA">
        <w:rPr>
          <w:rFonts w:eastAsia="Calibri"/>
          <w:lang w:eastAsia="en-US"/>
        </w:rPr>
        <w:t xml:space="preserve"> załącznika do wniosku o dofinansowanie (w tym złożenia załącznika w innym formacie, niż określony w §</w:t>
      </w:r>
      <w:r w:rsidR="00EC6B91">
        <w:rPr>
          <w:rFonts w:eastAsia="Calibri"/>
          <w:lang w:eastAsia="en-US"/>
        </w:rPr>
        <w:t xml:space="preserve"> </w:t>
      </w:r>
      <w:r w:rsidRPr="000631CA">
        <w:rPr>
          <w:rFonts w:eastAsia="Calibri"/>
          <w:lang w:eastAsia="en-US"/>
        </w:rPr>
        <w:t>6 ust. 1</w:t>
      </w:r>
      <w:r w:rsidR="00355895">
        <w:rPr>
          <w:rFonts w:eastAsia="Calibri"/>
          <w:lang w:eastAsia="en-US"/>
        </w:rPr>
        <w:t>2</w:t>
      </w:r>
      <w:r w:rsidRPr="000631CA">
        <w:rPr>
          <w:rFonts w:eastAsia="Calibri"/>
          <w:lang w:eastAsia="en-US"/>
        </w:rPr>
        <w:t>, złożenia załącznika w wersji uniemożliwiającej jego odczytanie);</w:t>
      </w:r>
    </w:p>
    <w:p w14:paraId="6BE5BD3D" w14:textId="77777777" w:rsidR="000631CA" w:rsidRPr="000631CA" w:rsidRDefault="000631CA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6799ADBE" w14:textId="77777777" w:rsidR="000631CA" w:rsidRPr="000631CA" w:rsidRDefault="000631CA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>sporządzenia załącznika na niewłaściwym wzorze;</w:t>
      </w:r>
    </w:p>
    <w:p w14:paraId="0DAB311C" w14:textId="77777777" w:rsidR="000631CA" w:rsidRPr="000631CA" w:rsidRDefault="000631CA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>braku czytelności załącznika;</w:t>
      </w:r>
    </w:p>
    <w:p w14:paraId="7B87C5E7" w14:textId="3028A461" w:rsidR="000631CA" w:rsidRPr="000631CA" w:rsidRDefault="005C381F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braku lub </w:t>
      </w:r>
      <w:r w:rsidR="000631CA" w:rsidRPr="000631CA">
        <w:rPr>
          <w:rFonts w:eastAsia="Calibri"/>
          <w:lang w:eastAsia="en-US"/>
        </w:rPr>
        <w:t>błędów w oświadczeniu o złożeniu wniosku o dofinansowanie</w:t>
      </w:r>
      <w:r>
        <w:rPr>
          <w:rFonts w:eastAsia="Calibri"/>
          <w:lang w:eastAsia="en-US"/>
        </w:rPr>
        <w:t xml:space="preserve"> w Generatorze Wniosków</w:t>
      </w:r>
      <w:r w:rsidR="000631CA" w:rsidRPr="000631CA">
        <w:rPr>
          <w:rFonts w:eastAsia="Calibri"/>
          <w:lang w:eastAsia="en-US"/>
        </w:rPr>
        <w:t xml:space="preserve">, niezgodności podpisów z reprezentacją, nieczytelności podpisów, braków w pieczęciach; </w:t>
      </w:r>
    </w:p>
    <w:p w14:paraId="22C01ABE" w14:textId="77777777" w:rsidR="000631CA" w:rsidRPr="000631CA" w:rsidRDefault="000631CA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 xml:space="preserve">braku zgodności informacji ujętych w pkt II wniosku o dofinansowanie z dokumentem rejestrowym; </w:t>
      </w:r>
    </w:p>
    <w:p w14:paraId="3ECEAD2F" w14:textId="77777777" w:rsidR="000631CA" w:rsidRPr="000631CA" w:rsidRDefault="000631CA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 xml:space="preserve">błędnego określenia kwoty podatku VAT w pkt IX wniosku o dofinansowanie – możliwość poprawy dotyczy niespójności podanych kwot z informacją o możliwości lub o braku możliwości odzyskiwania podatku VAT zawartą w pkt II wniosku o dofinansowanie; </w:t>
      </w:r>
    </w:p>
    <w:p w14:paraId="19D6CCD4" w14:textId="77777777" w:rsidR="000631CA" w:rsidRDefault="000631CA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>błędów w pkt XI wniosku o dofinansowanie - możliwość poprawy dotyczy niespójności z informacjami zawartymi w pkt IX wniosku o dofinansowanie;</w:t>
      </w:r>
    </w:p>
    <w:p w14:paraId="607C91F1" w14:textId="77777777" w:rsidR="000631CA" w:rsidRPr="000631CA" w:rsidRDefault="000631CA" w:rsidP="00011E2E">
      <w:pPr>
        <w:numPr>
          <w:ilvl w:val="0"/>
          <w:numId w:val="33"/>
        </w:numPr>
        <w:spacing w:after="120" w:line="276" w:lineRule="auto"/>
        <w:jc w:val="both"/>
        <w:rPr>
          <w:rFonts w:eastAsia="Calibri"/>
          <w:lang w:eastAsia="en-US"/>
        </w:rPr>
      </w:pPr>
      <w:r w:rsidRPr="000631CA">
        <w:rPr>
          <w:rFonts w:eastAsia="Calibri"/>
          <w:lang w:eastAsia="en-US"/>
        </w:rPr>
        <w:t>niespójności informacji ujętych w pkt VII wniosku o dofinansowanie – możliwa jest poprawa w zakresie zaklasyfikowania przez wnioskodawcę wpływu projektu na realizację poszczególnych zasad horyzontalnych (np. wpływ pozytywny lub neutralny), tak, by klasyfikacja odpowiadała informacjom zawartym w uzasadnieniu.</w:t>
      </w:r>
    </w:p>
    <w:p w14:paraId="2BEE1986" w14:textId="5403EE6C" w:rsidR="008B756C" w:rsidRPr="00E63EB0" w:rsidRDefault="008B756C" w:rsidP="00011E2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 jest dokonywana przez PARP.</w:t>
      </w:r>
    </w:p>
    <w:p w14:paraId="6855EB2A" w14:textId="51EC8338" w:rsidR="008B756C" w:rsidRPr="00E63EB0" w:rsidRDefault="00CA103E" w:rsidP="00011E2E">
      <w:pPr>
        <w:numPr>
          <w:ilvl w:val="0"/>
          <w:numId w:val="13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Jeżeli wnioskodawca nie poprawi lub nie uzupełni </w:t>
      </w:r>
      <w:r w:rsidR="008B756C" w:rsidRPr="00E63EB0">
        <w:rPr>
          <w:rFonts w:eastAsia="Calibri"/>
          <w:lang w:eastAsia="en-US"/>
        </w:rPr>
        <w:t>wniosku o dofinansowanie we wskazanym w wezwaniu terminie lub zakresie</w:t>
      </w:r>
      <w:r w:rsidRPr="00CA103E">
        <w:t xml:space="preserve"> </w:t>
      </w:r>
      <w:r w:rsidRPr="00CA103E">
        <w:rPr>
          <w:rFonts w:eastAsia="Calibri"/>
          <w:lang w:eastAsia="en-US"/>
        </w:rPr>
        <w:t>lub wprowadzi we wniosku o dofinansowanie zmiany inne, niż wskazane w wezwaniu</w:t>
      </w:r>
      <w:r w:rsidR="008B756C" w:rsidRPr="00E63EB0">
        <w:rPr>
          <w:rFonts w:eastAsia="Calibri"/>
          <w:lang w:eastAsia="en-US"/>
        </w:rPr>
        <w:t xml:space="preserve">, wniosek o dofinansowanie </w:t>
      </w:r>
      <w:r>
        <w:rPr>
          <w:rFonts w:eastAsia="Calibri"/>
          <w:b/>
          <w:lang w:eastAsia="en-US"/>
        </w:rPr>
        <w:t>zostanie</w:t>
      </w:r>
      <w:r w:rsidRPr="00E63EB0">
        <w:rPr>
          <w:rFonts w:eastAsia="Calibri"/>
          <w:b/>
          <w:lang w:eastAsia="en-US"/>
        </w:rPr>
        <w:t xml:space="preserve"> </w:t>
      </w:r>
      <w:r w:rsidR="008B756C" w:rsidRPr="00E63EB0">
        <w:rPr>
          <w:rFonts w:eastAsia="Calibri"/>
          <w:b/>
          <w:lang w:eastAsia="en-US"/>
        </w:rPr>
        <w:t>pozostawi</w:t>
      </w:r>
      <w:r w:rsidR="00146C5C">
        <w:rPr>
          <w:rFonts w:eastAsia="Calibri"/>
          <w:b/>
          <w:lang w:eastAsia="en-US"/>
        </w:rPr>
        <w:t>o</w:t>
      </w:r>
      <w:r w:rsidR="008B756C" w:rsidRPr="00E63EB0">
        <w:rPr>
          <w:rFonts w:eastAsia="Calibri"/>
          <w:b/>
          <w:lang w:eastAsia="en-US"/>
        </w:rPr>
        <w:t xml:space="preserve">ny bez rozpatrzenia i w konsekwencji nie </w:t>
      </w:r>
      <w:r>
        <w:rPr>
          <w:rFonts w:eastAsia="Calibri"/>
          <w:b/>
          <w:lang w:eastAsia="en-US"/>
        </w:rPr>
        <w:t>zostanie</w:t>
      </w:r>
      <w:r w:rsidRPr="00E63EB0">
        <w:rPr>
          <w:rFonts w:eastAsia="Calibri"/>
          <w:b/>
          <w:lang w:eastAsia="en-US"/>
        </w:rPr>
        <w:t xml:space="preserve"> </w:t>
      </w:r>
      <w:r w:rsidR="008B756C" w:rsidRPr="00E63EB0">
        <w:rPr>
          <w:rFonts w:eastAsia="Calibri"/>
          <w:b/>
          <w:lang w:eastAsia="en-US"/>
        </w:rPr>
        <w:t>dopuszczony do oceny lub do dalszej oceny</w:t>
      </w:r>
      <w:r w:rsidR="008B756C" w:rsidRPr="00E63EB0">
        <w:rPr>
          <w:rFonts w:eastAsia="Calibri"/>
          <w:lang w:eastAsia="en-US"/>
        </w:rPr>
        <w:t>.</w:t>
      </w:r>
    </w:p>
    <w:p w14:paraId="432BA105" w14:textId="33E8EBA3" w:rsidR="008B756C" w:rsidRPr="00E63EB0" w:rsidRDefault="00610DDB" w:rsidP="00011E2E">
      <w:pPr>
        <w:numPr>
          <w:ilvl w:val="0"/>
          <w:numId w:val="13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Warunkiem uznania, </w:t>
      </w:r>
      <w:r w:rsidR="00146C5C">
        <w:rPr>
          <w:rFonts w:eastAsia="Calibri"/>
          <w:lang w:eastAsia="en-US"/>
        </w:rPr>
        <w:t>ż</w:t>
      </w:r>
      <w:r>
        <w:rPr>
          <w:rFonts w:eastAsia="Calibri"/>
          <w:lang w:eastAsia="en-US"/>
        </w:rPr>
        <w:t xml:space="preserve">e wniosek o dofinansowanie został uzupełniony lub poprawiony jest formalne potwierdzenie złożenia nowej wersji wniosku o dofinansowanie </w:t>
      </w:r>
      <w:r w:rsidRPr="00610DDB">
        <w:rPr>
          <w:rFonts w:eastAsia="Calibri"/>
          <w:lang w:eastAsia="en-US"/>
        </w:rPr>
        <w:t xml:space="preserve">w </w:t>
      </w:r>
      <w:r w:rsidRPr="00610DDB">
        <w:rPr>
          <w:rFonts w:eastAsia="Calibri"/>
          <w:lang w:eastAsia="en-US"/>
        </w:rPr>
        <w:lastRenderedPageBreak/>
        <w:t>Generatorze Wniosków. W tym celu wnioskodawca</w:t>
      </w:r>
      <w:r w:rsidR="00D11F0F">
        <w:rPr>
          <w:rFonts w:eastAsia="Calibri"/>
          <w:lang w:eastAsia="en-US"/>
        </w:rPr>
        <w:t>, odpowiednio do postanowień § 6 ust. 7,</w:t>
      </w:r>
      <w:r w:rsidRPr="00610DDB">
        <w:rPr>
          <w:rFonts w:eastAsia="Calibri"/>
          <w:lang w:eastAsia="en-US"/>
        </w:rPr>
        <w:t xml:space="preserve"> załącza w Generatorze Wniosków skan oświadczenia o złożeniu wniosku o dofinasowanie, o treści zgodnej z załącznikiem nr 4 do regulaminu. </w:t>
      </w:r>
      <w:r>
        <w:rPr>
          <w:rFonts w:eastAsia="Calibri"/>
          <w:lang w:eastAsia="en-US"/>
        </w:rPr>
        <w:t xml:space="preserve"> </w:t>
      </w:r>
    </w:p>
    <w:p w14:paraId="110AEB50" w14:textId="0D7A9B9E" w:rsidR="00610DDB" w:rsidRDefault="00610DDB" w:rsidP="00011E2E">
      <w:pPr>
        <w:numPr>
          <w:ilvl w:val="0"/>
          <w:numId w:val="13"/>
        </w:numPr>
        <w:spacing w:after="120"/>
        <w:jc w:val="both"/>
        <w:rPr>
          <w:rFonts w:eastAsia="Calibri"/>
          <w:lang w:eastAsia="en-US"/>
        </w:rPr>
      </w:pPr>
      <w:r w:rsidRPr="00610DDB">
        <w:rPr>
          <w:rFonts w:eastAsia="Calibri"/>
          <w:lang w:eastAsia="en-US"/>
        </w:rPr>
        <w:t>Wnioskodawca załącza w Generatorze Wniosków skan oświad</w:t>
      </w:r>
      <w:r w:rsidR="00146435">
        <w:rPr>
          <w:rFonts w:eastAsia="Calibri"/>
          <w:lang w:eastAsia="en-US"/>
        </w:rPr>
        <w:t>czenia, o którym mowa w ust. 8</w:t>
      </w:r>
      <w:r w:rsidR="0076277B">
        <w:rPr>
          <w:rFonts w:eastAsia="Calibri"/>
          <w:lang w:eastAsia="en-US"/>
        </w:rPr>
        <w:t>,</w:t>
      </w:r>
      <w:r w:rsidR="00146435">
        <w:rPr>
          <w:rFonts w:eastAsia="Calibri"/>
          <w:lang w:eastAsia="en-US"/>
        </w:rPr>
        <w:t xml:space="preserve"> </w:t>
      </w:r>
      <w:r w:rsidRPr="00FD26AD">
        <w:rPr>
          <w:rFonts w:eastAsia="Calibri"/>
          <w:b/>
          <w:lang w:eastAsia="en-US"/>
        </w:rPr>
        <w:t>w terminie 2 dni roboczych</w:t>
      </w:r>
      <w:r w:rsidRPr="00610DDB">
        <w:rPr>
          <w:rFonts w:eastAsia="Calibri"/>
          <w:lang w:eastAsia="en-US"/>
        </w:rPr>
        <w:t xml:space="preserve"> od dnia, w którym nastąpiło uzupełnienie lub poprawienie wniosku o dofinansowanie w Generatorze Wniosków. Przepis §</w:t>
      </w:r>
      <w:r w:rsidR="00406E8B">
        <w:rPr>
          <w:rFonts w:eastAsia="Calibri"/>
          <w:lang w:eastAsia="en-US"/>
        </w:rPr>
        <w:t xml:space="preserve"> </w:t>
      </w:r>
      <w:r w:rsidRPr="00610DDB">
        <w:rPr>
          <w:rFonts w:eastAsia="Calibri"/>
          <w:lang w:eastAsia="en-US"/>
        </w:rPr>
        <w:t>6 ust. 9 stosuje się odpowiednio</w:t>
      </w:r>
      <w:r>
        <w:rPr>
          <w:rFonts w:eastAsia="Calibri"/>
          <w:lang w:eastAsia="en-US"/>
        </w:rPr>
        <w:t xml:space="preserve">. </w:t>
      </w:r>
    </w:p>
    <w:p w14:paraId="7D38090C" w14:textId="6D846A95" w:rsidR="00610DDB" w:rsidRDefault="00011E2E" w:rsidP="00011E2E">
      <w:pPr>
        <w:numPr>
          <w:ilvl w:val="0"/>
          <w:numId w:val="13"/>
        </w:numPr>
        <w:spacing w:after="120"/>
        <w:ind w:hanging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Pr="00610DDB">
        <w:rPr>
          <w:rFonts w:eastAsia="Calibri"/>
          <w:lang w:eastAsia="en-US"/>
        </w:rPr>
        <w:t>świadczenie</w:t>
      </w:r>
      <w:r w:rsidR="00610DDB" w:rsidRPr="00610DDB">
        <w:rPr>
          <w:rFonts w:eastAsia="Calibri"/>
          <w:lang w:eastAsia="en-US"/>
        </w:rPr>
        <w:t>, o którym mowa w ust. 8,</w:t>
      </w:r>
      <w:r w:rsidR="00610DDB" w:rsidRPr="00610DDB">
        <w:t xml:space="preserve"> </w:t>
      </w:r>
      <w:r w:rsidR="00610DDB" w:rsidRPr="00610DDB">
        <w:rPr>
          <w:rFonts w:eastAsia="Calibri"/>
          <w:lang w:eastAsia="en-US"/>
        </w:rPr>
        <w:t>będzie dostępne w Generatorze Wniosków po naciśnięciu przycisku „Uzupełnij wniosek”</w:t>
      </w:r>
      <w:r w:rsidR="00610DDB">
        <w:rPr>
          <w:rFonts w:eastAsia="Calibri"/>
          <w:lang w:eastAsia="en-US"/>
        </w:rPr>
        <w:t>.</w:t>
      </w:r>
    </w:p>
    <w:p w14:paraId="26E0B82D" w14:textId="68D298CF" w:rsidR="00610DDB" w:rsidRPr="00E63EB0" w:rsidRDefault="00011E2E" w:rsidP="00011E2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Wnioskodawca</w:t>
      </w:r>
      <w:r w:rsidR="00610DDB">
        <w:rPr>
          <w:rFonts w:eastAsia="Calibri"/>
          <w:lang w:eastAsia="en-US"/>
        </w:rPr>
        <w:t xml:space="preserve"> </w:t>
      </w:r>
      <w:r w:rsidR="0088648A">
        <w:rPr>
          <w:rFonts w:eastAsia="Calibri"/>
          <w:lang w:eastAsia="en-US"/>
        </w:rPr>
        <w:t xml:space="preserve">dokonuje formalnego potwierdzenia złożenia nowej wersji wniosku o dofinansowanie w Generatorze Wniosków również wówczas </w:t>
      </w:r>
      <w:r w:rsidR="00610DDB" w:rsidRPr="00E63EB0">
        <w:rPr>
          <w:rFonts w:eastAsia="Calibri"/>
          <w:lang w:eastAsia="en-US"/>
        </w:rPr>
        <w:t xml:space="preserve">, gdy </w:t>
      </w:r>
      <w:r w:rsidR="00610DDB">
        <w:rPr>
          <w:rFonts w:eastAsia="Calibri"/>
          <w:lang w:eastAsia="en-US"/>
        </w:rPr>
        <w:t>dokonuje poprawy</w:t>
      </w:r>
      <w:r w:rsidR="00610DDB" w:rsidRPr="00E63EB0">
        <w:rPr>
          <w:rFonts w:eastAsia="Calibri"/>
          <w:lang w:eastAsia="en-US"/>
        </w:rPr>
        <w:t xml:space="preserve"> lub uzupełnien</w:t>
      </w:r>
      <w:r w:rsidR="00610DDB">
        <w:rPr>
          <w:rFonts w:eastAsia="Calibri"/>
          <w:lang w:eastAsia="en-US"/>
        </w:rPr>
        <w:t>ia</w:t>
      </w:r>
      <w:r w:rsidR="00610DDB" w:rsidRPr="00E63EB0">
        <w:rPr>
          <w:rFonts w:eastAsia="Calibri"/>
          <w:lang w:eastAsia="en-US"/>
        </w:rPr>
        <w:t xml:space="preserve"> </w:t>
      </w:r>
      <w:r w:rsidR="00610DDB">
        <w:rPr>
          <w:rFonts w:eastAsia="Calibri"/>
          <w:lang w:eastAsia="en-US"/>
        </w:rPr>
        <w:t>załączników składanych</w:t>
      </w:r>
      <w:r w:rsidR="00610DDB" w:rsidRPr="00E63EB0">
        <w:rPr>
          <w:rFonts w:eastAsia="Calibri"/>
          <w:lang w:eastAsia="en-US"/>
        </w:rPr>
        <w:t xml:space="preserve"> wyłącznie w formie papierowej</w:t>
      </w:r>
      <w:r w:rsidR="00610DDB">
        <w:rPr>
          <w:rFonts w:eastAsia="Calibri"/>
          <w:lang w:eastAsia="en-US"/>
        </w:rPr>
        <w:t xml:space="preserve"> lub </w:t>
      </w:r>
      <w:r w:rsidR="00610DDB" w:rsidRPr="004B7B4D">
        <w:rPr>
          <w:rFonts w:eastAsia="Calibri"/>
          <w:lang w:eastAsia="en-US"/>
        </w:rPr>
        <w:t>w formie elektronicznej na nośniku danych (np. CD i DVD)</w:t>
      </w:r>
      <w:r w:rsidR="00610DDB" w:rsidRPr="00E63EB0">
        <w:rPr>
          <w:rFonts w:eastAsia="Calibri"/>
          <w:lang w:eastAsia="en-US"/>
        </w:rPr>
        <w:t>.</w:t>
      </w:r>
    </w:p>
    <w:p w14:paraId="0C094E26" w14:textId="785187B7" w:rsidR="008707FF" w:rsidRPr="00E63EB0" w:rsidRDefault="008707FF" w:rsidP="00011E2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PARP przechowuje w </w:t>
      </w:r>
      <w:r>
        <w:rPr>
          <w:rFonts w:eastAsia="Calibri"/>
          <w:lang w:eastAsia="en-US"/>
        </w:rPr>
        <w:t xml:space="preserve">swoim </w:t>
      </w:r>
      <w:r w:rsidRPr="00E63EB0">
        <w:rPr>
          <w:rFonts w:eastAsia="Calibri"/>
          <w:lang w:eastAsia="en-US"/>
        </w:rPr>
        <w:t xml:space="preserve">systemie informatycznym wnioski o dofinansowanie pozostawione bez rozpatrzenia złożone w Generatorze Wniosków </w:t>
      </w:r>
      <w:r w:rsidR="00784803">
        <w:rPr>
          <w:rFonts w:eastAsia="Calibri"/>
          <w:lang w:eastAsia="en-US"/>
        </w:rPr>
        <w:t>oraz</w:t>
      </w:r>
      <w:r w:rsidRPr="00E63EB0">
        <w:rPr>
          <w:rFonts w:eastAsia="Calibri"/>
          <w:lang w:eastAsia="en-US"/>
        </w:rPr>
        <w:t>, jeśli dotyczy, wersje papierowe złożonych dokumentów lub nośniki danych (np. CD, DVD), do dnia 30 czerwca 2024 r.</w:t>
      </w:r>
    </w:p>
    <w:p w14:paraId="670641A1" w14:textId="3D017E94" w:rsidR="00610DDB" w:rsidRPr="00DF38DA" w:rsidRDefault="00610DDB" w:rsidP="00011E2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Jeżeli</w:t>
      </w:r>
      <w:r w:rsidRPr="00DF38DA">
        <w:rPr>
          <w:rFonts w:eastAsia="Calibri"/>
          <w:lang w:eastAsia="en-US"/>
        </w:rPr>
        <w:t xml:space="preserve"> po zakończeniu oceny projektu konieczne okaże się poprawienie oczywistej omyłki we wniosku o dofinansowanie w zakresie niewpływającym na ocenę kryteriów</w:t>
      </w:r>
      <w:r w:rsidR="00B02EA5">
        <w:rPr>
          <w:rFonts w:eastAsia="Calibri"/>
          <w:lang w:eastAsia="en-US"/>
        </w:rPr>
        <w:t xml:space="preserve"> wyboru projektów</w:t>
      </w:r>
      <w:r w:rsidRPr="00DF38DA">
        <w:rPr>
          <w:rFonts w:eastAsia="Calibri"/>
          <w:lang w:eastAsia="en-US"/>
        </w:rPr>
        <w:t>, wnioskodawca, na w</w:t>
      </w:r>
      <w:r>
        <w:rPr>
          <w:rFonts w:eastAsia="Calibri"/>
          <w:lang w:eastAsia="en-US"/>
        </w:rPr>
        <w:t>ezwanie PARP, o którym mowa w §</w:t>
      </w:r>
      <w:r w:rsidR="0076277B">
        <w:rPr>
          <w:rFonts w:eastAsia="Calibri"/>
          <w:lang w:eastAsia="en-US"/>
        </w:rPr>
        <w:t xml:space="preserve"> </w:t>
      </w:r>
      <w:r w:rsidRPr="00DF38DA">
        <w:rPr>
          <w:rFonts w:eastAsia="Calibri"/>
          <w:lang w:eastAsia="en-US"/>
        </w:rPr>
        <w:t xml:space="preserve">13 ust. 1, </w:t>
      </w:r>
      <w:r w:rsidRPr="00062916">
        <w:rPr>
          <w:rFonts w:eastAsia="Calibri"/>
          <w:lang w:eastAsia="en-US"/>
        </w:rPr>
        <w:t xml:space="preserve">przed zawarciem umowy o dofinansowanie </w:t>
      </w:r>
      <w:r>
        <w:rPr>
          <w:rFonts w:eastAsia="Calibri"/>
          <w:lang w:eastAsia="en-US"/>
        </w:rPr>
        <w:t>składa</w:t>
      </w:r>
      <w:r w:rsidRPr="00DF38DA">
        <w:rPr>
          <w:rFonts w:eastAsia="Calibri"/>
          <w:lang w:eastAsia="en-US"/>
        </w:rPr>
        <w:t xml:space="preserve"> skorygowany wniosek o dofinansowanie</w:t>
      </w:r>
      <w:r>
        <w:rPr>
          <w:rFonts w:eastAsia="Calibri"/>
          <w:lang w:eastAsia="en-US"/>
        </w:rPr>
        <w:t xml:space="preserve">. </w:t>
      </w:r>
      <w:r w:rsidRPr="00610DDB">
        <w:rPr>
          <w:rFonts w:eastAsia="Calibri"/>
          <w:lang w:eastAsia="en-US"/>
        </w:rPr>
        <w:t xml:space="preserve">Wniosek o dofinansowanie </w:t>
      </w:r>
      <w:r>
        <w:rPr>
          <w:rFonts w:eastAsia="Calibri"/>
          <w:lang w:eastAsia="en-US"/>
        </w:rPr>
        <w:t>składany</w:t>
      </w:r>
      <w:r w:rsidRPr="00610DDB">
        <w:rPr>
          <w:rFonts w:eastAsia="Calibri"/>
          <w:lang w:eastAsia="en-US"/>
        </w:rPr>
        <w:t xml:space="preserve"> jest wraz z oświadczeniem, o którym mowa w ust. 8.</w:t>
      </w:r>
    </w:p>
    <w:p w14:paraId="1594A1C4" w14:textId="77777777" w:rsidR="00610DDB" w:rsidRPr="00E63EB0" w:rsidRDefault="00610DDB" w:rsidP="00146C5C">
      <w:pPr>
        <w:spacing w:after="120" w:line="276" w:lineRule="auto"/>
        <w:ind w:left="426"/>
        <w:jc w:val="both"/>
        <w:rPr>
          <w:rFonts w:eastAsia="Calibri"/>
          <w:lang w:eastAsia="en-US"/>
        </w:rPr>
      </w:pPr>
    </w:p>
    <w:p w14:paraId="4D46880D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735ACE">
        <w:rPr>
          <w:b/>
        </w:rPr>
        <w:t xml:space="preserve"> </w:t>
      </w:r>
      <w:r w:rsidRPr="00E63EB0">
        <w:rPr>
          <w:b/>
        </w:rPr>
        <w:t>8</w:t>
      </w:r>
    </w:p>
    <w:p w14:paraId="25DE29C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6F55C9B" w14:textId="259F4A24" w:rsidR="007E2F39" w:rsidRPr="00E63EB0" w:rsidRDefault="007E2F39" w:rsidP="00DD78F2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 xml:space="preserve">Ocena </w:t>
      </w:r>
      <w:r w:rsidR="00610DDB">
        <w:rPr>
          <w:rFonts w:eastAsiaTheme="minorHAnsi"/>
          <w:bCs/>
          <w:lang w:eastAsia="en-US"/>
        </w:rPr>
        <w:t>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="00682861" w:rsidRPr="00682861">
        <w:rPr>
          <w:rFonts w:eastAsiaTheme="minorHAnsi"/>
          <w:color w:val="000000"/>
          <w:lang w:eastAsia="en-US"/>
        </w:rPr>
        <w:t xml:space="preserve"> </w:t>
      </w:r>
      <w:r w:rsidR="00682861" w:rsidRPr="00E63EB0">
        <w:rPr>
          <w:rFonts w:eastAsiaTheme="minorHAnsi"/>
          <w:color w:val="000000"/>
          <w:lang w:eastAsia="en-US"/>
        </w:rPr>
        <w:t xml:space="preserve">obowiązujące dla </w:t>
      </w:r>
      <w:r w:rsidR="00682861">
        <w:rPr>
          <w:rFonts w:eastAsiaTheme="minorHAnsi"/>
          <w:color w:val="000000"/>
          <w:lang w:eastAsia="en-US"/>
        </w:rPr>
        <w:t xml:space="preserve">Etapu I </w:t>
      </w:r>
      <w:r w:rsidR="00682861" w:rsidRPr="00E63EB0">
        <w:rPr>
          <w:rFonts w:eastAsiaTheme="minorHAnsi"/>
          <w:color w:val="000000"/>
          <w:lang w:eastAsia="en-US"/>
        </w:rPr>
        <w:t>działania</w:t>
      </w:r>
      <w:r w:rsidR="00682861">
        <w:rPr>
          <w:rFonts w:eastAsiaTheme="minorHAnsi"/>
          <w:color w:val="000000"/>
          <w:lang w:eastAsia="en-US"/>
        </w:rPr>
        <w:t>,</w:t>
      </w:r>
      <w:r w:rsidRPr="00E63EB0">
        <w:rPr>
          <w:rFonts w:eastAsiaTheme="minorHAnsi"/>
          <w:lang w:eastAsia="en-US"/>
        </w:rPr>
        <w:t xml:space="preserve"> określone w załączniku nr 1 </w:t>
      </w:r>
      <w:r w:rsidR="00610DDB">
        <w:rPr>
          <w:rFonts w:eastAsiaTheme="minorHAnsi"/>
          <w:lang w:eastAsia="en-US"/>
        </w:rPr>
        <w:t xml:space="preserve">do regulaminu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326275">
        <w:rPr>
          <w:rFonts w:eastAsiaTheme="minorHAnsi"/>
          <w:lang w:eastAsia="en-US"/>
        </w:rPr>
        <w:t>informacji lub</w:t>
      </w:r>
      <w:r w:rsidR="003264DA" w:rsidRPr="00E63EB0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dokumentów, o których mowa w ust. </w:t>
      </w:r>
      <w:r w:rsidR="0034115E">
        <w:rPr>
          <w:rFonts w:eastAsiaTheme="minorHAnsi"/>
          <w:lang w:eastAsia="en-US"/>
        </w:rPr>
        <w:t>5</w:t>
      </w:r>
      <w:r w:rsidR="008707FF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(jeśli wnioskodawca był wezwany do ich </w:t>
      </w:r>
      <w:r w:rsidR="00084718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), a także informacji udzielanych przez wnioskodawcę podczas posiedzenia Panelu Ekspertów, o którym mowa w §</w:t>
      </w:r>
      <w:r w:rsidR="003D5E99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10 ust. 1.</w:t>
      </w:r>
    </w:p>
    <w:p w14:paraId="1DEE91AF" w14:textId="77777777" w:rsidR="007C09DA" w:rsidRDefault="00497496" w:rsidP="00DD78F2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84718">
        <w:t>projektów</w:t>
      </w:r>
      <w:r w:rsidR="007C09DA">
        <w:t xml:space="preserve"> dokonywana jest przez </w:t>
      </w:r>
      <w:r w:rsidR="00784FEF">
        <w:t>KOP</w:t>
      </w:r>
      <w:r w:rsidR="007E2F39" w:rsidRPr="00E63EB0">
        <w:t>.</w:t>
      </w:r>
      <w:r w:rsidR="007C09DA">
        <w:t xml:space="preserve"> </w:t>
      </w:r>
    </w:p>
    <w:p w14:paraId="6457A536" w14:textId="43AF279A" w:rsidR="00DD3140" w:rsidRPr="00E63EB0" w:rsidRDefault="00682861" w:rsidP="00DD78F2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Ocena</w:t>
      </w:r>
      <w:r w:rsidR="00B55542" w:rsidRPr="00E63EB0">
        <w:t xml:space="preserve"> projektów</w:t>
      </w:r>
      <w:r w:rsidR="00944C67">
        <w:t xml:space="preserve"> obejmuje</w:t>
      </w:r>
      <w:r w:rsidR="00DD3140" w:rsidRPr="00E63EB0">
        <w:t>:</w:t>
      </w:r>
    </w:p>
    <w:p w14:paraId="116A0321" w14:textId="57DF3DE6" w:rsidR="00DD3140" w:rsidRPr="00E63EB0" w:rsidRDefault="0036412B" w:rsidP="00011E2E">
      <w:pPr>
        <w:pStyle w:val="Akapitzlist"/>
        <w:numPr>
          <w:ilvl w:val="0"/>
          <w:numId w:val="24"/>
        </w:numPr>
        <w:spacing w:after="120" w:line="276" w:lineRule="auto"/>
        <w:ind w:left="709" w:hanging="283"/>
        <w:jc w:val="both"/>
      </w:pPr>
      <w:r w:rsidRPr="00E63EB0">
        <w:t>o</w:t>
      </w:r>
      <w:r w:rsidR="00DD3140" w:rsidRPr="00E63EB0">
        <w:t>cen</w:t>
      </w:r>
      <w:r w:rsidR="00944C67">
        <w:t>ę</w:t>
      </w:r>
      <w:r w:rsidR="00DD3140" w:rsidRPr="00E63EB0">
        <w:t xml:space="preserve"> formaln</w:t>
      </w:r>
      <w:r w:rsidR="00944C67">
        <w:t>ą</w:t>
      </w:r>
      <w:r w:rsidR="00DD3140" w:rsidRPr="00E63EB0">
        <w:t xml:space="preserve"> oraz</w:t>
      </w:r>
    </w:p>
    <w:p w14:paraId="2B06BBCB" w14:textId="561D5E45" w:rsidR="00EA21C8" w:rsidRPr="00E63EB0" w:rsidRDefault="0036412B" w:rsidP="00011E2E">
      <w:pPr>
        <w:pStyle w:val="Akapitzlist"/>
        <w:numPr>
          <w:ilvl w:val="0"/>
          <w:numId w:val="24"/>
        </w:numPr>
        <w:spacing w:after="120" w:line="276" w:lineRule="auto"/>
        <w:ind w:left="709" w:hanging="283"/>
        <w:contextualSpacing w:val="0"/>
        <w:jc w:val="both"/>
      </w:pPr>
      <w:r w:rsidRPr="00E63EB0">
        <w:t>o</w:t>
      </w:r>
      <w:r w:rsidR="00DD3140" w:rsidRPr="00E63EB0">
        <w:t>cen</w:t>
      </w:r>
      <w:r w:rsidR="00944C67">
        <w:t>ę</w:t>
      </w:r>
      <w:r w:rsidR="00DD3140" w:rsidRPr="00E63EB0">
        <w:t xml:space="preserve"> merytoryczn</w:t>
      </w:r>
      <w:r w:rsidR="00944C67">
        <w:t>ą</w:t>
      </w:r>
      <w:r w:rsidR="00DD3140" w:rsidRPr="00E63EB0">
        <w:t>.</w:t>
      </w:r>
    </w:p>
    <w:p w14:paraId="41350F7D" w14:textId="5524A66E" w:rsidR="00084718" w:rsidRDefault="008707FF" w:rsidP="00DD78F2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 xml:space="preserve">Ocena projektów trwa do 90 dni liczonych od dnia zamknięcia naboru </w:t>
      </w:r>
      <w:r w:rsidR="00EC6B91">
        <w:t xml:space="preserve">wniosków </w:t>
      </w:r>
      <w:r>
        <w:t>o dofinansowanie</w:t>
      </w:r>
      <w:r w:rsidR="00355895">
        <w:t>.</w:t>
      </w:r>
      <w:r w:rsidR="000C6332">
        <w:t xml:space="preserve"> </w:t>
      </w:r>
    </w:p>
    <w:p w14:paraId="42B45E7A" w14:textId="7A11AA8A" w:rsidR="00164A1F" w:rsidRPr="00E63EB0" w:rsidRDefault="008D7EFC" w:rsidP="00DD78F2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lastRenderedPageBreak/>
        <w:t xml:space="preserve">W przypadku, gdy do oceny spełniania kryteriów wyboru projektów niezbędne okaże się złożenie przez wnioskodawcę dodatkowych informacji lub dokumentów innych, niż wymienione we wniosku o dofinansowanie, </w:t>
      </w:r>
      <w:r w:rsidR="000E0244">
        <w:t>KOP</w:t>
      </w:r>
      <w:r w:rsidR="00084718">
        <w:t xml:space="preserve"> </w:t>
      </w:r>
      <w:r>
        <w:t xml:space="preserve">może, w uzasadnionych okolicznościach, </w:t>
      </w:r>
      <w:r w:rsidRPr="00FB244F">
        <w:t xml:space="preserve">wezwać wnioskodawcę </w:t>
      </w:r>
      <w:r>
        <w:t>do ich złożenia</w:t>
      </w:r>
      <w:r w:rsidR="00442AA6" w:rsidRPr="00E63EB0">
        <w:t>.</w:t>
      </w:r>
    </w:p>
    <w:p w14:paraId="1C9947DD" w14:textId="77133E70" w:rsidR="000C6332" w:rsidRPr="000C6332" w:rsidRDefault="00355895" w:rsidP="000C6332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KOP</w:t>
      </w:r>
      <w:r w:rsidR="008D7EFC" w:rsidRPr="00E63EB0">
        <w:t xml:space="preserve"> </w:t>
      </w:r>
      <w:r w:rsidR="00084718">
        <w:t>wysyła wezwani</w:t>
      </w:r>
      <w:r w:rsidR="005B611F">
        <w:t>e</w:t>
      </w:r>
      <w:r w:rsidR="00084718">
        <w:t xml:space="preserve">, o którym </w:t>
      </w:r>
      <w:r w:rsidR="007E2F39" w:rsidRPr="00E63EB0">
        <w:t xml:space="preserve">mowa w ust. </w:t>
      </w:r>
      <w:r w:rsidR="000C6332">
        <w:t>5</w:t>
      </w:r>
      <w:r w:rsidR="00084718">
        <w:t xml:space="preserve"> </w:t>
      </w:r>
      <w:r w:rsidR="001520D2">
        <w:t>na adres</w:t>
      </w:r>
      <w:r w:rsidR="007E2F39" w:rsidRPr="00E63EB0">
        <w:t xml:space="preserve"> poczty elektronicznej wnioskodawcy</w:t>
      </w:r>
      <w:r>
        <w:t xml:space="preserve"> określony w </w:t>
      </w:r>
      <w:r w:rsidRPr="00E63EB0">
        <w:rPr>
          <w:b/>
        </w:rPr>
        <w:t>§</w:t>
      </w:r>
      <w:r>
        <w:rPr>
          <w:b/>
        </w:rPr>
        <w:t xml:space="preserve"> 3 ust. 6</w:t>
      </w:r>
      <w:r w:rsidR="007E2F39" w:rsidRPr="00E63EB0">
        <w:t xml:space="preserve">. Wnioskodawca jest zobowiązany do </w:t>
      </w:r>
      <w:r w:rsidR="0061073D">
        <w:t xml:space="preserve">przekazania do PARP wymaganych informacji lub dokumentów za pośrednictwem Generatora Wniosków </w:t>
      </w:r>
      <w:r w:rsidR="005B611F">
        <w:t xml:space="preserve">lub w inny sposób wskazany </w:t>
      </w:r>
      <w:r>
        <w:t>w wezwaniu</w:t>
      </w:r>
      <w:r w:rsidR="005B611F">
        <w:t xml:space="preserve"> </w:t>
      </w:r>
      <w:r w:rsidR="000C6332">
        <w:t xml:space="preserve">w terminie 3 dni roboczych od wysłania przez </w:t>
      </w:r>
      <w:r>
        <w:t>KOP</w:t>
      </w:r>
      <w:r w:rsidR="000C6332">
        <w:t xml:space="preserve"> wezwania</w:t>
      </w:r>
      <w:r w:rsidR="007E2F39" w:rsidRPr="00E63EB0">
        <w:t>.</w:t>
      </w:r>
      <w:r w:rsidR="000C6332" w:rsidRPr="000C6332">
        <w:t xml:space="preserve"> Przekazane informacje lub dokumenty stają się częścią dokumentacji aplikacyjnej wnioskodawcy. </w:t>
      </w:r>
      <w:r w:rsidR="005B611F">
        <w:t>Jeśli</w:t>
      </w:r>
      <w:r w:rsidR="005B611F" w:rsidRPr="000C6332">
        <w:t xml:space="preserve"> </w:t>
      </w:r>
      <w:r w:rsidR="000C6332" w:rsidRPr="000C6332">
        <w:t>wnioskodawc</w:t>
      </w:r>
      <w:r w:rsidR="005B611F">
        <w:t xml:space="preserve">a nie przekaże wymaganych </w:t>
      </w:r>
      <w:r w:rsidR="000C6332" w:rsidRPr="000C6332">
        <w:t xml:space="preserve">informacji lub dokumentów w wyznaczonym terminie, ocena wniosku o dofinansowanie prowadzona jest przez KOP na </w:t>
      </w:r>
      <w:r w:rsidR="000C6332">
        <w:t>podstawie dostępnych informacji.</w:t>
      </w:r>
    </w:p>
    <w:p w14:paraId="5EF1D280" w14:textId="55C6103F" w:rsidR="007E2F39" w:rsidRPr="00E63EB0" w:rsidRDefault="007E2F39" w:rsidP="00DD78F2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</w:t>
      </w:r>
      <w:r w:rsidR="005B611F">
        <w:t>na każdym etapie</w:t>
      </w:r>
      <w:r w:rsidRPr="00E63EB0">
        <w:t xml:space="preserve">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</w:t>
      </w:r>
      <w:r w:rsidR="001520D2">
        <w:t xml:space="preserve"> projektu</w:t>
      </w:r>
      <w:r w:rsidRPr="00E63EB0">
        <w:t xml:space="preserve">. </w:t>
      </w:r>
      <w:r w:rsidR="000C6332">
        <w:t>W trakcie</w:t>
      </w:r>
      <w:r w:rsidRPr="00E63EB0">
        <w:t xml:space="preserve"> oceny</w:t>
      </w:r>
      <w:r w:rsidR="001520D2">
        <w:t xml:space="preserve"> merytorycznej</w:t>
      </w:r>
      <w:r w:rsidR="00501E29" w:rsidRPr="00501E29">
        <w:t xml:space="preserve"> </w:t>
      </w:r>
      <w:r w:rsidRPr="00E63EB0">
        <w:t>projekt może zostać cofnięty do</w:t>
      </w:r>
      <w:r w:rsidR="00BF6963">
        <w:t xml:space="preserve"> </w:t>
      </w:r>
      <w:r w:rsidR="001520D2">
        <w:t>oceny formalnej</w:t>
      </w:r>
      <w:r w:rsidRPr="00E63EB0">
        <w:t xml:space="preserve"> w celu przeprowadzenia ponownej weryfikacji spełniania kryteriów </w:t>
      </w:r>
      <w:r w:rsidR="001520D2">
        <w:t>formalnych</w:t>
      </w:r>
      <w:r w:rsidRPr="00E63EB0">
        <w:t>.</w:t>
      </w:r>
    </w:p>
    <w:p w14:paraId="7E256B96" w14:textId="0DCD376F" w:rsidR="007E2F39" w:rsidRPr="00E63EB0" w:rsidRDefault="007E2F39" w:rsidP="00DD78F2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>Wnioskodawca ma prawo dostępu do dokumentów związanych z oceną złożonego przez siebie wniosku o dofinansowanie, przy zachowaniu zasady anonimowości osób dokonujących oceny wniosku</w:t>
      </w:r>
      <w:r w:rsidR="004A7EAA">
        <w:t xml:space="preserve"> o dofinansowanie</w:t>
      </w:r>
      <w:r w:rsidRPr="00E63EB0">
        <w:t xml:space="preserve">. </w:t>
      </w:r>
    </w:p>
    <w:p w14:paraId="7C9D59B1" w14:textId="5863A9CC" w:rsidR="007E2F39" w:rsidRPr="00E63EB0" w:rsidRDefault="007E2F39" w:rsidP="00DD78F2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Wnioskodawca za pośrednictwem systemu informatycznego </w:t>
      </w:r>
      <w:r w:rsidR="005B611F">
        <w:t xml:space="preserve">PARP </w:t>
      </w:r>
      <w:r w:rsidRPr="00E63EB0">
        <w:t>ma dostęp do informacji dotyczących etapu oceny</w:t>
      </w:r>
      <w:r w:rsidR="00F85BBC">
        <w:t>,</w:t>
      </w:r>
      <w:r w:rsidRPr="00E63EB0">
        <w:t xml:space="preserve"> na jakim znajduje się złożony przez niego wniosek o dofinansowanie. </w:t>
      </w:r>
    </w:p>
    <w:p w14:paraId="3B86D369" w14:textId="4751B83F" w:rsidR="007E2F39" w:rsidRPr="00E63EB0" w:rsidRDefault="007E2F39" w:rsidP="00DD78F2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PARP</w:t>
      </w:r>
      <w:r w:rsidR="000C6332">
        <w:t>,</w:t>
      </w:r>
      <w:r w:rsidRPr="00E63EB0">
        <w:t xml:space="preserve"> </w:t>
      </w:r>
      <w:r w:rsidR="000C6332">
        <w:t xml:space="preserve">do dnia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53 ust. 2 ustawy wdrożeniowej i, w stosunku do których nie został wniesiony protest</w:t>
      </w:r>
      <w:r w:rsidR="000C6332">
        <w:t xml:space="preserve"> </w:t>
      </w:r>
      <w:r w:rsidRPr="00E63EB0">
        <w:t>w rozumieniu rozdziału 15 ustawy wdrożeniowej, oraz jeśli dotyczy, wersje papierowe złożonych dokumentów lub nośniki danych (np. CD, DVD).</w:t>
      </w:r>
      <w:r w:rsidR="001520D2">
        <w:t xml:space="preserve"> Wnioski o dofinansowanie wybrane do dofinansowania </w:t>
      </w:r>
      <w:r w:rsidR="00493002">
        <w:t>oraz</w:t>
      </w:r>
      <w:r w:rsidR="001520D2">
        <w:t xml:space="preserve"> wnioski o dofinansowanie, w stosunku do których został wniesiony protest, podlegają procedurom właściwym dla danego etapu postępowania.</w:t>
      </w:r>
    </w:p>
    <w:p w14:paraId="3E694394" w14:textId="77777777" w:rsidR="00735ACE" w:rsidRDefault="00735ACE" w:rsidP="00E63EB0">
      <w:pPr>
        <w:spacing w:after="120" w:line="276" w:lineRule="auto"/>
        <w:jc w:val="center"/>
        <w:rPr>
          <w:b/>
        </w:rPr>
      </w:pPr>
    </w:p>
    <w:p w14:paraId="675255D6" w14:textId="77777777" w:rsidR="00C47B35" w:rsidRPr="00E63EB0" w:rsidRDefault="00C47B35" w:rsidP="00735ACE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735ACE">
        <w:rPr>
          <w:b/>
        </w:rPr>
        <w:t xml:space="preserve"> </w:t>
      </w:r>
      <w:r w:rsidRPr="00E63EB0">
        <w:rPr>
          <w:b/>
        </w:rPr>
        <w:t>9</w:t>
      </w:r>
    </w:p>
    <w:p w14:paraId="5CB3E11C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7BCFDE5D" w14:textId="77777777" w:rsidR="00C47B35" w:rsidRPr="00E63EB0" w:rsidRDefault="00C47B35" w:rsidP="00011E2E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>Ocena formalna</w:t>
      </w:r>
      <w:r w:rsidRPr="00146C5C">
        <w:rPr>
          <w:rFonts w:eastAsia="Calibri"/>
        </w:rPr>
        <w:t xml:space="preserve"> </w:t>
      </w:r>
      <w:r w:rsidR="005B611F">
        <w:rPr>
          <w:rFonts w:eastAsia="Calibri"/>
          <w:bCs/>
          <w:lang w:eastAsia="en-US"/>
        </w:rPr>
        <w:t>projektu</w:t>
      </w:r>
      <w:r w:rsidRPr="00E63EB0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682861" w:rsidRPr="00682861">
        <w:rPr>
          <w:rFonts w:eastAsiaTheme="minorHAnsi"/>
          <w:color w:val="000000"/>
          <w:lang w:eastAsia="en-US"/>
        </w:rPr>
        <w:t xml:space="preserve"> </w:t>
      </w:r>
      <w:r w:rsidR="00682861" w:rsidRPr="00E63EB0">
        <w:rPr>
          <w:rFonts w:eastAsiaTheme="minorHAnsi"/>
          <w:color w:val="000000"/>
          <w:lang w:eastAsia="en-US"/>
        </w:rPr>
        <w:t xml:space="preserve">obowiązujące dla </w:t>
      </w:r>
      <w:r w:rsidR="00682861">
        <w:rPr>
          <w:rFonts w:eastAsiaTheme="minorHAnsi"/>
          <w:color w:val="000000"/>
          <w:lang w:eastAsia="en-US"/>
        </w:rPr>
        <w:t xml:space="preserve">Etapu I </w:t>
      </w:r>
      <w:r w:rsidR="00682861" w:rsidRPr="00E63EB0">
        <w:rPr>
          <w:rFonts w:eastAsiaTheme="minorHAnsi"/>
          <w:color w:val="000000"/>
          <w:lang w:eastAsia="en-US"/>
        </w:rPr>
        <w:t>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709284E7" w14:textId="77777777" w:rsidR="00C47B35" w:rsidRPr="00E63EB0" w:rsidRDefault="00C47B35" w:rsidP="00011E2E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40017A25" w14:textId="77777777" w:rsidR="00C47B35" w:rsidRPr="00E63EB0" w:rsidRDefault="00C47B35" w:rsidP="00011E2E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13B7AA65" w14:textId="77777777" w:rsidR="00C47B35" w:rsidRPr="00E63EB0" w:rsidRDefault="00C47B35" w:rsidP="00011E2E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lastRenderedPageBreak/>
        <w:t>odrzucony – w przypadku niespełnienia któregokolwiek z kryteriów formalnych (ocena negatywna).</w:t>
      </w:r>
    </w:p>
    <w:p w14:paraId="02CC7737" w14:textId="76528EC7" w:rsidR="00C47B35" w:rsidRPr="008E2926" w:rsidRDefault="00C47B35" w:rsidP="00011E2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>na adres poczty elektronicznej</w:t>
      </w:r>
      <w:r w:rsidR="00146435">
        <w:rPr>
          <w:rFonts w:eastAsia="Calibri"/>
          <w:color w:val="000000"/>
        </w:rPr>
        <w:t xml:space="preserve"> wnioskodawcy</w:t>
      </w:r>
      <w:r w:rsidR="0076277B">
        <w:rPr>
          <w:rFonts w:eastAsia="Calibri"/>
          <w:color w:val="000000"/>
        </w:rPr>
        <w:t xml:space="preserve"> określony</w:t>
      </w:r>
      <w:r w:rsidR="00355895">
        <w:rPr>
          <w:rFonts w:eastAsia="Calibri"/>
          <w:color w:val="000000"/>
        </w:rPr>
        <w:t xml:space="preserve"> w </w:t>
      </w:r>
      <w:r w:rsidR="00355895" w:rsidRPr="00E63EB0">
        <w:rPr>
          <w:b/>
        </w:rPr>
        <w:t>§</w:t>
      </w:r>
      <w:r w:rsidR="00355895">
        <w:rPr>
          <w:b/>
        </w:rPr>
        <w:t xml:space="preserve"> 3 ust. 6</w:t>
      </w:r>
      <w:r w:rsidRPr="008E2926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79062D21" w14:textId="77777777" w:rsidR="00C47B35" w:rsidRPr="00E63EB0" w:rsidRDefault="00C47B35" w:rsidP="00011E2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Informacja o negatywnym wyniku oceny formalnej zawiera pouczenie o</w:t>
      </w:r>
      <w:r w:rsidR="00343B1F">
        <w:rPr>
          <w:rFonts w:eastAsia="Calibri"/>
          <w:lang w:eastAsia="en-US"/>
        </w:rPr>
        <w:t xml:space="preserve"> możliwości wniesienia protestu na zasadach określonych w rozdziale 15 ustawy wdrożeniowej. </w:t>
      </w:r>
    </w:p>
    <w:p w14:paraId="33537D58" w14:textId="0B5664F7" w:rsidR="001506C9" w:rsidRPr="00E63EB0" w:rsidRDefault="001506C9" w:rsidP="00011E2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t>Po zakończeniu oceny formalnej PARP publikuje na swojej stronie internetowej listę projektów spełniających kryteria formalne i zakwalifikowanych do oceny merytorycznej.</w:t>
      </w:r>
    </w:p>
    <w:p w14:paraId="7CFE3503" w14:textId="77777777" w:rsidR="00C47B35" w:rsidRPr="00E63EB0" w:rsidRDefault="00C47B35" w:rsidP="00E63EB0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eastAsia="Calibri"/>
          <w:lang w:eastAsia="en-US"/>
        </w:rPr>
      </w:pPr>
    </w:p>
    <w:p w14:paraId="3F44A5C2" w14:textId="77777777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6647A5">
        <w:rPr>
          <w:b/>
        </w:rPr>
        <w:t xml:space="preserve"> </w:t>
      </w:r>
      <w:r w:rsidRPr="00E63EB0">
        <w:rPr>
          <w:b/>
        </w:rPr>
        <w:t>10</w:t>
      </w:r>
    </w:p>
    <w:p w14:paraId="4797CC15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merytorycznej</w:t>
      </w:r>
    </w:p>
    <w:p w14:paraId="257D1BD8" w14:textId="77777777" w:rsidR="001A59AD" w:rsidRPr="00E63EB0" w:rsidRDefault="00BD2B8D" w:rsidP="00DD78F2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Ocena</w:t>
      </w:r>
      <w:r w:rsidR="00824678" w:rsidRPr="00E63EB0">
        <w:t xml:space="preserve"> </w:t>
      </w:r>
      <w:r w:rsidR="00296621" w:rsidRPr="00E63EB0">
        <w:t xml:space="preserve">merytoryczna </w:t>
      </w:r>
      <w:r w:rsidR="001520D2">
        <w:t>projektów</w:t>
      </w:r>
      <w:r w:rsidR="00CC139A">
        <w:t xml:space="preserve"> </w:t>
      </w:r>
      <w:r w:rsidR="00296621" w:rsidRPr="00E63EB0">
        <w:t xml:space="preserve">jest </w:t>
      </w:r>
      <w:r w:rsidR="00824678" w:rsidRPr="00E63EB0">
        <w:t>dokon</w:t>
      </w:r>
      <w:r w:rsidR="00296621" w:rsidRPr="00E63EB0">
        <w:t xml:space="preserve">ywana </w:t>
      </w:r>
      <w:r w:rsidR="00343B1F">
        <w:t xml:space="preserve">przez KOP </w:t>
      </w:r>
      <w:r w:rsidR="00296621" w:rsidRPr="00E63EB0">
        <w:t>w formie</w:t>
      </w:r>
      <w:r w:rsidR="00824678" w:rsidRPr="00E63EB0">
        <w:t xml:space="preserve"> </w:t>
      </w:r>
      <w:r w:rsidR="009F1F76">
        <w:t>P</w:t>
      </w:r>
      <w:r w:rsidR="00824678" w:rsidRPr="00E63EB0">
        <w:t>anel</w:t>
      </w:r>
      <w:r w:rsidR="00296621" w:rsidRPr="00E63EB0">
        <w:t>u</w:t>
      </w:r>
      <w:r w:rsidR="009F1F76">
        <w:t xml:space="preserve"> Ekspertów</w:t>
      </w:r>
      <w:r w:rsidR="00824678" w:rsidRPr="00E63EB0">
        <w:t>.</w:t>
      </w:r>
    </w:p>
    <w:p w14:paraId="4BA1FB9E" w14:textId="77777777" w:rsidR="00241D6C" w:rsidRPr="00E63EB0" w:rsidRDefault="00824678" w:rsidP="00DD78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 w:rsidR="00511BDB" w:rsidRPr="00FD26AD">
        <w:rPr>
          <w:rFonts w:eastAsiaTheme="minorHAnsi"/>
          <w:bCs/>
          <w:lang w:eastAsia="en-US"/>
        </w:rPr>
        <w:t>projektów</w:t>
      </w:r>
      <w:r w:rsidR="00511BDB">
        <w:rPr>
          <w:rFonts w:eastAsiaTheme="minorHAnsi"/>
          <w:b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</w:t>
      </w:r>
      <w:r w:rsidR="00AE18EB" w:rsidRPr="00E63EB0">
        <w:rPr>
          <w:rFonts w:eastAsiaTheme="minorHAnsi"/>
          <w:lang w:eastAsia="en-US"/>
        </w:rPr>
        <w:t>a</w:t>
      </w:r>
      <w:r w:rsidRPr="00E63EB0">
        <w:rPr>
          <w:rFonts w:eastAsiaTheme="minorHAnsi"/>
          <w:lang w:eastAsia="en-US"/>
        </w:rPr>
        <w:t xml:space="preserve"> merytoryczn</w:t>
      </w:r>
      <w:r w:rsidR="00AE18EB" w:rsidRPr="00E63EB0">
        <w:rPr>
          <w:rFonts w:eastAsiaTheme="minorHAnsi"/>
          <w:lang w:eastAsia="en-US"/>
        </w:rPr>
        <w:t>e</w:t>
      </w:r>
      <w:r w:rsidR="001354A2">
        <w:rPr>
          <w:rFonts w:eastAsiaTheme="minorHAnsi"/>
          <w:lang w:eastAsia="en-US"/>
        </w:rPr>
        <w:t xml:space="preserve"> </w:t>
      </w:r>
      <w:r w:rsidR="001354A2" w:rsidRPr="00E63EB0">
        <w:rPr>
          <w:rFonts w:eastAsiaTheme="minorHAnsi"/>
          <w:color w:val="000000"/>
          <w:lang w:eastAsia="en-US"/>
        </w:rPr>
        <w:t xml:space="preserve">obowiązujące dla </w:t>
      </w:r>
      <w:r w:rsidR="001354A2">
        <w:rPr>
          <w:rFonts w:eastAsiaTheme="minorHAnsi"/>
          <w:color w:val="000000"/>
          <w:lang w:eastAsia="en-US"/>
        </w:rPr>
        <w:t xml:space="preserve">Etapu I </w:t>
      </w:r>
      <w:r w:rsidR="001354A2" w:rsidRPr="00E63EB0">
        <w:rPr>
          <w:rFonts w:eastAsiaTheme="minorHAnsi"/>
          <w:color w:val="000000"/>
          <w:lang w:eastAsia="en-US"/>
        </w:rPr>
        <w:t>działania</w:t>
      </w:r>
      <w:r w:rsidR="007E2F39" w:rsidRPr="00E63EB0">
        <w:rPr>
          <w:rFonts w:eastAsiaTheme="minorHAnsi"/>
          <w:lang w:eastAsia="en-US"/>
        </w:rPr>
        <w:t>,</w:t>
      </w:r>
      <w:r w:rsidRPr="00E63EB0">
        <w:rPr>
          <w:rFonts w:eastAsiaTheme="minorHAnsi"/>
          <w:lang w:eastAsia="en-US"/>
        </w:rPr>
        <w:t xml:space="preserve"> określon</w:t>
      </w:r>
      <w:r w:rsidR="00AE18EB" w:rsidRPr="00E63EB0">
        <w:rPr>
          <w:rFonts w:eastAsiaTheme="minorHAnsi"/>
          <w:lang w:eastAsia="en-US"/>
        </w:rPr>
        <w:t>e</w:t>
      </w:r>
      <w:r w:rsidRPr="00E63EB0">
        <w:rPr>
          <w:rFonts w:eastAsiaTheme="minorHAnsi"/>
          <w:lang w:eastAsia="en-US"/>
        </w:rPr>
        <w:t xml:space="preserve"> w załączniku nr </w:t>
      </w:r>
      <w:r w:rsidR="007E2F39" w:rsidRPr="00E63EB0">
        <w:rPr>
          <w:rFonts w:eastAsiaTheme="minorHAnsi"/>
          <w:lang w:eastAsia="en-US"/>
        </w:rPr>
        <w:t>1 do regulaminu</w:t>
      </w:r>
      <w:r w:rsidR="009F1F76">
        <w:rPr>
          <w:rFonts w:eastAsiaTheme="minorHAnsi"/>
          <w:lang w:eastAsia="en-US"/>
        </w:rPr>
        <w:t>.</w:t>
      </w:r>
    </w:p>
    <w:p w14:paraId="203EC78C" w14:textId="4BB43EFF" w:rsidR="001A59AD" w:rsidRPr="000B0E92" w:rsidRDefault="00241D6C" w:rsidP="00DD78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>Elementem oceny przeprowadzanej przez Panel Ekspertów jest spotkanie członków Panelu Ekspertów z wnioskodawcą</w:t>
      </w:r>
      <w:r w:rsidR="00621143">
        <w:t xml:space="preserve"> oraz wykonawcą audytu wzorniczego</w:t>
      </w:r>
      <w:r w:rsidRPr="00E63EB0">
        <w:t xml:space="preserve"> (</w:t>
      </w:r>
      <w:r w:rsidR="00621143">
        <w:t>ich</w:t>
      </w:r>
      <w:r w:rsidR="00621143" w:rsidRPr="00E63EB0">
        <w:t xml:space="preserve"> </w:t>
      </w:r>
      <w:r w:rsidRPr="00E63EB0">
        <w:t>upoważnionymi przedstawicielami)</w:t>
      </w:r>
      <w:r w:rsidR="00824678" w:rsidRPr="00E63EB0">
        <w:rPr>
          <w:rFonts w:eastAsiaTheme="minorHAnsi"/>
          <w:lang w:eastAsia="en-US"/>
        </w:rPr>
        <w:t>.</w:t>
      </w:r>
    </w:p>
    <w:p w14:paraId="237A15F6" w14:textId="3787ABD9" w:rsidR="00241D6C" w:rsidRPr="00E63EB0" w:rsidRDefault="00824678" w:rsidP="00DD78F2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Wnioskodawcy, których projekty zostały skierowane do oceny </w:t>
      </w:r>
      <w:r w:rsidR="00296621" w:rsidRPr="00E63EB0">
        <w:t>merytorycznej</w:t>
      </w:r>
      <w:r w:rsidR="00C47B35" w:rsidRPr="00E63EB0">
        <w:t xml:space="preserve"> </w:t>
      </w:r>
      <w:r w:rsidRPr="00E63EB0">
        <w:t xml:space="preserve">otrzymują </w:t>
      </w:r>
      <w:r w:rsidR="00C15DB8" w:rsidRPr="00E63EB0">
        <w:t>z co najmniej 7 dniowym wyprzedzeniem</w:t>
      </w:r>
      <w:r w:rsidR="00241D6C" w:rsidRPr="00E63EB0">
        <w:t xml:space="preserve"> </w:t>
      </w:r>
      <w:r w:rsidR="00C15DB8" w:rsidRPr="00E63EB0">
        <w:t>informacje o terminie posiedzenia Panelu Ekspertów</w:t>
      </w:r>
      <w:r w:rsidR="00C15DB8">
        <w:t>,</w:t>
      </w:r>
      <w:r w:rsidR="00C15DB8" w:rsidRPr="00C15DB8">
        <w:t xml:space="preserve"> </w:t>
      </w:r>
      <w:r w:rsidR="00241D6C" w:rsidRPr="00E63EB0">
        <w:t>na który są zobowiązani się stawić. Informacja o terminie posiedzenia jest przekazywana na adres poczty elektronicznej wnioskodawcy</w:t>
      </w:r>
      <w:r w:rsidR="002B32E3">
        <w:t xml:space="preserve"> </w:t>
      </w:r>
      <w:r w:rsidR="002B32E3">
        <w:rPr>
          <w:rFonts w:eastAsia="Calibri"/>
          <w:color w:val="000000"/>
        </w:rPr>
        <w:t xml:space="preserve">określony w </w:t>
      </w:r>
      <w:r w:rsidR="002B32E3" w:rsidRPr="00E63EB0">
        <w:rPr>
          <w:b/>
        </w:rPr>
        <w:t>§</w:t>
      </w:r>
      <w:r w:rsidR="002B32E3">
        <w:rPr>
          <w:b/>
        </w:rPr>
        <w:t xml:space="preserve"> 3 ust. 6</w:t>
      </w:r>
      <w:r w:rsidR="00241D6C" w:rsidRPr="00E63EB0">
        <w:t>.</w:t>
      </w:r>
    </w:p>
    <w:p w14:paraId="1DA93884" w14:textId="77777777" w:rsidR="009F1F76" w:rsidRDefault="00241D6C" w:rsidP="00DD78F2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Wnioskodawca w trakcie posiedzenia</w:t>
      </w:r>
      <w:r w:rsidR="00824678" w:rsidRPr="00E63EB0">
        <w:t xml:space="preserve"> </w:t>
      </w:r>
      <w:r w:rsidR="003B6AF4" w:rsidRPr="003B6AF4">
        <w:t xml:space="preserve">Panelu Ekspertów </w:t>
      </w:r>
      <w:r w:rsidR="00824678" w:rsidRPr="00E63EB0">
        <w:t xml:space="preserve">jest zobowiązany do przeprowadzenia prezentacji projektu obejmującej zagadnienia dotyczące </w:t>
      </w:r>
      <w:r w:rsidR="00804CD6" w:rsidRPr="00E63EB0">
        <w:t xml:space="preserve">następujących </w:t>
      </w:r>
      <w:r w:rsidR="00824678" w:rsidRPr="00E63EB0">
        <w:t xml:space="preserve">kryteriów oceny </w:t>
      </w:r>
      <w:r w:rsidR="00296621" w:rsidRPr="00E63EB0">
        <w:t>merytorycznej</w:t>
      </w:r>
      <w:r w:rsidR="00804CD6" w:rsidRPr="00E63EB0">
        <w:t xml:space="preserve">: </w:t>
      </w:r>
    </w:p>
    <w:p w14:paraId="7FE9D1A1" w14:textId="77777777" w:rsidR="009F1F76" w:rsidRPr="002B32E3" w:rsidRDefault="00125728" w:rsidP="002B32E3">
      <w:pPr>
        <w:pStyle w:val="Akapitzlist"/>
        <w:numPr>
          <w:ilvl w:val="0"/>
          <w:numId w:val="50"/>
        </w:numPr>
        <w:spacing w:after="120" w:line="276" w:lineRule="auto"/>
        <w:contextualSpacing w:val="0"/>
        <w:jc w:val="both"/>
      </w:pPr>
      <w:r w:rsidRPr="002B32E3">
        <w:t>Wnioskodawca posiada odpowiednią wiedzę pozwalającą na realizację projektu, ma sprecyzowane oczekiwania rezultatów audytu oraz jest zdeterminowany do wdrażania działań z niego wynikających</w:t>
      </w:r>
      <w:r w:rsidR="001B2F6D" w:rsidRPr="002B32E3">
        <w:t>;</w:t>
      </w:r>
    </w:p>
    <w:p w14:paraId="481BF7BD" w14:textId="426DF751" w:rsidR="00621143" w:rsidRPr="002B32E3" w:rsidRDefault="00621143" w:rsidP="002B32E3">
      <w:pPr>
        <w:pStyle w:val="Akapitzlist"/>
        <w:numPr>
          <w:ilvl w:val="0"/>
          <w:numId w:val="50"/>
        </w:numPr>
        <w:spacing w:after="120" w:line="276" w:lineRule="auto"/>
        <w:contextualSpacing w:val="0"/>
        <w:jc w:val="both"/>
      </w:pPr>
      <w:r w:rsidRPr="002B32E3">
        <w:t>Cel projektu oraz działania zaplanowane w projekcie wpisują się w obszar wzornictwa oraz w cele działania 1.4 POPW</w:t>
      </w:r>
      <w:r w:rsidR="006938E2" w:rsidRPr="002B32E3">
        <w:t>;</w:t>
      </w:r>
    </w:p>
    <w:p w14:paraId="4BEC686C" w14:textId="50D36C4E" w:rsidR="00924664" w:rsidRPr="002B32E3" w:rsidRDefault="00125728" w:rsidP="002B32E3">
      <w:pPr>
        <w:pStyle w:val="Akapitzlist"/>
        <w:numPr>
          <w:ilvl w:val="0"/>
          <w:numId w:val="50"/>
        </w:numPr>
        <w:spacing w:after="120" w:line="276" w:lineRule="auto"/>
        <w:contextualSpacing w:val="0"/>
        <w:jc w:val="both"/>
      </w:pPr>
      <w:r w:rsidRPr="002B32E3">
        <w:t>Wskazany wykonawca posiada potencjał niezbędny do należytego świadczenia usług oraz zapewnia ich realizację przez osoby posiadające niezbędne kwalifikacje</w:t>
      </w:r>
      <w:r w:rsidR="00146435" w:rsidRPr="002B32E3">
        <w:t>.</w:t>
      </w:r>
    </w:p>
    <w:p w14:paraId="6953D34A" w14:textId="77777777" w:rsidR="008B34A8" w:rsidRDefault="00824678" w:rsidP="008B34A8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</w:pPr>
      <w:r w:rsidRPr="00E63EB0">
        <w:t xml:space="preserve">Maksymalny czas na przeprowadzenie prezentacji to </w:t>
      </w:r>
      <w:r w:rsidR="00621143">
        <w:t>1</w:t>
      </w:r>
      <w:r w:rsidR="00621143" w:rsidRPr="00E63EB0">
        <w:t xml:space="preserve">0 </w:t>
      </w:r>
      <w:r w:rsidR="00E367E3" w:rsidRPr="00E63EB0">
        <w:t xml:space="preserve">minut. </w:t>
      </w:r>
      <w:r w:rsidRPr="00E63EB0">
        <w:t>Pr</w:t>
      </w:r>
      <w:r w:rsidR="00E367E3" w:rsidRPr="00E63EB0">
        <w:t xml:space="preserve">ezentacji </w:t>
      </w:r>
      <w:r w:rsidR="00241D6C" w:rsidRPr="00E63EB0">
        <w:t>musi</w:t>
      </w:r>
      <w:r w:rsidR="00E367E3" w:rsidRPr="00E63EB0">
        <w:t xml:space="preserve"> dokonać</w:t>
      </w:r>
      <w:r w:rsidR="008B34A8">
        <w:t>:</w:t>
      </w:r>
    </w:p>
    <w:p w14:paraId="60D4856D" w14:textId="2A6A23CB" w:rsidR="008B34A8" w:rsidRDefault="008B34A8" w:rsidP="00146C5C">
      <w:pPr>
        <w:pStyle w:val="Akapitzlist"/>
        <w:spacing w:after="120" w:line="276" w:lineRule="auto"/>
        <w:contextualSpacing w:val="0"/>
        <w:jc w:val="both"/>
      </w:pPr>
      <w:r>
        <w:t xml:space="preserve">1) </w:t>
      </w:r>
      <w:r w:rsidR="00241D6C" w:rsidRPr="00E63EB0">
        <w:t xml:space="preserve">wnioskodawca </w:t>
      </w:r>
      <w:r w:rsidR="00241D6C" w:rsidRPr="00AD3FC2">
        <w:t>bądź pracownik wnioskodawcy</w:t>
      </w:r>
      <w:r w:rsidR="00621143">
        <w:t xml:space="preserve"> oraz </w:t>
      </w:r>
    </w:p>
    <w:p w14:paraId="3119164F" w14:textId="2AECE7AF" w:rsidR="008B34A8" w:rsidRDefault="008B34A8" w:rsidP="00146C5C">
      <w:pPr>
        <w:pStyle w:val="Akapitzlist"/>
        <w:spacing w:after="120" w:line="276" w:lineRule="auto"/>
        <w:contextualSpacing w:val="0"/>
        <w:jc w:val="both"/>
        <w:rPr>
          <w:rFonts w:eastAsia="TimesNewRomanPSMT"/>
          <w:lang w:eastAsia="en-US"/>
        </w:rPr>
      </w:pPr>
      <w:r>
        <w:lastRenderedPageBreak/>
        <w:t xml:space="preserve">2) przedstawiciel wykonawcy audytu wzorniczego </w:t>
      </w:r>
      <w:r w:rsidR="00621143">
        <w:t xml:space="preserve">w zakresie kryterium </w:t>
      </w:r>
      <w:r w:rsidR="00621143" w:rsidRPr="009F60DD">
        <w:rPr>
          <w:i/>
        </w:rPr>
        <w:t xml:space="preserve">Wskazany wykonawca posiada potencjał niezbędny do należytego świadczenia usług oraz zapewnia ich realizację przez osoby posiadające niezbędne kwalifikacje </w:t>
      </w:r>
    </w:p>
    <w:p w14:paraId="5FE5943B" w14:textId="3207810F" w:rsidR="00241D6C" w:rsidRDefault="00824678" w:rsidP="00A05F97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F2008B">
        <w:t>Nie dopuszcza się dokonania prezentacji przez przedstawicieli firm doradczych</w:t>
      </w:r>
      <w:r w:rsidR="002B32E3">
        <w:t>, z zastrzeżeniem ust. 6 pkt 2</w:t>
      </w:r>
      <w:r w:rsidRPr="00F2008B">
        <w:t xml:space="preserve">. </w:t>
      </w:r>
      <w:r w:rsidR="002971FE" w:rsidRPr="00F2008B">
        <w:t xml:space="preserve">W posiedzeniu Panelu Ekspertów po stronie wnioskodawcy mogą wziąć udział maksymalnie </w:t>
      </w:r>
      <w:r w:rsidR="009B5CC1" w:rsidRPr="00F2008B">
        <w:t>4</w:t>
      </w:r>
      <w:r w:rsidR="002971FE" w:rsidRPr="00F2008B">
        <w:t xml:space="preserve"> osoby. </w:t>
      </w:r>
    </w:p>
    <w:p w14:paraId="3A9347D6" w14:textId="780C4DF5" w:rsidR="00F2008B" w:rsidRPr="00A05F97" w:rsidRDefault="00F2008B" w:rsidP="00A05F97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A05F97">
        <w:t xml:space="preserve">Po prezentacji nastąpi seria pytań ze strony </w:t>
      </w:r>
      <w:r w:rsidR="00462C7A">
        <w:t xml:space="preserve">Panelu </w:t>
      </w:r>
      <w:r w:rsidRPr="00A05F97">
        <w:t xml:space="preserve">Ekspertów. Pytania lub ewentualne wątpliwości mogą </w:t>
      </w:r>
      <w:r w:rsidR="00E92881">
        <w:t>obejmować zakresem wszystkie kryteria oceny projektu, w tym kryterium odnoszącym się do zdolności wnioskodawcy do sfinansowania projektu</w:t>
      </w:r>
      <w:r w:rsidRPr="00A05F97">
        <w:t xml:space="preserve">. Podczas posiedzenia Panelu Ekspertów wnioskodawca i wykonawca audytu wzorniczego ma możliwość odniesienia się do pytań i ewentualnych wątpliwości członków Panelu Ekspertów. </w:t>
      </w:r>
    </w:p>
    <w:p w14:paraId="0427D014" w14:textId="6AEC190C" w:rsidR="002B32E3" w:rsidRDefault="00824678" w:rsidP="00DD78F2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AD3FC2">
        <w:t xml:space="preserve">Wyznaczony termin </w:t>
      </w:r>
      <w:r w:rsidR="00241D6C" w:rsidRPr="00AD3FC2">
        <w:t>posiedzenia Panelu Ekspertów</w:t>
      </w:r>
      <w:r w:rsidRPr="00AD3FC2">
        <w:t xml:space="preserve"> nie będzie mógł ulec zmianie</w:t>
      </w:r>
      <w:r w:rsidR="00DF2C27">
        <w:t xml:space="preserve">. </w:t>
      </w:r>
      <w:r w:rsidRPr="00AD3FC2">
        <w:t>W</w:t>
      </w:r>
      <w:r w:rsidR="00E367E3" w:rsidRPr="00AD3FC2">
        <w:t xml:space="preserve"> przypadku </w:t>
      </w:r>
      <w:r w:rsidR="00241D6C" w:rsidRPr="00AD3FC2">
        <w:t>niestawienia się wnioskodawcy</w:t>
      </w:r>
      <w:r w:rsidR="00784FEF" w:rsidRPr="00AD3FC2">
        <w:t xml:space="preserve"> </w:t>
      </w:r>
      <w:r w:rsidR="00790775">
        <w:t>lub</w:t>
      </w:r>
      <w:r w:rsidR="00784FEF" w:rsidRPr="00AD3FC2">
        <w:t xml:space="preserve"> przedstawicie</w:t>
      </w:r>
      <w:r w:rsidR="00790775">
        <w:t>la</w:t>
      </w:r>
      <w:r w:rsidR="00784FEF" w:rsidRPr="00AD3FC2">
        <w:t xml:space="preserve"> wykonawcy</w:t>
      </w:r>
      <w:r w:rsidR="00241D6C" w:rsidRPr="00AD3FC2">
        <w:t xml:space="preserve"> </w:t>
      </w:r>
      <w:r w:rsidR="00C15DB8" w:rsidRPr="00AD3FC2">
        <w:t xml:space="preserve">audytu wzorniczego </w:t>
      </w:r>
      <w:r w:rsidR="00241D6C" w:rsidRPr="00AD3FC2">
        <w:t xml:space="preserve">na posiedzeniu Panelu </w:t>
      </w:r>
      <w:r w:rsidR="003F0194">
        <w:t xml:space="preserve">Ekspertów </w:t>
      </w:r>
      <w:r w:rsidR="00241D6C" w:rsidRPr="00AD3FC2">
        <w:t>w</w:t>
      </w:r>
      <w:r w:rsidRPr="00AD3FC2">
        <w:t xml:space="preserve"> wyznaczony</w:t>
      </w:r>
      <w:r w:rsidR="009C3105" w:rsidRPr="00AD3FC2">
        <w:t xml:space="preserve">m </w:t>
      </w:r>
      <w:r w:rsidR="00241D6C" w:rsidRPr="00AD3FC2">
        <w:t>terminie</w:t>
      </w:r>
      <w:r w:rsidR="00343B1F" w:rsidRPr="00AD3FC2">
        <w:t>,</w:t>
      </w:r>
      <w:r w:rsidR="009C3105" w:rsidRPr="00AD3FC2">
        <w:t xml:space="preserve"> p</w:t>
      </w:r>
      <w:r w:rsidRPr="00AD3FC2">
        <w:t xml:space="preserve">rojekt otrzymuje </w:t>
      </w:r>
      <w:r w:rsidR="00F16665" w:rsidRPr="00AD3FC2">
        <w:t xml:space="preserve">zero </w:t>
      </w:r>
      <w:r w:rsidRPr="00AD3FC2">
        <w:t xml:space="preserve">punktów w </w:t>
      </w:r>
      <w:r w:rsidR="00F16665" w:rsidRPr="00AD3FC2">
        <w:t xml:space="preserve">każdym z kryteriów </w:t>
      </w:r>
      <w:r w:rsidRPr="00AD3FC2">
        <w:t>merytoryczn</w:t>
      </w:r>
      <w:r w:rsidR="00F16665" w:rsidRPr="00AD3FC2">
        <w:t>ych</w:t>
      </w:r>
      <w:r w:rsidRPr="00AD3FC2">
        <w:t xml:space="preserve"> i nie może zostać </w:t>
      </w:r>
      <w:r w:rsidR="002971FE">
        <w:t>wybrany</w:t>
      </w:r>
      <w:r w:rsidR="002971FE" w:rsidRPr="00AD3FC2">
        <w:t xml:space="preserve"> </w:t>
      </w:r>
      <w:r w:rsidRPr="00AD3FC2">
        <w:t xml:space="preserve">do </w:t>
      </w:r>
      <w:r w:rsidR="00CF127B" w:rsidRPr="00AD3FC2">
        <w:t>dofinansowania</w:t>
      </w:r>
      <w:r w:rsidRPr="00AD3FC2">
        <w:t xml:space="preserve">. </w:t>
      </w:r>
    </w:p>
    <w:p w14:paraId="1D076E03" w14:textId="3D8AAF92" w:rsidR="00181299" w:rsidRDefault="00E92D68" w:rsidP="00BF6963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Jeżeli wnioskodawca nie może uczestniczyć w prezentacji w wyznaczonym terminie z przyczyn</w:t>
      </w:r>
      <w:r w:rsidR="005A79D6" w:rsidRPr="005A79D6">
        <w:t xml:space="preserve"> </w:t>
      </w:r>
      <w:r>
        <w:t xml:space="preserve">od niego </w:t>
      </w:r>
      <w:r w:rsidR="005A79D6" w:rsidRPr="005A79D6">
        <w:t xml:space="preserve">niezależnych, </w:t>
      </w:r>
      <w:r>
        <w:t>może on wnieść</w:t>
      </w:r>
      <w:r w:rsidR="0004695D">
        <w:t xml:space="preserve"> jednorazowo</w:t>
      </w:r>
      <w:r>
        <w:t xml:space="preserve"> o </w:t>
      </w:r>
      <w:r w:rsidR="005A79D6" w:rsidRPr="005A79D6">
        <w:t>przesunięcie terminu prezentacji o maksymalnie 3 dni robocze, pod warunkiem niezwłocznego poinformowania KOP o zaistnieniu przeszkody uniemożliwiającej udział w posiedzeniu</w:t>
      </w:r>
      <w:r>
        <w:t xml:space="preserve"> Panelu Ekspertów</w:t>
      </w:r>
      <w:r w:rsidR="005A79D6" w:rsidRPr="005A79D6">
        <w:t>.</w:t>
      </w:r>
    </w:p>
    <w:p w14:paraId="38713081" w14:textId="5D80F9C4" w:rsidR="00752EB5" w:rsidRDefault="00752EB5" w:rsidP="002B32E3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AD3FC2">
        <w:t>Przebieg posiedzenia Panelu Ekspertów w części, w której uczestniczyć będzie wnioskodawca</w:t>
      </w:r>
      <w:r w:rsidR="00784FEF" w:rsidRPr="00AD3FC2">
        <w:t xml:space="preserve"> oraz </w:t>
      </w:r>
      <w:r w:rsidR="00784FEF" w:rsidRPr="007F0D45">
        <w:t>wykonawc</w:t>
      </w:r>
      <w:r w:rsidR="00181299" w:rsidRPr="007F0D45">
        <w:t>a</w:t>
      </w:r>
      <w:r w:rsidR="00C15DB8" w:rsidRPr="007F0D45">
        <w:t xml:space="preserve"> audytu wzorniczego</w:t>
      </w:r>
      <w:r w:rsidRPr="00FB244F">
        <w:t>, będzie podlegał rejestracji dźwiękowej</w:t>
      </w:r>
      <w:r w:rsidR="004F01FE">
        <w:t xml:space="preserve"> i wizualnej</w:t>
      </w:r>
      <w:r>
        <w:t xml:space="preserve">. </w:t>
      </w:r>
    </w:p>
    <w:p w14:paraId="695E95A2" w14:textId="1B909309" w:rsidR="00AB1280" w:rsidRDefault="000B0E92" w:rsidP="00DD78F2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AB1280">
        <w:rPr>
          <w:iCs/>
        </w:rPr>
        <w:t xml:space="preserve">W przypadku, jeżeli </w:t>
      </w:r>
      <w:r w:rsidR="001354A2">
        <w:rPr>
          <w:iCs/>
        </w:rPr>
        <w:t>Panel Ekspertów</w:t>
      </w:r>
      <w:r w:rsidRPr="00AB1280">
        <w:rPr>
          <w:iCs/>
        </w:rPr>
        <w:t xml:space="preserve"> uzna za niekwalifikowalne część kosztów wskazanych przez wnioskodawcę jako kwalifikowalne we wniosku o dofinansowanie, rekomenduje zmianę tych kosztów o koszty</w:t>
      </w:r>
      <w:r>
        <w:rPr>
          <w:iCs/>
        </w:rPr>
        <w:t>,</w:t>
      </w:r>
      <w:r w:rsidRPr="00AB1280">
        <w:rPr>
          <w:iCs/>
        </w:rPr>
        <w:t xml:space="preserve"> które uznał za niekwalifikowalne, z zastrzeżeniem ust. </w:t>
      </w:r>
      <w:r>
        <w:rPr>
          <w:iCs/>
        </w:rPr>
        <w:t>1</w:t>
      </w:r>
      <w:r w:rsidR="00181299">
        <w:rPr>
          <w:iCs/>
        </w:rPr>
        <w:t>3</w:t>
      </w:r>
      <w:r>
        <w:rPr>
          <w:iCs/>
        </w:rPr>
        <w:t>.</w:t>
      </w:r>
    </w:p>
    <w:p w14:paraId="6C9F60B5" w14:textId="51E5D253" w:rsidR="006B3E28" w:rsidRDefault="006B3E28" w:rsidP="00DD78F2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W przypadku</w:t>
      </w:r>
      <w:r w:rsidR="00752EB5">
        <w:t>,</w:t>
      </w:r>
      <w:r>
        <w:t xml:space="preserve"> jeżeli </w:t>
      </w:r>
      <w:r w:rsidR="001354A2">
        <w:t>Panel Ekspertów</w:t>
      </w:r>
      <w:r>
        <w:t xml:space="preserve"> </w:t>
      </w:r>
      <w:r w:rsidR="00AB1280" w:rsidRPr="000518FA">
        <w:rPr>
          <w:iCs/>
        </w:rPr>
        <w:t xml:space="preserve">uzna za niekwalifikowalne </w:t>
      </w:r>
      <w:r w:rsidR="007A558B">
        <w:rPr>
          <w:iCs/>
        </w:rPr>
        <w:t>25</w:t>
      </w:r>
      <w:r w:rsidR="00AB1280" w:rsidRPr="000518FA">
        <w:rPr>
          <w:iCs/>
        </w:rPr>
        <w:t xml:space="preserve">% </w:t>
      </w:r>
      <w:r w:rsidR="00AB1280">
        <w:rPr>
          <w:iCs/>
        </w:rPr>
        <w:t xml:space="preserve">lub więcej </w:t>
      </w:r>
      <w:r w:rsidR="00AB1280" w:rsidRPr="000518FA">
        <w:rPr>
          <w:iCs/>
        </w:rPr>
        <w:t xml:space="preserve">kosztów wskazanych przez wnioskodawcę jako kwalifikowalne we wniosku o dofinansowanie, kryterium wyboru projektów </w:t>
      </w:r>
      <w:r w:rsidR="00125728" w:rsidRPr="000261E0">
        <w:rPr>
          <w:i/>
        </w:rPr>
        <w:t>Wydatki w ramach projektu są kwalifikowalne, racjonalne i uzasadnione</w:t>
      </w:r>
      <w:r w:rsidRPr="006B3E28">
        <w:t xml:space="preserve"> </w:t>
      </w:r>
      <w:r>
        <w:t xml:space="preserve">uznaje się za </w:t>
      </w:r>
      <w:r w:rsidR="000C4D40">
        <w:t>nie</w:t>
      </w:r>
      <w:r w:rsidRPr="006B3E28">
        <w:t>spełnione</w:t>
      </w:r>
      <w:r w:rsidR="006F70F6">
        <w:t xml:space="preserve">. </w:t>
      </w:r>
    </w:p>
    <w:p w14:paraId="6EDFD8A4" w14:textId="37FAC233" w:rsidR="00402E64" w:rsidRDefault="00AF4FFB" w:rsidP="00AF4FFB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C1753E">
        <w:rPr>
          <w:iCs/>
        </w:rPr>
        <w:t xml:space="preserve">W przypadku, jeżeli </w:t>
      </w:r>
      <w:r w:rsidR="001337C2">
        <w:rPr>
          <w:iCs/>
        </w:rPr>
        <w:t>Panel Ekspertów</w:t>
      </w:r>
      <w:r w:rsidRPr="00C1753E">
        <w:rPr>
          <w:iCs/>
        </w:rPr>
        <w:t xml:space="preserve"> rekomenduje zmianę kosztów, o</w:t>
      </w:r>
      <w:r w:rsidRPr="000518FA">
        <w:t xml:space="preserve"> </w:t>
      </w:r>
      <w:r w:rsidRPr="00C1753E">
        <w:rPr>
          <w:iCs/>
        </w:rPr>
        <w:t xml:space="preserve">których mowa w ust. </w:t>
      </w:r>
      <w:r>
        <w:rPr>
          <w:iCs/>
        </w:rPr>
        <w:t>1</w:t>
      </w:r>
      <w:r w:rsidR="00181299">
        <w:rPr>
          <w:iCs/>
        </w:rPr>
        <w:t>2</w:t>
      </w:r>
      <w:r w:rsidRPr="00C1753E">
        <w:rPr>
          <w:iCs/>
        </w:rPr>
        <w:t xml:space="preserve">, PARP, </w:t>
      </w:r>
      <w:r w:rsidR="007B5D86">
        <w:rPr>
          <w:iCs/>
        </w:rPr>
        <w:t xml:space="preserve">może </w:t>
      </w:r>
      <w:r w:rsidR="00011E2E">
        <w:t>zwr</w:t>
      </w:r>
      <w:r w:rsidR="007B5D86">
        <w:t xml:space="preserve">ócić się </w:t>
      </w:r>
      <w:r w:rsidR="00011E2E">
        <w:t xml:space="preserve">do wnioskodawcy w trakcie posiedzenia o wyrażenie ustnej zgody na dokonanie rekomendowanej zmiany. </w:t>
      </w:r>
      <w:r w:rsidR="00211F8E">
        <w:t xml:space="preserve">Wyrażona ustnie zgoda lub brak zgody </w:t>
      </w:r>
      <w:r w:rsidR="00011E2E">
        <w:t>wnioskodawcy podlega</w:t>
      </w:r>
      <w:r w:rsidR="00892C1D">
        <w:t>ją</w:t>
      </w:r>
      <w:r w:rsidR="00011E2E">
        <w:t xml:space="preserve"> zaprotokołowaniu. W przypadku, gdy w trakcie posiedzenia Panelu Ekspertów, nie ma możliwości uzyskania ustnej zgody wnioskodawcy, </w:t>
      </w:r>
      <w:r w:rsidRPr="006A6806">
        <w:t>za pośrednictwem adresu poczty elektronicznej wnioskodawcy</w:t>
      </w:r>
      <w:r w:rsidR="00181299">
        <w:t xml:space="preserve"> określonego w </w:t>
      </w:r>
      <w:r w:rsidR="00181299" w:rsidRPr="00E63EB0">
        <w:rPr>
          <w:b/>
        </w:rPr>
        <w:t>§</w:t>
      </w:r>
      <w:r w:rsidR="00181299">
        <w:rPr>
          <w:b/>
        </w:rPr>
        <w:t xml:space="preserve"> 3 ust. 6</w:t>
      </w:r>
      <w:r w:rsidR="00181299">
        <w:t xml:space="preserve"> </w:t>
      </w:r>
      <w:r>
        <w:t xml:space="preserve">, wzywa jednokrotnie wnioskodawcę do wyrażenia w terminie 3 dni </w:t>
      </w:r>
      <w:r w:rsidR="005C4373">
        <w:t xml:space="preserve">roboczych </w:t>
      </w:r>
      <w:r>
        <w:t xml:space="preserve">od </w:t>
      </w:r>
      <w:r w:rsidRPr="000150FC">
        <w:t xml:space="preserve">dnia </w:t>
      </w:r>
      <w:r>
        <w:t>wysłania</w:t>
      </w:r>
      <w:r w:rsidRPr="000150FC">
        <w:t xml:space="preserve"> wezwania</w:t>
      </w:r>
      <w:r>
        <w:t xml:space="preserve">, zgody na dokonanie rekomendowanej przez </w:t>
      </w:r>
      <w:r w:rsidR="00143AAD">
        <w:lastRenderedPageBreak/>
        <w:t xml:space="preserve">Panel Ekspertów </w:t>
      </w:r>
      <w:r>
        <w:t xml:space="preserve">zmiany. W przypadku braku zgody </w:t>
      </w:r>
      <w:r w:rsidRPr="006A6806">
        <w:t xml:space="preserve">na dokonanie rekomendowanej </w:t>
      </w:r>
      <w:r w:rsidRPr="00C1753E">
        <w:rPr>
          <w:iCs/>
        </w:rPr>
        <w:t xml:space="preserve">przez </w:t>
      </w:r>
      <w:r w:rsidR="00143AAD">
        <w:t>Panel Ekspertów</w:t>
      </w:r>
      <w:r w:rsidRPr="00C1753E">
        <w:rPr>
          <w:iCs/>
        </w:rPr>
        <w:t xml:space="preserve"> zmiany </w:t>
      </w:r>
      <w:r>
        <w:rPr>
          <w:iCs/>
        </w:rPr>
        <w:t xml:space="preserve">lub braku odpowiedzi </w:t>
      </w:r>
      <w:r w:rsidRPr="00C1753E">
        <w:rPr>
          <w:iCs/>
        </w:rPr>
        <w:t xml:space="preserve">we wskazanym terminie, kryterium wyboru projektów </w:t>
      </w:r>
      <w:r w:rsidRPr="00C1753E">
        <w:rPr>
          <w:i/>
        </w:rPr>
        <w:t xml:space="preserve">Wydatki w ramach projektu są kwalifikowalne, racjonalne i uzasadnione </w:t>
      </w:r>
      <w:r>
        <w:t>uznaje się za nie</w:t>
      </w:r>
      <w:r w:rsidRPr="006B3E28">
        <w:t>spełnione</w:t>
      </w:r>
      <w:r w:rsidRPr="00C1753E">
        <w:rPr>
          <w:iCs/>
        </w:rPr>
        <w:t>. W przypadku wyrażenia</w:t>
      </w:r>
      <w:r w:rsidRPr="00C1753E">
        <w:t xml:space="preserve"> </w:t>
      </w:r>
      <w:r>
        <w:t>przez wnioskodawcę we wskazanym terminie zgody</w:t>
      </w:r>
      <w:r w:rsidRPr="00C1753E">
        <w:rPr>
          <w:iCs/>
        </w:rPr>
        <w:t xml:space="preserve"> na dokonanie rekomendowanej przez </w:t>
      </w:r>
      <w:r w:rsidR="00143AAD">
        <w:t>Panel Ekspertów</w:t>
      </w:r>
      <w:r w:rsidRPr="00C1753E">
        <w:rPr>
          <w:iCs/>
        </w:rPr>
        <w:t xml:space="preserve"> zmiany, kryterium wyboru projektów </w:t>
      </w:r>
      <w:r w:rsidRPr="00C1753E">
        <w:rPr>
          <w:i/>
        </w:rPr>
        <w:t xml:space="preserve">Wydatki w ramach projektu są kwalifikowalne, racjonalne i uzasadnione </w:t>
      </w:r>
      <w:r w:rsidRPr="00C1753E">
        <w:rPr>
          <w:iCs/>
        </w:rPr>
        <w:t xml:space="preserve">uznaje się za spełnione. </w:t>
      </w:r>
      <w:r w:rsidRPr="006A6806">
        <w:t xml:space="preserve">Termin, o którym mowa wyżej, uważa się za zachowany, jeśli skan pisma wnioskodawcy wpłynie do PARP na adres poczty elektronicznej wskazany w wezwaniu nie później, niż w terminie </w:t>
      </w:r>
      <w:r>
        <w:t>3</w:t>
      </w:r>
      <w:r w:rsidRPr="006A6806">
        <w:t xml:space="preserve"> dni </w:t>
      </w:r>
      <w:r w:rsidR="00C32CE0">
        <w:t xml:space="preserve">roboczych </w:t>
      </w:r>
      <w:r w:rsidRPr="006A6806">
        <w:t>od dnia wysłania wezwania.</w:t>
      </w:r>
      <w:r>
        <w:t xml:space="preserve"> </w:t>
      </w:r>
    </w:p>
    <w:p w14:paraId="394DFF6F" w14:textId="3F719DD9" w:rsidR="00AF4FFB" w:rsidRDefault="00AF4FFB" w:rsidP="00AF4FFB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 xml:space="preserve">Weryfikacja przez PARP, czy wnioskodawca wyraził zgodę na dokonanie rekomendowanej przez </w:t>
      </w:r>
      <w:r w:rsidR="00143AAD">
        <w:t>Panel Ekspertów</w:t>
      </w:r>
      <w:r>
        <w:t xml:space="preserve"> zmiany, a więc czy zostało spełnione kryterium</w:t>
      </w:r>
      <w:r w:rsidR="00A734B4">
        <w:t xml:space="preserve"> wyboru projektów</w:t>
      </w:r>
      <w:r>
        <w:t xml:space="preserve">, następuje przed zakończeniem oceny. W przypadku </w:t>
      </w:r>
      <w:r w:rsidR="005615E6">
        <w:t xml:space="preserve">wyrażenia </w:t>
      </w:r>
      <w:r>
        <w:t xml:space="preserve">zgody na dokonanie rekomendowanej przez </w:t>
      </w:r>
      <w:r w:rsidR="00143AAD">
        <w:t>Panel Ekspertów</w:t>
      </w:r>
      <w:r>
        <w:t xml:space="preserve"> zmiany wnioskodawca składa skorygowany wniosek o dofinansowanie po zakończeniu oceny, a przed podpisaniem umowy o dofinansowanie</w:t>
      </w:r>
      <w:r w:rsidRPr="006A6806">
        <w:rPr>
          <w:color w:val="FF0000"/>
        </w:rPr>
        <w:t>.</w:t>
      </w:r>
    </w:p>
    <w:p w14:paraId="408371F8" w14:textId="77777777" w:rsidR="001825FB" w:rsidRDefault="001825FB" w:rsidP="00E63EB0">
      <w:pPr>
        <w:spacing w:after="120" w:line="276" w:lineRule="auto"/>
        <w:jc w:val="center"/>
        <w:rPr>
          <w:b/>
        </w:rPr>
      </w:pPr>
    </w:p>
    <w:p w14:paraId="0DB80386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3933E2">
        <w:rPr>
          <w:b/>
        </w:rPr>
        <w:t xml:space="preserve"> </w:t>
      </w:r>
      <w:r w:rsidRPr="00E63EB0">
        <w:rPr>
          <w:b/>
        </w:rPr>
        <w:t>11</w:t>
      </w:r>
    </w:p>
    <w:p w14:paraId="676BE9A5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31EF4119" w14:textId="77777777" w:rsidR="001A59AD" w:rsidRPr="00E63EB0" w:rsidRDefault="00D14B34" w:rsidP="00DD78F2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E63EB0">
        <w:t>Projekt może zostać wybrany do dofinansowania, gdy</w:t>
      </w:r>
      <w:r w:rsidR="00824678" w:rsidRPr="00E63EB0">
        <w:t>:</w:t>
      </w:r>
    </w:p>
    <w:p w14:paraId="42A133F9" w14:textId="381C22BF" w:rsidR="001A59AD" w:rsidRPr="00E63EB0" w:rsidRDefault="000C4D40" w:rsidP="00DD78F2">
      <w:pPr>
        <w:pStyle w:val="Akapitzlist"/>
        <w:numPr>
          <w:ilvl w:val="0"/>
          <w:numId w:val="6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 xml:space="preserve">spełnił kryteria wyboru projektów i </w:t>
      </w:r>
      <w:r w:rsidR="007A558B">
        <w:t>uzyskał</w:t>
      </w:r>
      <w:r w:rsidR="00FE2442" w:rsidRPr="00E63EB0">
        <w:t xml:space="preserve"> wymaganą liczbę punktów oraz</w:t>
      </w:r>
    </w:p>
    <w:p w14:paraId="3D53B3C5" w14:textId="4DF4B432" w:rsidR="001A59AD" w:rsidRPr="00E63EB0" w:rsidRDefault="007A558B" w:rsidP="00A13B98">
      <w:pPr>
        <w:pStyle w:val="Akapitzlist"/>
        <w:numPr>
          <w:ilvl w:val="0"/>
          <w:numId w:val="6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 w:rsidRPr="007A558B">
        <w:t>kwota przeznaczona na dofinansowanie projektów w konkursie pozwala na wybranie go do dofinansowania</w:t>
      </w:r>
      <w:r w:rsidR="00824678" w:rsidRPr="00E63EB0">
        <w:t>.</w:t>
      </w:r>
    </w:p>
    <w:p w14:paraId="353CEDFB" w14:textId="04E95B95" w:rsidR="007A558B" w:rsidRDefault="007A558B" w:rsidP="00DD78F2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E3633B">
        <w:t xml:space="preserve">W przypadku, gdy </w:t>
      </w:r>
      <w:r>
        <w:t>kwota przeznaczona na dofinansowanie projektów w konkursie nie pozwala</w:t>
      </w:r>
      <w:r w:rsidRPr="00E3633B">
        <w:t xml:space="preserve"> na dofinansowanie wszystkich projektów, </w:t>
      </w:r>
      <w:r>
        <w:t xml:space="preserve">o których mowa w ust. 1 dofinansowanie uzyskują projekty, które zdobędą największą liczbę punktów w ramach oceny merytorycznej. </w:t>
      </w:r>
    </w:p>
    <w:p w14:paraId="4F245E03" w14:textId="77777777" w:rsidR="00D14B34" w:rsidRPr="00B30958" w:rsidRDefault="00D14B34" w:rsidP="00DD78F2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B30958">
        <w:t>Projekt nie może zostać wybrany do dofinansowania, gdy:</w:t>
      </w:r>
    </w:p>
    <w:p w14:paraId="413783F0" w14:textId="11478594" w:rsidR="00D14B34" w:rsidRPr="00B30958" w:rsidRDefault="001825FB" w:rsidP="00DD78F2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s</w:t>
      </w:r>
      <w:r w:rsidR="000C4D40">
        <w:t xml:space="preserve">pełnił kryteria wyboru projektów i </w:t>
      </w:r>
      <w:r w:rsidR="007A558B">
        <w:t>uzyskał</w:t>
      </w:r>
      <w:r w:rsidR="007A558B" w:rsidRPr="00B30958">
        <w:t xml:space="preserve"> </w:t>
      </w:r>
      <w:r w:rsidR="00D14B34" w:rsidRPr="00B30958">
        <w:t xml:space="preserve">wymaganą liczbę punktów, jednak </w:t>
      </w:r>
      <w:r w:rsidR="007A558B">
        <w:t>kwota przeznaczona na dofinansowanie projektów</w:t>
      </w:r>
      <w:r w:rsidR="00D14B34" w:rsidRPr="00B30958">
        <w:t xml:space="preserve"> w ramach konkursu nie pozwala na jego dofinansowanie,</w:t>
      </w:r>
    </w:p>
    <w:p w14:paraId="09CD68C8" w14:textId="77777777" w:rsidR="00D14B34" w:rsidRPr="00B30958" w:rsidRDefault="001825FB" w:rsidP="00DD78F2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n</w:t>
      </w:r>
      <w:r w:rsidR="00A75D68">
        <w:t xml:space="preserve">ie spełnił kryteriów wyboru projektów lub </w:t>
      </w:r>
      <w:r w:rsidR="00D14B34" w:rsidRPr="00B30958">
        <w:t>nie otrzymał wymaganej liczby punktów.</w:t>
      </w:r>
    </w:p>
    <w:p w14:paraId="73004869" w14:textId="50744561" w:rsidR="00200722" w:rsidRDefault="00D14B34" w:rsidP="00DD78F2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 oparciu o ostateczną ocenę projektów </w:t>
      </w:r>
      <w:r w:rsidR="004C2AB1">
        <w:t>KOP</w:t>
      </w:r>
      <w:r w:rsidRPr="00E63EB0">
        <w:t xml:space="preserve"> sporządza </w:t>
      </w:r>
      <w:r w:rsidR="004C2AB1">
        <w:t>a następnie PARP</w:t>
      </w:r>
      <w:r w:rsidR="006F70F6">
        <w:t xml:space="preserve"> zatwierdza </w:t>
      </w:r>
      <w:r w:rsidRPr="00E63EB0">
        <w:t>listę ocenionych projektów zawierając</w:t>
      </w:r>
      <w:r w:rsidR="005748D2">
        <w:t>ą</w:t>
      </w:r>
      <w:r w:rsidRPr="00E63EB0">
        <w:t xml:space="preserve"> przyznane oceny</w:t>
      </w:r>
      <w:r w:rsidR="00EB2E8B">
        <w:t xml:space="preserve"> </w:t>
      </w:r>
      <w:r w:rsidR="00AF4FFB">
        <w:t>z wyróżnieniem</w:t>
      </w:r>
      <w:r w:rsidR="00EB2E8B">
        <w:t xml:space="preserve"> projektów wybranych do dofinansowania</w:t>
      </w:r>
      <w:r w:rsidR="0049262B">
        <w:t>, w ramach kwoty</w:t>
      </w:r>
      <w:r w:rsidR="00181299">
        <w:t>,</w:t>
      </w:r>
      <w:r w:rsidR="0049262B">
        <w:t xml:space="preserve"> o której mowa w § 3 ust. 4</w:t>
      </w:r>
      <w:r w:rsidR="0071750A">
        <w:t xml:space="preserve">. </w:t>
      </w:r>
    </w:p>
    <w:p w14:paraId="5EC54B08" w14:textId="77777777" w:rsidR="00200722" w:rsidRDefault="00A75D68" w:rsidP="00404D38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>
        <w:t>Rozstrzygniecie konkursu następuje poprzez zatwierdzenie przez PARP</w:t>
      </w:r>
      <w:r w:rsidR="001354A2">
        <w:t xml:space="preserve"> listy</w:t>
      </w:r>
      <w:r w:rsidR="006938E2">
        <w:t xml:space="preserve"> </w:t>
      </w:r>
      <w:r w:rsidR="00AF4FFB">
        <w:t xml:space="preserve">projektów, </w:t>
      </w:r>
      <w:r w:rsidR="00B554BF">
        <w:t>o której mowa w ust. 4</w:t>
      </w:r>
      <w:r w:rsidR="00911ABD">
        <w:t>.</w:t>
      </w:r>
      <w:r w:rsidR="00200722" w:rsidRPr="00200722">
        <w:t xml:space="preserve"> </w:t>
      </w:r>
    </w:p>
    <w:p w14:paraId="3CE18847" w14:textId="123B65A8" w:rsidR="00D14B34" w:rsidRPr="00E63EB0" w:rsidRDefault="00200722" w:rsidP="00200722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>
        <w:lastRenderedPageBreak/>
        <w:t>Przewidywany termin rozstrzygnięcia konkursu wynosi 100 dni</w:t>
      </w:r>
      <w:r w:rsidRPr="00E63EB0">
        <w:t xml:space="preserve"> od d</w:t>
      </w:r>
      <w:r>
        <w:t>nia</w:t>
      </w:r>
      <w:r w:rsidRPr="00E63EB0">
        <w:t xml:space="preserve"> </w:t>
      </w:r>
      <w:r>
        <w:t>zakończenia</w:t>
      </w:r>
      <w:r w:rsidRPr="00E63EB0">
        <w:t xml:space="preserve"> naboru wniosków o dofinansowanie.</w:t>
      </w:r>
    </w:p>
    <w:p w14:paraId="3335DDC4" w14:textId="77777777" w:rsidR="00981552" w:rsidRDefault="00981552" w:rsidP="00BA1CA4">
      <w:pPr>
        <w:spacing w:after="120" w:line="276" w:lineRule="auto"/>
      </w:pPr>
    </w:p>
    <w:p w14:paraId="3489771B" w14:textId="77777777" w:rsidR="0013411C" w:rsidRPr="00E63EB0" w:rsidRDefault="0013411C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1825FB">
        <w:rPr>
          <w:b/>
        </w:rPr>
        <w:t xml:space="preserve"> </w:t>
      </w:r>
      <w:r w:rsidRPr="00E63EB0">
        <w:rPr>
          <w:b/>
        </w:rPr>
        <w:t>12</w:t>
      </w:r>
    </w:p>
    <w:p w14:paraId="18AB048D" w14:textId="77777777" w:rsidR="0013411C" w:rsidRPr="00E63EB0" w:rsidRDefault="0013411C" w:rsidP="00C76CF6">
      <w:pPr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1C00A037" w14:textId="2D401375" w:rsidR="00C76CF6" w:rsidRPr="00143AAD" w:rsidRDefault="00D14B34" w:rsidP="00EB49E8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 w:rsidRPr="00E63EB0">
        <w:t>N</w:t>
      </w:r>
      <w:r w:rsidR="0013411C" w:rsidRPr="00E63EB0">
        <w:t>iezwłocznie po rozstrzygnięciu konkursu</w:t>
      </w:r>
      <w:r w:rsidR="00C31E8D">
        <w:t xml:space="preserve">, </w:t>
      </w:r>
      <w:r w:rsidR="00C31E8D" w:rsidRPr="00C31E8D">
        <w:t>o którym mowa w §</w:t>
      </w:r>
      <w:r w:rsidR="00981552">
        <w:t xml:space="preserve"> </w:t>
      </w:r>
      <w:r w:rsidR="00C31E8D" w:rsidRPr="00C31E8D">
        <w:t xml:space="preserve">11 ust. </w:t>
      </w:r>
      <w:r w:rsidR="007A521F">
        <w:t>5</w:t>
      </w:r>
      <w:r w:rsidR="00C31E8D" w:rsidRPr="00C31E8D">
        <w:t xml:space="preserve">, </w:t>
      </w:r>
      <w:r w:rsidR="0013411C" w:rsidRPr="00E63EB0">
        <w:t xml:space="preserve">PARP pisemnie informuje każdego z wnioskodawców o wynikach oceny jego projektu wraz z uzasadnieniem oceny i podaniem liczby punktów </w:t>
      </w:r>
      <w:r w:rsidR="00B554BF">
        <w:t xml:space="preserve">uzyskanych </w:t>
      </w:r>
      <w:r w:rsidR="0013411C" w:rsidRPr="00E63EB0">
        <w:t xml:space="preserve">przez projekt. </w:t>
      </w:r>
    </w:p>
    <w:p w14:paraId="5F0F12F4" w14:textId="1012A8B4" w:rsidR="00AF4FFB" w:rsidRPr="00C76CF6" w:rsidRDefault="00AF4FFB" w:rsidP="00EB49E8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Theme="minorHAnsi"/>
          <w:lang w:eastAsia="en-US"/>
        </w:rPr>
      </w:pPr>
      <w:r>
        <w:t xml:space="preserve">W terminie 3 dni od </w:t>
      </w:r>
      <w:r w:rsidRPr="001B3E3A">
        <w:t>rozstrzygnięcia</w:t>
      </w:r>
      <w:r>
        <w:t xml:space="preserve"> konkursu, o którym mowa </w:t>
      </w:r>
      <w:r w:rsidRPr="00752E7A">
        <w:t>w</w:t>
      </w:r>
      <w:r>
        <w:t xml:space="preserve"> </w:t>
      </w:r>
      <w:r w:rsidRPr="00752E7A">
        <w:t xml:space="preserve">§ </w:t>
      </w:r>
      <w:r>
        <w:t>11</w:t>
      </w:r>
      <w:r w:rsidRPr="00752E7A">
        <w:t xml:space="preserve"> ust. </w:t>
      </w:r>
      <w:r w:rsidR="007A521F">
        <w:t>5</w:t>
      </w:r>
      <w:r>
        <w:t xml:space="preserve">, PARP publikuje na stronie internetowej PARP oraz na portalu </w:t>
      </w:r>
      <w:r w:rsidRPr="00E63EB0">
        <w:t>listę projektów</w:t>
      </w:r>
      <w:r>
        <w:t>, które spełniły kryteria wyboru projektów i uzyskały wymaganą liczbę punktów</w:t>
      </w:r>
      <w:r w:rsidR="00B554BF">
        <w:t xml:space="preserve"> z wyróżnieniem projektów wybranych do dofinansowania</w:t>
      </w:r>
      <w:r>
        <w:t>.</w:t>
      </w:r>
    </w:p>
    <w:p w14:paraId="60570496" w14:textId="77777777" w:rsidR="0013411C" w:rsidRPr="00C76CF6" w:rsidRDefault="0013411C" w:rsidP="00011E2E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t xml:space="preserve">Informacja o </w:t>
      </w:r>
      <w:r w:rsidR="00D14B34" w:rsidRPr="00E63EB0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18813EF1" w14:textId="29F8EAE2" w:rsidR="00613937" w:rsidRPr="00613937" w:rsidRDefault="00613937" w:rsidP="00011E2E">
      <w:pPr>
        <w:numPr>
          <w:ilvl w:val="0"/>
          <w:numId w:val="17"/>
        </w:numPr>
        <w:spacing w:after="120" w:line="276" w:lineRule="auto"/>
        <w:ind w:left="426" w:hanging="426"/>
        <w:jc w:val="both"/>
      </w:pPr>
      <w:r w:rsidRPr="00613937">
        <w:t>Po rozstrzygnięciu konkursu możliwe jest</w:t>
      </w:r>
      <w:r w:rsidR="005503E6">
        <w:t>, za zgodą IZ,</w:t>
      </w:r>
      <w:r w:rsidRPr="00613937">
        <w:t xml:space="preserve"> zwiększenie kwoty przeznaczonej na dofinansowanie projektów w konkursie. </w:t>
      </w:r>
      <w:r w:rsidR="00087E74">
        <w:t>W takim przypadku p</w:t>
      </w:r>
      <w:r w:rsidRPr="00613937">
        <w:t xml:space="preserve">rojekty, </w:t>
      </w:r>
      <w:r w:rsidR="008341F6">
        <w:t xml:space="preserve">które </w:t>
      </w:r>
      <w:r>
        <w:t>spełniły kryteria</w:t>
      </w:r>
      <w:r w:rsidRPr="00613937">
        <w:t xml:space="preserve"> </w:t>
      </w:r>
      <w:r w:rsidR="00B554BF">
        <w:t xml:space="preserve">wyboru projektów </w:t>
      </w:r>
      <w:r w:rsidRPr="00613937">
        <w:t xml:space="preserve">i </w:t>
      </w:r>
      <w:r w:rsidR="00B554BF">
        <w:t>uzyskały</w:t>
      </w:r>
      <w:r w:rsidRPr="00613937">
        <w:t xml:space="preserve"> wymaganą liczbę punktów, jednak dostępna alokacja nie pozwalała na ich dofinansowanie, będą mogły zostać wybrane do dofinasowania. Przy ich wyborze do dofinansowania będzie zachowana zasada równego traktowania, o której mowa </w:t>
      </w:r>
      <w:r w:rsidR="00A75D68">
        <w:t>w wytycznych ministra właściwego do spraw rozwoju regionalnego w zakresie trybów wyboru projektów na lata 2014-2020</w:t>
      </w:r>
      <w:r w:rsidRPr="00613937">
        <w:t>.</w:t>
      </w:r>
    </w:p>
    <w:p w14:paraId="31587599" w14:textId="77777777" w:rsidR="0013411C" w:rsidRPr="00E63EB0" w:rsidRDefault="0013411C" w:rsidP="00E63EB0">
      <w:pPr>
        <w:spacing w:after="120" w:line="276" w:lineRule="auto"/>
        <w:ind w:left="284"/>
        <w:jc w:val="both"/>
      </w:pPr>
    </w:p>
    <w:p w14:paraId="29A44474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1825FB">
        <w:rPr>
          <w:b/>
        </w:rPr>
        <w:t xml:space="preserve"> </w:t>
      </w:r>
      <w:r w:rsidRPr="00E63EB0">
        <w:rPr>
          <w:b/>
        </w:rPr>
        <w:t>13</w:t>
      </w:r>
    </w:p>
    <w:p w14:paraId="1DE2CFC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21493978" w14:textId="1F5D7F42" w:rsidR="00D830E2" w:rsidRPr="00E63EB0" w:rsidRDefault="00AF4FFB" w:rsidP="00DD78F2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Pr="00E34F61">
        <w:t>raz z informacją</w:t>
      </w:r>
      <w:r>
        <w:t xml:space="preserve"> o wyborze projektu do dofinansowania</w:t>
      </w:r>
      <w:r w:rsidR="00B851A8">
        <w:t>,</w:t>
      </w:r>
      <w:r w:rsidR="000774BD">
        <w:t xml:space="preserve"> o której mowa w</w:t>
      </w:r>
      <w:r w:rsidR="000774BD" w:rsidRPr="00E63EB0">
        <w:rPr>
          <w:b/>
        </w:rPr>
        <w:t>§</w:t>
      </w:r>
      <w:r w:rsidR="000774BD">
        <w:rPr>
          <w:b/>
        </w:rPr>
        <w:t xml:space="preserve"> 12 ust. 1</w:t>
      </w:r>
      <w:r w:rsidRPr="00E34F61">
        <w:t xml:space="preserve">, </w:t>
      </w:r>
      <w:r w:rsidR="00EA41B1" w:rsidRPr="00E63EB0">
        <w:t xml:space="preserve">PARP wzywa wnioskodawcę do dostarczenia dokumentów niezbędnych do zawarcia umowy o </w:t>
      </w:r>
      <w:r w:rsidR="007F4208">
        <w:t>dofinansowanie</w:t>
      </w:r>
      <w:r w:rsidR="003D50D4">
        <w:t xml:space="preserve"> projektu</w:t>
      </w:r>
      <w:r w:rsidR="007F4208">
        <w:t>, wymienionych w z</w:t>
      </w:r>
      <w:r w:rsidR="00EA41B1" w:rsidRPr="00E63EB0">
        <w:t xml:space="preserve">ałączniku nr </w:t>
      </w:r>
      <w:r w:rsidR="003D50D4">
        <w:t>6</w:t>
      </w:r>
      <w:r w:rsidR="0024078A">
        <w:t xml:space="preserve"> </w:t>
      </w:r>
      <w:r w:rsidR="00A75D68">
        <w:t>do regulaminu</w:t>
      </w:r>
      <w:r w:rsidR="007F4208">
        <w:t>.</w:t>
      </w:r>
    </w:p>
    <w:p w14:paraId="112E6AF7" w14:textId="1E1C045F" w:rsidR="00EA41B1" w:rsidRPr="00247C66" w:rsidRDefault="00EA41B1" w:rsidP="00DD78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3D50D4">
        <w:t xml:space="preserve">projektu </w:t>
      </w:r>
      <w:r w:rsidRPr="00E63EB0">
        <w:t xml:space="preserve">w terminie 14 dni od dnia </w:t>
      </w:r>
      <w:r w:rsidR="003D50D4">
        <w:t>doręczenia</w:t>
      </w:r>
      <w:r w:rsidR="003D50D4" w:rsidRPr="00E63EB0">
        <w:t xml:space="preserve"> </w:t>
      </w:r>
      <w:r w:rsidR="00B66325">
        <w:t xml:space="preserve">pisemnego </w:t>
      </w:r>
      <w:r w:rsidRPr="00E63EB0">
        <w:t xml:space="preserve">wezwania, o którym mowa w ust. 1. W przypadku niedostarczenia </w:t>
      </w:r>
      <w:r w:rsidR="00D6507A">
        <w:t xml:space="preserve">kompletnych co do formy i treści </w:t>
      </w:r>
      <w:r w:rsidRPr="00E63EB0">
        <w:t xml:space="preserve">dokumentów w </w:t>
      </w:r>
      <w:r w:rsidR="00860ADD">
        <w:t xml:space="preserve">tym </w:t>
      </w:r>
      <w:r w:rsidRPr="00E63EB0">
        <w:t>terminie PARP może odstąpić od podpisania umowy o dofinansowanie</w:t>
      </w:r>
      <w:r w:rsidR="003D50D4">
        <w:t xml:space="preserve"> projektu</w:t>
      </w:r>
      <w:r w:rsidRPr="00E63EB0">
        <w:t>.</w:t>
      </w:r>
    </w:p>
    <w:p w14:paraId="6BE48A23" w14:textId="7DF61CF4" w:rsidR="00DF74E9" w:rsidRDefault="00DF74E9" w:rsidP="00247C6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W </w:t>
      </w:r>
      <w:r w:rsidRPr="007734A0">
        <w:t>przypadku braku możliwości przedłożenia w terminie określonym w ust. 2</w:t>
      </w:r>
      <w:r>
        <w:t xml:space="preserve"> </w:t>
      </w:r>
      <w:r w:rsidRPr="00DF74E9">
        <w:rPr>
          <w:iCs/>
          <w:lang w:eastAsia="ar-SA"/>
        </w:rPr>
        <w:t xml:space="preserve">sprawozdania finansowego za ostatni rok obrotowy sporządzonego zgodnie z przepisami ustawy z dnia 29 września 1994 r. o rachunkowości (Dz. U. z 2016 r. poz. 1047, z późn. zm.), potwierdzającego posiadanie </w:t>
      </w:r>
      <w:r w:rsidRPr="00DF74E9">
        <w:rPr>
          <w:iCs/>
        </w:rPr>
        <w:t xml:space="preserve">deklarowanego przez wnioskodawcę we wniosku o dofinansowanie statusu odpowiednio </w:t>
      </w:r>
      <w:r w:rsidRPr="00DF74E9">
        <w:rPr>
          <w:iCs/>
          <w:lang w:eastAsia="ar-SA"/>
        </w:rPr>
        <w:t xml:space="preserve">mikroprzedsiębiorcy, małego lub średniego </w:t>
      </w:r>
      <w:r w:rsidRPr="00DF74E9">
        <w:rPr>
          <w:iCs/>
          <w:lang w:eastAsia="ar-SA"/>
        </w:rPr>
        <w:lastRenderedPageBreak/>
        <w:t>przedsiębiorcy oraz potwierdzającego, że nie znajduje się on w trudnej sytuacji w rozumieniu unijnych przepisów dotyczących pomocy państwa</w:t>
      </w:r>
      <w:r w:rsidRPr="00BF7319">
        <w:rPr>
          <w:rStyle w:val="Odwoanieprzypisudolnego"/>
          <w:iCs/>
          <w:lang w:eastAsia="ar-SA"/>
        </w:rPr>
        <w:footnoteReference w:id="3"/>
      </w:r>
      <w:r w:rsidRPr="00DF74E9">
        <w:rPr>
          <w:iCs/>
          <w:lang w:eastAsia="ar-SA"/>
        </w:rPr>
        <w:t xml:space="preserve">, </w:t>
      </w:r>
      <w:r w:rsidRPr="007734A0">
        <w:t xml:space="preserve">IP może zawrzeć z wnioskodawcą </w:t>
      </w:r>
      <w:r w:rsidRPr="00DF74E9">
        <w:rPr>
          <w:b/>
        </w:rPr>
        <w:t>umowę warunkową</w:t>
      </w:r>
      <w:r w:rsidRPr="007734A0">
        <w:t xml:space="preserve"> zgodnie z § 3a wzoru umowy o dofinansowanie projektu.</w:t>
      </w:r>
    </w:p>
    <w:p w14:paraId="5E72D89E" w14:textId="63AEDF7F" w:rsidR="00DF74E9" w:rsidRPr="00247C66" w:rsidRDefault="00DF74E9" w:rsidP="00247C6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="Calibri"/>
          <w:lang w:eastAsia="en-US"/>
        </w:rPr>
      </w:pPr>
      <w:r>
        <w:t xml:space="preserve">W </w:t>
      </w:r>
      <w:r w:rsidRPr="00D263BA">
        <w:t>umowie wa</w:t>
      </w:r>
      <w:r>
        <w:t>runkowej, o której mowa w ust. 3</w:t>
      </w:r>
      <w:r w:rsidR="002F0E03">
        <w:t>,</w:t>
      </w:r>
      <w:r w:rsidRPr="00D263BA">
        <w:t xml:space="preserve"> wnioskodawca zostanie zobowiązany do dostarczenia </w:t>
      </w:r>
      <w:r>
        <w:t xml:space="preserve">sprawozdania finansowego w terminie 2 tygodni od upływu terminu przewidzianego na sporządzenie sprawozdania finansowego zgodnie </w:t>
      </w:r>
      <w:r w:rsidRPr="00DF74E9">
        <w:rPr>
          <w:iCs/>
          <w:lang w:eastAsia="ar-SA"/>
        </w:rPr>
        <w:t>z przepisami ustawy z dnia 29 września 1994 r. o rachunkowości</w:t>
      </w:r>
      <w:r w:rsidRPr="00D263BA">
        <w:t>.</w:t>
      </w:r>
    </w:p>
    <w:p w14:paraId="11989C9F" w14:textId="4D579719" w:rsidR="00DF74E9" w:rsidRPr="00E110E1" w:rsidRDefault="00DF74E9" w:rsidP="00E110E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>
        <w:t>Po bezskutecznym upływie terminu</w:t>
      </w:r>
      <w:r w:rsidRPr="00D263BA">
        <w:t xml:space="preserve"> na dostarczenie do PARP dok</w:t>
      </w:r>
      <w:r>
        <w:t xml:space="preserve">umentów, o których mowa w ust. </w:t>
      </w:r>
      <w:r w:rsidR="00181299">
        <w:t>3</w:t>
      </w:r>
      <w:r w:rsidRPr="00D263BA">
        <w:t xml:space="preserve">, umowa warunkowa, o której mowa w ust. </w:t>
      </w:r>
      <w:r>
        <w:t>3</w:t>
      </w:r>
      <w:r w:rsidRPr="00D263BA">
        <w:t xml:space="preserve">, ulega rozwiązaniu. </w:t>
      </w:r>
      <w:r>
        <w:br/>
      </w:r>
      <w:r w:rsidRPr="00D263BA">
        <w:t xml:space="preserve">W przypadku, gdy dostarczenie dokumentów, o których mowa w ust. </w:t>
      </w:r>
      <w:r w:rsidR="00E110E1">
        <w:t>3</w:t>
      </w:r>
      <w:r>
        <w:t>, nie będzie możliwe w terminie, o którym</w:t>
      </w:r>
      <w:r w:rsidRPr="00D263BA">
        <w:t xml:space="preserve"> mowa w ust. </w:t>
      </w:r>
      <w:r w:rsidR="00E110E1">
        <w:t>4</w:t>
      </w:r>
      <w:r w:rsidRPr="00D263BA">
        <w:t xml:space="preserve">, </w:t>
      </w:r>
      <w:r w:rsidR="002F0E03">
        <w:t>b</w:t>
      </w:r>
      <w:r w:rsidRPr="00D263BA">
        <w:t>ene</w:t>
      </w:r>
      <w:r w:rsidR="00E110E1">
        <w:t>ficjent może, przed upływem tego terminu</w:t>
      </w:r>
      <w:r w:rsidRPr="00D263BA">
        <w:t xml:space="preserve">, złożyć wniosek o wydłużenie terminu dostarczenia dokumentów wraz z uzasadnieniem. PARP może wydłużyć termin dostarczenia dokumentów </w:t>
      </w:r>
      <w:r>
        <w:br/>
      </w:r>
      <w:r w:rsidRPr="00D263BA">
        <w:t>o maksymalnie 90 dni.</w:t>
      </w:r>
      <w:r>
        <w:t xml:space="preserve"> </w:t>
      </w:r>
    </w:p>
    <w:p w14:paraId="3CCA4C50" w14:textId="77777777" w:rsidR="00D830E2" w:rsidRPr="00E63EB0" w:rsidRDefault="00D830E2" w:rsidP="00DD78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37DE76F3" w14:textId="77777777" w:rsidR="00D830E2" w:rsidRPr="00E63EB0" w:rsidRDefault="001D5F6D" w:rsidP="00DD78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3D50D4">
        <w:t xml:space="preserve">projektu </w:t>
      </w:r>
      <w:r w:rsidR="00D830E2" w:rsidRPr="00E63EB0">
        <w:t xml:space="preserve">będzie możliwe pod warunkiem łącznego spełnienia poniższych przesłanek: </w:t>
      </w:r>
    </w:p>
    <w:p w14:paraId="6C86129B" w14:textId="77777777" w:rsidR="00D830E2" w:rsidRPr="00E63EB0" w:rsidRDefault="00D830E2" w:rsidP="009627BC">
      <w:pPr>
        <w:pStyle w:val="Default"/>
        <w:numPr>
          <w:ilvl w:val="0"/>
          <w:numId w:val="21"/>
        </w:numPr>
        <w:spacing w:after="120" w:line="276" w:lineRule="auto"/>
        <w:ind w:hanging="294"/>
        <w:jc w:val="both"/>
        <w:rPr>
          <w:color w:val="auto"/>
        </w:rPr>
      </w:pPr>
      <w:r w:rsidRPr="00E63EB0">
        <w:rPr>
          <w:color w:val="auto"/>
        </w:rPr>
        <w:t xml:space="preserve">projekt został umieszczony na zatwierdzonej </w:t>
      </w:r>
      <w:r w:rsidRPr="00E63EB0">
        <w:t>liście projektów wybranych do dofinansowania;</w:t>
      </w:r>
    </w:p>
    <w:p w14:paraId="6E84A557" w14:textId="77777777" w:rsidR="00D830E2" w:rsidRPr="00E63EB0" w:rsidRDefault="00D830E2" w:rsidP="009627BC">
      <w:pPr>
        <w:pStyle w:val="Default"/>
        <w:numPr>
          <w:ilvl w:val="0"/>
          <w:numId w:val="21"/>
        </w:numPr>
        <w:spacing w:after="120" w:line="276" w:lineRule="auto"/>
        <w:ind w:hanging="294"/>
        <w:jc w:val="both"/>
        <w:rPr>
          <w:color w:val="auto"/>
        </w:rPr>
      </w:pPr>
      <w:r w:rsidRPr="00E63EB0">
        <w:t>wnioskodawca dostarczył wszystkie dokumenty, o których mowa w ust.</w:t>
      </w:r>
      <w:r w:rsidR="00FC1143">
        <w:t xml:space="preserve"> 1;</w:t>
      </w:r>
    </w:p>
    <w:p w14:paraId="71C7DD22" w14:textId="77777777" w:rsidR="00D830E2" w:rsidRPr="00E63EB0" w:rsidRDefault="00D830E2" w:rsidP="009627BC">
      <w:pPr>
        <w:pStyle w:val="Default"/>
        <w:numPr>
          <w:ilvl w:val="0"/>
          <w:numId w:val="21"/>
        </w:numPr>
        <w:spacing w:after="120" w:line="276" w:lineRule="auto"/>
        <w:ind w:hanging="294"/>
        <w:jc w:val="both"/>
      </w:pPr>
      <w:r w:rsidRPr="00E63EB0">
        <w:rPr>
          <w:color w:val="auto"/>
        </w:rPr>
        <w:t>weryfikacja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3D50D4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1B7B5C29" w14:textId="77777777" w:rsidR="00D830E2" w:rsidRPr="00E63EB0" w:rsidRDefault="00D830E2" w:rsidP="009627BC">
      <w:pPr>
        <w:pStyle w:val="Default"/>
        <w:numPr>
          <w:ilvl w:val="0"/>
          <w:numId w:val="21"/>
        </w:numPr>
        <w:spacing w:after="120" w:line="276" w:lineRule="auto"/>
        <w:ind w:hanging="294"/>
        <w:jc w:val="both"/>
      </w:pPr>
      <w:r w:rsidRPr="00E63EB0">
        <w:rPr>
          <w:color w:val="auto"/>
        </w:rPr>
        <w:t>projekt spełnia wszystkie kryteria, na podstawie których został wybrany do dofinansowania.</w:t>
      </w:r>
    </w:p>
    <w:p w14:paraId="668B5FA4" w14:textId="5292263F" w:rsidR="004A27D1" w:rsidRDefault="00967BE8" w:rsidP="00DD78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B30958">
        <w:rPr>
          <w:rFonts w:eastAsiaTheme="minorHAnsi"/>
          <w:lang w:eastAsia="en-US"/>
        </w:rPr>
        <w:t>PARP</w:t>
      </w:r>
      <w:r w:rsidR="004A27D1" w:rsidRPr="00B30958">
        <w:rPr>
          <w:rFonts w:eastAsiaTheme="minorHAnsi"/>
          <w:lang w:eastAsia="en-US"/>
        </w:rPr>
        <w:t xml:space="preserve"> może odmówić udzielenia dofinansowania</w:t>
      </w:r>
      <w:r w:rsidR="009661DB" w:rsidRPr="00B30958">
        <w:rPr>
          <w:rFonts w:eastAsiaTheme="minorHAnsi"/>
          <w:lang w:eastAsia="en-US"/>
        </w:rPr>
        <w:t xml:space="preserve"> na podstawie</w:t>
      </w:r>
      <w:r w:rsidR="00B30958" w:rsidRPr="00B30958">
        <w:rPr>
          <w:rFonts w:eastAsiaTheme="minorHAnsi"/>
          <w:lang w:eastAsia="en-US"/>
        </w:rPr>
        <w:t xml:space="preserve"> art.</w:t>
      </w:r>
      <w:r w:rsidR="00690402">
        <w:rPr>
          <w:rFonts w:eastAsiaTheme="minorHAnsi"/>
          <w:lang w:eastAsia="en-US"/>
        </w:rPr>
        <w:t xml:space="preserve"> </w:t>
      </w:r>
      <w:r w:rsidR="00B30958" w:rsidRPr="00B30958">
        <w:rPr>
          <w:rFonts w:eastAsiaTheme="minorHAnsi"/>
          <w:lang w:eastAsia="en-US"/>
        </w:rPr>
        <w:t xml:space="preserve">6b ust. </w:t>
      </w:r>
      <w:r w:rsidR="00181299">
        <w:rPr>
          <w:rFonts w:eastAsiaTheme="minorHAnsi"/>
          <w:lang w:eastAsia="en-US"/>
        </w:rPr>
        <w:t>4</w:t>
      </w:r>
      <w:r w:rsidR="000F7A58">
        <w:rPr>
          <w:rFonts w:eastAsiaTheme="minorHAnsi"/>
          <w:lang w:eastAsia="en-US"/>
        </w:rPr>
        <w:t>-4a</w:t>
      </w:r>
      <w:r w:rsidR="00B30958" w:rsidRPr="00B30958">
        <w:rPr>
          <w:rFonts w:eastAsiaTheme="minorHAnsi"/>
          <w:lang w:eastAsia="en-US"/>
        </w:rPr>
        <w:t xml:space="preserve"> ustawy o PARP</w:t>
      </w:r>
      <w:r w:rsidR="00B30958">
        <w:rPr>
          <w:rFonts w:eastAsiaTheme="minorHAnsi"/>
          <w:lang w:eastAsia="en-US"/>
        </w:rPr>
        <w:t>.</w:t>
      </w:r>
    </w:p>
    <w:p w14:paraId="231ED344" w14:textId="0BB52156" w:rsidR="00D830E2" w:rsidRPr="00E63EB0" w:rsidRDefault="00EA41B1" w:rsidP="00DD78F2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 xml:space="preserve">umowy o dofinansowanie </w:t>
      </w:r>
      <w:r w:rsidR="000C70A8">
        <w:t>projektu</w:t>
      </w:r>
      <w:r w:rsidR="007F4208">
        <w:t xml:space="preserve"> stanowi z</w:t>
      </w:r>
      <w:r w:rsidRPr="00E63EB0">
        <w:t xml:space="preserve">ałącznik nr </w:t>
      </w:r>
      <w:r w:rsidR="0024078A">
        <w:t>5</w:t>
      </w:r>
      <w:r w:rsidR="000C70A8">
        <w:t xml:space="preserve"> do regulaminu</w:t>
      </w:r>
      <w:r w:rsidR="008006AE">
        <w:t>.</w:t>
      </w:r>
      <w:r w:rsidR="00C73237">
        <w:t xml:space="preserve"> </w:t>
      </w:r>
    </w:p>
    <w:p w14:paraId="709B9391" w14:textId="2A91DF4D" w:rsidR="00EA41B1" w:rsidRPr="004530B3" w:rsidRDefault="00D830E2" w:rsidP="00DD78F2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Wnioskodawca zobowiązany jest do </w:t>
      </w:r>
      <w:r w:rsidR="00AF4FFB">
        <w:t>ustanowienia</w:t>
      </w:r>
      <w:r w:rsidR="00AF4FFB" w:rsidRPr="00E63EB0">
        <w:t xml:space="preserve"> </w:t>
      </w:r>
      <w:r w:rsidRPr="00E63EB0">
        <w:t xml:space="preserve">zabezpieczenia </w:t>
      </w:r>
      <w:r w:rsidR="00AF4FFB">
        <w:t xml:space="preserve">należytego </w:t>
      </w:r>
      <w:r w:rsidR="006938E2">
        <w:t>wykonania</w:t>
      </w:r>
      <w:r w:rsidRPr="00E63EB0">
        <w:t xml:space="preserve"> umowy o dofinansowanie</w:t>
      </w:r>
      <w:r w:rsidR="00DD78F2">
        <w:t xml:space="preserve"> projektu</w:t>
      </w:r>
      <w:r w:rsidRPr="00E63EB0">
        <w:t xml:space="preserve"> w formie </w:t>
      </w:r>
      <w:r w:rsidR="001B45FF">
        <w:t>określonej w umowie o dofinansowanie projektu</w:t>
      </w:r>
      <w:r w:rsidR="00EA41B1" w:rsidRPr="00E63EB0">
        <w:t>.</w:t>
      </w:r>
      <w:r w:rsidR="0029365E" w:rsidRPr="0029365E"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="00F553EE" w:rsidRPr="004530B3">
        <w:rPr>
          <w:lang w:eastAsia="en-US"/>
        </w:rPr>
        <w:t>Zasady</w:t>
      </w:r>
      <w:r w:rsidR="0029365E" w:rsidRPr="004530B3">
        <w:rPr>
          <w:lang w:eastAsia="en-US"/>
        </w:rPr>
        <w:t xml:space="preserve"> przyjmowania</w:t>
      </w:r>
      <w:r w:rsidR="00F553EE" w:rsidRPr="004530B3">
        <w:rPr>
          <w:lang w:eastAsia="en-US"/>
        </w:rPr>
        <w:t>, przechowywania oraz zwrotu zabezpieczeń są</w:t>
      </w:r>
      <w:r w:rsidR="0029365E" w:rsidRPr="004530B3">
        <w:rPr>
          <w:lang w:eastAsia="en-US"/>
        </w:rPr>
        <w:t xml:space="preserve"> </w:t>
      </w:r>
      <w:r w:rsidR="00F553EE" w:rsidRPr="004530B3">
        <w:rPr>
          <w:lang w:eastAsia="en-US"/>
        </w:rPr>
        <w:t>udostępniane</w:t>
      </w:r>
      <w:r w:rsidR="0029365E" w:rsidRPr="004530B3">
        <w:rPr>
          <w:lang w:eastAsia="en-US"/>
        </w:rPr>
        <w:t xml:space="preserve"> Wnioskodawcom wraz z dokumentacją dotyczącą konkursu.</w:t>
      </w:r>
    </w:p>
    <w:p w14:paraId="5814C61F" w14:textId="7AAA66C1" w:rsidR="00B82AC5" w:rsidRPr="00E63EB0" w:rsidRDefault="005274D5" w:rsidP="002F4132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 xml:space="preserve">W zakresie weryfikacji statusu MŚP oraz trudnej sytuacji, o której mowa w art. 2 pkt 18 </w:t>
      </w:r>
      <w:r w:rsidRPr="00C8484D">
        <w:t xml:space="preserve">rozporządzenia </w:t>
      </w:r>
      <w:r w:rsidRPr="002F4132">
        <w:rPr>
          <w:rFonts w:eastAsia="Calibri"/>
          <w:lang w:eastAsia="en-US"/>
        </w:rPr>
        <w:t>KE nr 651/2014</w:t>
      </w:r>
      <w:r w:rsidR="00181299">
        <w:rPr>
          <w:rFonts w:eastAsia="Calibri"/>
          <w:lang w:eastAsia="en-US"/>
        </w:rPr>
        <w:t>,</w:t>
      </w:r>
      <w:r w:rsidRPr="002F4132">
        <w:rPr>
          <w:rFonts w:eastAsia="Calibri"/>
          <w:lang w:eastAsia="en-US"/>
        </w:rPr>
        <w:t xml:space="preserve"> PARP zastrzega możliwość powierzenia czynności w tym zakresie podmiotowi zewnętrznemu. </w:t>
      </w:r>
    </w:p>
    <w:p w14:paraId="1B7926E7" w14:textId="77777777" w:rsidR="00981552" w:rsidRPr="00E63EB0" w:rsidRDefault="00981552" w:rsidP="00E63EB0">
      <w:pPr>
        <w:spacing w:after="120" w:line="276" w:lineRule="auto"/>
        <w:jc w:val="both"/>
        <w:rPr>
          <w:i/>
        </w:rPr>
      </w:pPr>
    </w:p>
    <w:p w14:paraId="11D61DE6" w14:textId="77777777" w:rsidR="0013411C" w:rsidRPr="00E63EB0" w:rsidRDefault="0013411C" w:rsidP="00FE4278">
      <w:pPr>
        <w:keepNext/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FC1143">
        <w:rPr>
          <w:b/>
        </w:rPr>
        <w:t xml:space="preserve"> </w:t>
      </w:r>
      <w:r w:rsidRPr="00E63EB0">
        <w:rPr>
          <w:b/>
        </w:rPr>
        <w:t>14</w:t>
      </w:r>
    </w:p>
    <w:p w14:paraId="5E45B9F3" w14:textId="77777777" w:rsidR="00AD3F38" w:rsidRPr="00E63EB0" w:rsidRDefault="00AD3F38" w:rsidP="00FE4278">
      <w:pPr>
        <w:keepNext/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33FB7E5D" w14:textId="2C9AB2D5" w:rsidR="00AD3F38" w:rsidRPr="00E63EB0" w:rsidRDefault="00AD3F38" w:rsidP="009627BC">
      <w:pPr>
        <w:numPr>
          <w:ilvl w:val="0"/>
          <w:numId w:val="18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Pr="00E63EB0">
        <w:t xml:space="preserve"> wnioskodawcy przysługuje prawo wniesienia</w:t>
      </w:r>
      <w:r w:rsidR="00B82AC5">
        <w:t>, w terminie 14 dni od dnia doręczenia informacji o negatywnej ocenie,</w:t>
      </w:r>
      <w:r w:rsidRPr="00E63EB0">
        <w:t xml:space="preserve"> protestu na zasadach określonych w rozdziale 15 ustawy wdrożeniowej. </w:t>
      </w:r>
    </w:p>
    <w:p w14:paraId="522B7C84" w14:textId="77777777" w:rsidR="00AD3F38" w:rsidRPr="00E63EB0" w:rsidRDefault="00AD3F38" w:rsidP="009627BC">
      <w:pPr>
        <w:numPr>
          <w:ilvl w:val="0"/>
          <w:numId w:val="18"/>
        </w:numPr>
        <w:spacing w:after="120" w:line="276" w:lineRule="auto"/>
        <w:ind w:left="426" w:hanging="426"/>
        <w:jc w:val="both"/>
      </w:pPr>
      <w:r w:rsidRPr="00E63EB0">
        <w:t xml:space="preserve">Protest </w:t>
      </w:r>
      <w:r w:rsidR="00D8117E" w:rsidRPr="00E63EB0">
        <w:t xml:space="preserve">jest </w:t>
      </w:r>
      <w:r w:rsidRPr="00E63EB0">
        <w:t>wnoszony do PARP.</w:t>
      </w:r>
    </w:p>
    <w:p w14:paraId="6954BFC6" w14:textId="392FF48A" w:rsidR="00AD3F38" w:rsidRPr="00E63EB0" w:rsidRDefault="004A54A1" w:rsidP="009627BC">
      <w:pPr>
        <w:numPr>
          <w:ilvl w:val="0"/>
          <w:numId w:val="18"/>
        </w:numPr>
        <w:spacing w:after="120" w:line="276" w:lineRule="auto"/>
        <w:ind w:left="426" w:hanging="426"/>
        <w:jc w:val="both"/>
      </w:pPr>
      <w:r>
        <w:t>PARP rozpatruje protest, weryfikując prawidłowość oceny projektu w zakresie kryteriów i zarzutów, o których mowa w art. 54 ust. 2 pkt 4 i 5 ustawy wdrożeniowej, w terminie nie dłuższym niż 30 dni, licząc od dnia jego otrzymania. W uzasadnionych przypadkach, w szczególności gdy w trakcie rozpatrywania protestu konieczne jest skorzystanie z pomocy ekspertów, termin rozpatrzenia protestu może być przedłużony, o czym PARP informuje na piśmie wnioskodawcę. Termin rozpatrzenia protestu nie może przekroczyć łącznie 60 dni od dnia jego otrzymania</w:t>
      </w:r>
      <w:r w:rsidR="00AD3F38" w:rsidRPr="00E63EB0">
        <w:t>.</w:t>
      </w:r>
    </w:p>
    <w:p w14:paraId="734DF760" w14:textId="77777777" w:rsidR="00AD3F38" w:rsidRDefault="00343A54" w:rsidP="009627BC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Projekt</w:t>
      </w:r>
      <w:r w:rsidR="00AD3F38" w:rsidRPr="00E63EB0">
        <w:rPr>
          <w:rFonts w:eastAsia="Calibri"/>
          <w:lang w:eastAsia="en-US"/>
        </w:rPr>
        <w:t xml:space="preserve"> może otrzymać dofinansowanie w wyniku procedury odwoławczej pod warunkiem, że </w:t>
      </w:r>
      <w:r w:rsidR="000C70A8">
        <w:rPr>
          <w:rFonts w:eastAsia="Calibri"/>
          <w:lang w:eastAsia="en-US"/>
        </w:rPr>
        <w:t xml:space="preserve">spełni kryteria wyboru projektów oraz </w:t>
      </w:r>
      <w:r w:rsidR="00AD3F38" w:rsidRPr="00E63EB0">
        <w:rPr>
          <w:rFonts w:eastAsia="Calibri"/>
          <w:lang w:eastAsia="en-US"/>
        </w:rPr>
        <w:t xml:space="preserve">uzyska co najmniej tyle punktów, ile uzyskał projekt umieszczony na ostatnim miejscu na </w:t>
      </w:r>
      <w:r w:rsidR="00AD3F38" w:rsidRPr="00E63EB0">
        <w:rPr>
          <w:rFonts w:eastAsia="Calibri"/>
          <w:iCs/>
          <w:lang w:eastAsia="en-US"/>
        </w:rPr>
        <w:t>liście projektów wybranych do dofinansowania</w:t>
      </w:r>
      <w:r w:rsidR="00AD3F38" w:rsidRPr="00E63EB0">
        <w:rPr>
          <w:rFonts w:eastAsia="Calibri"/>
          <w:i/>
          <w:iCs/>
          <w:lang w:eastAsia="en-US"/>
        </w:rPr>
        <w:t xml:space="preserve"> </w:t>
      </w:r>
      <w:r w:rsidR="00AD3F38" w:rsidRPr="00E63EB0">
        <w:rPr>
          <w:rFonts w:eastAsia="Calibri"/>
          <w:lang w:eastAsia="en-US"/>
        </w:rPr>
        <w:t>w ramach konkursu oraz pod warunkiem dostępności środków finansowych</w:t>
      </w:r>
      <w:r w:rsidR="00D8117E">
        <w:rPr>
          <w:rFonts w:eastAsia="Calibri"/>
          <w:lang w:eastAsia="en-US"/>
        </w:rPr>
        <w:t>.</w:t>
      </w:r>
    </w:p>
    <w:p w14:paraId="11182606" w14:textId="77777777" w:rsidR="00556A89" w:rsidRDefault="00556A89" w:rsidP="001D5561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eastAsia="Calibri"/>
          <w:lang w:eastAsia="en-US"/>
        </w:rPr>
      </w:pPr>
    </w:p>
    <w:p w14:paraId="6677694D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556A89">
        <w:rPr>
          <w:b/>
        </w:rPr>
        <w:t xml:space="preserve"> </w:t>
      </w:r>
      <w:r w:rsidRPr="00E63EB0">
        <w:rPr>
          <w:b/>
        </w:rPr>
        <w:t>15</w:t>
      </w:r>
    </w:p>
    <w:p w14:paraId="0E0FA6DC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09811161" w14:textId="2FDD359F" w:rsidR="00AD3F38" w:rsidRPr="00E63EB0" w:rsidRDefault="00DD78F2" w:rsidP="009627B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Odpowiedzi na p</w:t>
      </w:r>
      <w:r w:rsidR="00AD3F38" w:rsidRPr="00E63EB0">
        <w:t>ytania 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 xml:space="preserve">działania znajdują się w bazie najczęściej zadawanych pytań </w:t>
      </w:r>
      <w:r w:rsidR="00F94D4F">
        <w:t>(FAQ) w Centrum Pomocy</w:t>
      </w:r>
      <w:r w:rsidR="00F94D4F" w:rsidRPr="00E63EB0">
        <w:t xml:space="preserve"> </w:t>
      </w:r>
      <w:r w:rsidR="00AD3F38" w:rsidRPr="00E63EB0">
        <w:t xml:space="preserve">zamieszczonej na stronie internetowej PARP, </w:t>
      </w:r>
      <w:r w:rsidR="00F94D4F">
        <w:t>odpowiedniej dla działania</w:t>
      </w:r>
      <w:r w:rsidR="00AD3F38" w:rsidRPr="00E63EB0">
        <w:t>.</w:t>
      </w:r>
    </w:p>
    <w:p w14:paraId="37846658" w14:textId="77777777" w:rsidR="00AD3F38" w:rsidRDefault="00AD3F38" w:rsidP="009627B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W przypadku braku poszukiwanej odpowiedzi, pytania można przesyłać za pośrednictwem formularza kontaktowego dostępnego </w:t>
      </w:r>
      <w:r w:rsidR="00955C82" w:rsidRPr="00955C82">
        <w:t xml:space="preserve">na stronie internetowej PARP </w:t>
      </w:r>
      <w:r w:rsidRPr="00E63EB0">
        <w:t>w zakładce Centrum Pomocy</w:t>
      </w:r>
      <w:r w:rsidR="009661DB">
        <w:t xml:space="preserve"> PARP</w:t>
      </w:r>
      <w:r w:rsidRPr="00E63EB0">
        <w:t>.</w:t>
      </w:r>
    </w:p>
    <w:p w14:paraId="6D5708F8" w14:textId="77777777" w:rsidR="001B45FF" w:rsidRPr="00E63EB0" w:rsidRDefault="001B45FF" w:rsidP="009627B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D1709E">
        <w:t xml:space="preserve">Wyjaśnień w kwestiach dotyczących konkursu udziela również Informatorium PARP w odpowiedzi na zapytania kierowane na adres poczty elektronicznej: </w:t>
      </w:r>
      <w:hyperlink r:id="rId10" w:history="1">
        <w:r w:rsidRPr="00D1709E">
          <w:rPr>
            <w:rStyle w:val="Hipercze"/>
          </w:rPr>
          <w:t>info@parp.gov.pl</w:t>
        </w:r>
      </w:hyperlink>
      <w:r w:rsidRPr="00D1709E">
        <w:t xml:space="preserve"> oraz telefonicznie </w:t>
      </w:r>
      <w:r w:rsidR="001D5561">
        <w:t xml:space="preserve">pod numerami </w:t>
      </w:r>
      <w:r w:rsidRPr="00D1709E">
        <w:t>22 432 89 91-93</w:t>
      </w:r>
      <w:r>
        <w:t>.</w:t>
      </w:r>
    </w:p>
    <w:p w14:paraId="3F000B7A" w14:textId="4BD22517" w:rsidR="00AD3F38" w:rsidRPr="00E63EB0" w:rsidRDefault="00AD3F38" w:rsidP="009627B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</w:pPr>
      <w:r w:rsidRPr="00E63EB0">
        <w:t xml:space="preserve">Odpowiedzi na wszystkie pytania udzielane są indywidualnie. Odpowiedzi </w:t>
      </w:r>
      <w:r w:rsidR="00A0017E">
        <w:t>polegające na wyjaśnieniu procedur lub ich interpretacji są dodatkowo</w:t>
      </w:r>
      <w:r w:rsidR="00A0017E" w:rsidRPr="00E63EB0">
        <w:t xml:space="preserve"> </w:t>
      </w:r>
      <w:r w:rsidRPr="00E63EB0">
        <w:t xml:space="preserve">zamieszczane </w:t>
      </w:r>
      <w:r w:rsidR="00F976CF" w:rsidRPr="00F976CF">
        <w:t xml:space="preserve">na stronie internetowej PARP </w:t>
      </w:r>
      <w:r w:rsidR="00A0017E">
        <w:t>(</w:t>
      </w:r>
      <w:r w:rsidRPr="00E63EB0">
        <w:t>Centrum Pomocy</w:t>
      </w:r>
      <w:r w:rsidR="00A0017E">
        <w:t>-FAQ) odpowiedniej dla działania.</w:t>
      </w:r>
      <w:r w:rsidR="00A0017E" w:rsidRPr="00A0017E">
        <w:t xml:space="preserve"> </w:t>
      </w:r>
      <w:r w:rsidR="00A0017E">
        <w:t>Odpowiedzi polegające jedynie na odesłaniu lub przytoczeniu postanowień stosownych dokumentów nie będą  podlegać publikacji.</w:t>
      </w:r>
      <w:r w:rsidRPr="00E63EB0">
        <w:t xml:space="preserve"> </w:t>
      </w:r>
      <w:r w:rsidR="00F976CF">
        <w:t xml:space="preserve"> </w:t>
      </w:r>
    </w:p>
    <w:p w14:paraId="7FC52B0C" w14:textId="77777777" w:rsidR="00556A89" w:rsidRDefault="00556A89" w:rsidP="00E63EB0">
      <w:pPr>
        <w:spacing w:after="120" w:line="276" w:lineRule="auto"/>
        <w:jc w:val="center"/>
        <w:rPr>
          <w:b/>
        </w:rPr>
      </w:pPr>
    </w:p>
    <w:p w14:paraId="4A11627F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556A89">
        <w:rPr>
          <w:b/>
        </w:rPr>
        <w:t xml:space="preserve"> </w:t>
      </w:r>
      <w:r w:rsidRPr="00E63EB0">
        <w:rPr>
          <w:b/>
        </w:rPr>
        <w:t>16</w:t>
      </w:r>
    </w:p>
    <w:p w14:paraId="17FC74C9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4B1903E8" w14:textId="4B7B92E8" w:rsidR="00E07FA2" w:rsidRPr="00011E2E" w:rsidRDefault="0013411C" w:rsidP="009627BC">
      <w:pPr>
        <w:pStyle w:val="Akapitzlist"/>
        <w:numPr>
          <w:ilvl w:val="0"/>
          <w:numId w:val="37"/>
        </w:numPr>
        <w:tabs>
          <w:tab w:val="clear" w:pos="1364"/>
          <w:tab w:val="num" w:pos="851"/>
        </w:tabs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9627BC">
        <w:t>PARP zastrzega sobie możliwość zmiany</w:t>
      </w:r>
      <w:r w:rsidR="001B45FF" w:rsidRPr="009627BC">
        <w:t xml:space="preserve"> </w:t>
      </w:r>
      <w:r w:rsidR="00784FEF" w:rsidRPr="009627BC">
        <w:t>regulaminu</w:t>
      </w:r>
      <w:r w:rsidR="001B45FF" w:rsidRPr="009627BC">
        <w:t xml:space="preserve">, z zastrzeżeniem art. </w:t>
      </w:r>
      <w:r w:rsidR="00343A54" w:rsidRPr="009627BC">
        <w:t>41 ust 3-4 ustawy wdrożeniowej.</w:t>
      </w:r>
      <w:r w:rsidR="00DD78F2" w:rsidRPr="009627BC">
        <w:t xml:space="preserve"> </w:t>
      </w:r>
    </w:p>
    <w:p w14:paraId="19B7C0A9" w14:textId="3EF16A57" w:rsidR="0013411C" w:rsidRPr="00011E2E" w:rsidRDefault="0013411C" w:rsidP="009627B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</w:pPr>
      <w:r w:rsidRPr="00011E2E">
        <w:t>W przypadku zmiany regulaminu</w:t>
      </w:r>
      <w:r w:rsidR="00F976CF" w:rsidRPr="00011E2E">
        <w:t>,</w:t>
      </w:r>
      <w:r w:rsidRPr="00011E2E">
        <w:t xml:space="preserve"> PARP zamieszcza na swojej stronie internetowej oraz </w:t>
      </w:r>
      <w:r w:rsidR="00F976CF" w:rsidRPr="00011E2E">
        <w:t xml:space="preserve">na </w:t>
      </w:r>
      <w:r w:rsidRPr="00011E2E">
        <w:t>portalu informację o jego zmianie, aktualną treść</w:t>
      </w:r>
      <w:r w:rsidR="00F976CF" w:rsidRPr="00011E2E">
        <w:t xml:space="preserve"> regulaminu</w:t>
      </w:r>
      <w:r w:rsidRPr="00011E2E">
        <w:t xml:space="preserve">, uzasadnienie </w:t>
      </w:r>
      <w:r w:rsidR="00F976CF" w:rsidRPr="00011E2E">
        <w:t xml:space="preserve">zmiany </w:t>
      </w:r>
      <w:r w:rsidRPr="00011E2E">
        <w:t>oraz termin</w:t>
      </w:r>
      <w:r w:rsidR="00F976CF" w:rsidRPr="00011E2E">
        <w:t>,</w:t>
      </w:r>
      <w:r w:rsidRPr="00011E2E">
        <w:t xml:space="preserve"> od którego </w:t>
      </w:r>
      <w:r w:rsidR="00F976CF" w:rsidRPr="00011E2E">
        <w:t xml:space="preserve">stosuje się </w:t>
      </w:r>
      <w:r w:rsidRPr="00011E2E">
        <w:t>zmian</w:t>
      </w:r>
      <w:r w:rsidR="00F976CF" w:rsidRPr="00011E2E">
        <w:t>ę</w:t>
      </w:r>
      <w:r w:rsidRPr="00011E2E">
        <w:t xml:space="preserve">. PARP udostępnia na swojej stronie internetowej oraz </w:t>
      </w:r>
      <w:r w:rsidR="00F976CF" w:rsidRPr="00011E2E">
        <w:t xml:space="preserve">na </w:t>
      </w:r>
      <w:r w:rsidRPr="00011E2E">
        <w:t>portalu poprzednie wersje regulaminu.</w:t>
      </w:r>
      <w:r w:rsidR="00B42737" w:rsidRPr="00B42737">
        <w:rPr>
          <w:rFonts w:eastAsia="Calibri"/>
          <w:lang w:eastAsia="en-US"/>
        </w:rPr>
        <w:t xml:space="preserve"> </w:t>
      </w:r>
      <w:r w:rsidR="00B42737">
        <w:rPr>
          <w:rFonts w:eastAsia="Calibri"/>
          <w:lang w:eastAsia="en-US"/>
        </w:rPr>
        <w:t>PARP niezwłocznie informuje o zmianie regulaminu każdego wnioskodawcę.</w:t>
      </w:r>
    </w:p>
    <w:p w14:paraId="3966E405" w14:textId="77777777" w:rsidR="0013411C" w:rsidRPr="00E63EB0" w:rsidRDefault="0013411C" w:rsidP="009627B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</w:pPr>
      <w:r w:rsidRPr="00E63EB0">
        <w:t>PARP zastrzega sobie możliwość anulowania konkursu</w:t>
      </w:r>
      <w:r w:rsidR="00F976CF">
        <w:t>,</w:t>
      </w:r>
      <w:r w:rsidRPr="00E63EB0">
        <w:t xml:space="preserve"> w szczególności w przypadku wprowadzenia istotnych zmian w przepisach prawa mających wpływ na warunki przeprowadzenia konkursu lub zdarzeń o charakterze siły wyższej. </w:t>
      </w:r>
    </w:p>
    <w:p w14:paraId="3B465860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</w:p>
    <w:p w14:paraId="14B93C6F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215034D5" w14:textId="054C333C" w:rsidR="00E07FA2" w:rsidRPr="00E63EB0" w:rsidRDefault="00E07FA2" w:rsidP="00181299">
      <w:pPr>
        <w:pStyle w:val="Akapitzlist"/>
        <w:numPr>
          <w:ilvl w:val="0"/>
          <w:numId w:val="51"/>
        </w:numPr>
        <w:spacing w:line="276" w:lineRule="auto"/>
        <w:contextualSpacing w:val="0"/>
        <w:jc w:val="both"/>
      </w:pPr>
      <w:r w:rsidRPr="00E63EB0">
        <w:t>Kryteria wyboru projektów wraz z podaniem ich znaczenia</w:t>
      </w:r>
      <w:r w:rsidR="00181299">
        <w:t>;</w:t>
      </w:r>
    </w:p>
    <w:p w14:paraId="1D07A64C" w14:textId="09E05906" w:rsidR="00343A54" w:rsidRDefault="0033541B" w:rsidP="00181299">
      <w:pPr>
        <w:pStyle w:val="Akapitzlist"/>
        <w:numPr>
          <w:ilvl w:val="0"/>
          <w:numId w:val="51"/>
        </w:numPr>
        <w:spacing w:line="276" w:lineRule="auto"/>
        <w:jc w:val="both"/>
      </w:pPr>
      <w:r w:rsidRPr="00E63EB0">
        <w:t>Wzór wniosku o dofinansowanie projektu</w:t>
      </w:r>
      <w:r w:rsidR="00181299">
        <w:t>;</w:t>
      </w:r>
    </w:p>
    <w:p w14:paraId="4983800F" w14:textId="20B13300" w:rsidR="0033541B" w:rsidRPr="00E63EB0" w:rsidRDefault="0033541B" w:rsidP="00181299">
      <w:pPr>
        <w:pStyle w:val="Akapitzlist"/>
        <w:numPr>
          <w:ilvl w:val="0"/>
          <w:numId w:val="51"/>
        </w:numPr>
        <w:spacing w:line="276" w:lineRule="auto"/>
        <w:jc w:val="both"/>
      </w:pPr>
      <w:r w:rsidRPr="00E63EB0">
        <w:t xml:space="preserve">Instrukcja wypełniania wniosku o dofinansowanie </w:t>
      </w:r>
      <w:r w:rsidR="000C70A8">
        <w:t>projektu</w:t>
      </w:r>
      <w:r w:rsidR="00181299">
        <w:t>;</w:t>
      </w:r>
    </w:p>
    <w:p w14:paraId="54D4A01B" w14:textId="48FE5BE5" w:rsidR="00E07FA2" w:rsidRPr="00E63EB0" w:rsidRDefault="00E07FA2" w:rsidP="00181299">
      <w:pPr>
        <w:pStyle w:val="Akapitzlist"/>
        <w:numPr>
          <w:ilvl w:val="0"/>
          <w:numId w:val="51"/>
        </w:numPr>
        <w:spacing w:line="276" w:lineRule="auto"/>
        <w:jc w:val="both"/>
      </w:pPr>
      <w:r w:rsidRPr="00E63EB0">
        <w:t>Wzór oświadczenia o złożeniu wniosku w Generatorze Wniosków</w:t>
      </w:r>
      <w:r w:rsidR="00181299">
        <w:t>;</w:t>
      </w:r>
    </w:p>
    <w:p w14:paraId="692A2E06" w14:textId="61183250" w:rsidR="00E07FA2" w:rsidRDefault="00E07FA2" w:rsidP="00181299">
      <w:pPr>
        <w:pStyle w:val="Akapitzlist"/>
        <w:numPr>
          <w:ilvl w:val="0"/>
          <w:numId w:val="51"/>
        </w:numPr>
        <w:spacing w:line="276" w:lineRule="auto"/>
        <w:jc w:val="both"/>
      </w:pPr>
      <w:r w:rsidRPr="00E63EB0">
        <w:t>Wzór umowy o dofinansowanie projektu</w:t>
      </w:r>
      <w:r w:rsidR="00181299">
        <w:t>;</w:t>
      </w:r>
      <w:r w:rsidR="0033541B">
        <w:t xml:space="preserve"> </w:t>
      </w:r>
    </w:p>
    <w:p w14:paraId="12348C80" w14:textId="784F03E5" w:rsidR="000B1FDA" w:rsidRDefault="00E07FA2" w:rsidP="00181299">
      <w:pPr>
        <w:pStyle w:val="Akapitzlist"/>
        <w:numPr>
          <w:ilvl w:val="0"/>
          <w:numId w:val="51"/>
        </w:numPr>
        <w:spacing w:line="276" w:lineRule="auto"/>
        <w:jc w:val="both"/>
      </w:pPr>
      <w:r w:rsidRPr="00E63EB0">
        <w:t>Lista dokumentów niezbędnych do zawarcia umowy o dofinansowanie projektu</w:t>
      </w:r>
      <w:r w:rsidR="00181299">
        <w:t>;</w:t>
      </w:r>
      <w:r w:rsidR="001D5561">
        <w:t xml:space="preserve"> </w:t>
      </w:r>
    </w:p>
    <w:p w14:paraId="04FEC8B2" w14:textId="4B0649A8" w:rsidR="00E63EB0" w:rsidRPr="00343A54" w:rsidRDefault="00343A54" w:rsidP="00181299">
      <w:pPr>
        <w:pStyle w:val="Akapitzlist"/>
        <w:numPr>
          <w:ilvl w:val="0"/>
          <w:numId w:val="51"/>
        </w:numPr>
        <w:spacing w:line="276" w:lineRule="auto"/>
        <w:jc w:val="both"/>
      </w:pPr>
      <w:r w:rsidRPr="00343A54">
        <w:t>Zakres minimalny umowy warunkowej na realizację audytu wzorniczego</w:t>
      </w:r>
      <w:r w:rsidR="00365B42">
        <w:t>.</w:t>
      </w:r>
    </w:p>
    <w:sectPr w:rsidR="00E63EB0" w:rsidRPr="00343A54" w:rsidSect="00EB49E8">
      <w:footerReference w:type="even" r:id="rId11"/>
      <w:footerReference w:type="default" r:id="rId12"/>
      <w:footerReference w:type="first" r:id="rId13"/>
      <w:footnotePr>
        <w:numRestart w:val="eachPage"/>
      </w:footnotePr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283F2" w14:textId="77777777" w:rsidR="00F36A85" w:rsidRDefault="00F36A85">
      <w:r>
        <w:separator/>
      </w:r>
    </w:p>
  </w:endnote>
  <w:endnote w:type="continuationSeparator" w:id="0">
    <w:p w14:paraId="7DA73036" w14:textId="77777777" w:rsidR="00F36A85" w:rsidRDefault="00F36A85">
      <w:r>
        <w:continuationSeparator/>
      </w:r>
    </w:p>
  </w:endnote>
  <w:endnote w:type="continuationNotice" w:id="1">
    <w:p w14:paraId="776212B9" w14:textId="77777777" w:rsidR="00F36A85" w:rsidRDefault="00F36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0F88F" w14:textId="77777777" w:rsidR="00A13B98" w:rsidRDefault="00A13B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6C4D0F" w14:textId="77777777" w:rsidR="00A13B98" w:rsidRDefault="00A13B9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969756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559136509"/>
          <w:docPartObj>
            <w:docPartGallery w:val="Page Numbers (Top of Page)"/>
            <w:docPartUnique/>
          </w:docPartObj>
        </w:sdtPr>
        <w:sdtEndPr/>
        <w:sdtContent>
          <w:p w14:paraId="2B967BD0" w14:textId="77777777" w:rsidR="00A13B98" w:rsidRPr="00263948" w:rsidRDefault="00A13B98">
            <w:pPr>
              <w:pStyle w:val="Stopka"/>
              <w:jc w:val="center"/>
              <w:rPr>
                <w:sz w:val="20"/>
              </w:rPr>
            </w:pPr>
            <w:r w:rsidRPr="00263948">
              <w:rPr>
                <w:sz w:val="20"/>
              </w:rPr>
              <w:t xml:space="preserve">Strona </w:t>
            </w:r>
            <w:r w:rsidRPr="00263948">
              <w:rPr>
                <w:bCs/>
                <w:sz w:val="20"/>
              </w:rPr>
              <w:fldChar w:fldCharType="begin"/>
            </w:r>
            <w:r w:rsidRPr="00263948">
              <w:rPr>
                <w:bCs/>
                <w:sz w:val="20"/>
              </w:rPr>
              <w:instrText>PAGE</w:instrText>
            </w:r>
            <w:r w:rsidRPr="00263948">
              <w:rPr>
                <w:bCs/>
                <w:sz w:val="20"/>
              </w:rPr>
              <w:fldChar w:fldCharType="separate"/>
            </w:r>
            <w:r w:rsidR="00D453C4">
              <w:rPr>
                <w:bCs/>
                <w:noProof/>
                <w:sz w:val="20"/>
              </w:rPr>
              <w:t>1</w:t>
            </w:r>
            <w:r w:rsidRPr="00263948">
              <w:rPr>
                <w:bCs/>
                <w:sz w:val="20"/>
              </w:rPr>
              <w:fldChar w:fldCharType="end"/>
            </w:r>
            <w:r w:rsidRPr="00263948">
              <w:rPr>
                <w:sz w:val="20"/>
              </w:rPr>
              <w:t xml:space="preserve"> z </w:t>
            </w:r>
            <w:r w:rsidRPr="00263948">
              <w:rPr>
                <w:bCs/>
                <w:sz w:val="20"/>
              </w:rPr>
              <w:fldChar w:fldCharType="begin"/>
            </w:r>
            <w:r w:rsidRPr="00263948">
              <w:rPr>
                <w:bCs/>
                <w:sz w:val="20"/>
              </w:rPr>
              <w:instrText>NUMPAGES</w:instrText>
            </w:r>
            <w:r w:rsidRPr="00263948">
              <w:rPr>
                <w:bCs/>
                <w:sz w:val="20"/>
              </w:rPr>
              <w:fldChar w:fldCharType="separate"/>
            </w:r>
            <w:r w:rsidR="00D453C4">
              <w:rPr>
                <w:bCs/>
                <w:noProof/>
                <w:sz w:val="20"/>
              </w:rPr>
              <w:t>22</w:t>
            </w:r>
            <w:r w:rsidRPr="00263948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471897DB" w14:textId="77777777" w:rsidR="00A13B98" w:rsidRDefault="00A13B9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812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277A467" w14:textId="7AFF8B68" w:rsidR="00A13B98" w:rsidRDefault="00A13B9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D46B8">
              <w:rPr>
                <w:b/>
                <w:bCs/>
                <w:noProof/>
              </w:rPr>
              <w:t>22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2EADC5C" w14:textId="77777777" w:rsidR="00A13B98" w:rsidRDefault="00A13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9FA53" w14:textId="77777777" w:rsidR="00F36A85" w:rsidRDefault="00F36A85">
      <w:r>
        <w:separator/>
      </w:r>
    </w:p>
  </w:footnote>
  <w:footnote w:type="continuationSeparator" w:id="0">
    <w:p w14:paraId="35D7DE95" w14:textId="77777777" w:rsidR="00F36A85" w:rsidRDefault="00F36A85">
      <w:r>
        <w:continuationSeparator/>
      </w:r>
    </w:p>
  </w:footnote>
  <w:footnote w:type="continuationNotice" w:id="1">
    <w:p w14:paraId="7583B45A" w14:textId="77777777" w:rsidR="00F36A85" w:rsidRDefault="00F36A85"/>
  </w:footnote>
  <w:footnote w:id="2">
    <w:p w14:paraId="0E43C015" w14:textId="77777777" w:rsidR="003B08BD" w:rsidRDefault="003B08BD" w:rsidP="003B08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0C0F">
        <w:t xml:space="preserve">Publikacja na stronie www.parp.gov.pl poprzez Lokalny System Informatyczny 1420 </w:t>
      </w:r>
      <w:r>
        <w:t>(</w:t>
      </w:r>
      <w:r w:rsidRPr="00E20C0F">
        <w:t>https://lsi1420.parp.gov.pl/)</w:t>
      </w:r>
    </w:p>
  </w:footnote>
  <w:footnote w:id="3">
    <w:p w14:paraId="1FDB10B5" w14:textId="77777777" w:rsidR="00DF74E9" w:rsidRDefault="00DF74E9" w:rsidP="00EB49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6730">
        <w:t>Dotyczy Wnioskodawców zobowiązanych do sporządzania sprawozdań finansowych zgodnie z przepisami ustawy z dnia 29 września 1994 r. o rachunkowości.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DF6"/>
    <w:multiLevelType w:val="hybridMultilevel"/>
    <w:tmpl w:val="1804CE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379CF"/>
    <w:multiLevelType w:val="multilevel"/>
    <w:tmpl w:val="A7A8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B3578C"/>
    <w:multiLevelType w:val="hybridMultilevel"/>
    <w:tmpl w:val="6AD4D04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9C627C9"/>
    <w:multiLevelType w:val="hybridMultilevel"/>
    <w:tmpl w:val="1BFAB548"/>
    <w:lvl w:ilvl="0" w:tplc="26E46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76AB3"/>
    <w:multiLevelType w:val="multilevel"/>
    <w:tmpl w:val="5DBED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CE26439"/>
    <w:multiLevelType w:val="hybridMultilevel"/>
    <w:tmpl w:val="4F861D4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D1A4864"/>
    <w:multiLevelType w:val="hybridMultilevel"/>
    <w:tmpl w:val="AA1C7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F345F"/>
    <w:multiLevelType w:val="hybridMultilevel"/>
    <w:tmpl w:val="D598D7F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55A4A58"/>
    <w:multiLevelType w:val="multilevel"/>
    <w:tmpl w:val="B1BA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6707C7B"/>
    <w:multiLevelType w:val="hybridMultilevel"/>
    <w:tmpl w:val="7728A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AF0AC9"/>
    <w:multiLevelType w:val="hybridMultilevel"/>
    <w:tmpl w:val="C2A4C52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0660EB2"/>
    <w:multiLevelType w:val="hybridMultilevel"/>
    <w:tmpl w:val="117075AE"/>
    <w:lvl w:ilvl="0" w:tplc="B1C2D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10FA"/>
    <w:multiLevelType w:val="hybridMultilevel"/>
    <w:tmpl w:val="DBB4123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99347C"/>
    <w:multiLevelType w:val="hybridMultilevel"/>
    <w:tmpl w:val="4F861D4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D554A5E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C72AA6"/>
    <w:multiLevelType w:val="hybridMultilevel"/>
    <w:tmpl w:val="B1AE07AE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74F5A"/>
    <w:multiLevelType w:val="hybridMultilevel"/>
    <w:tmpl w:val="1384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07BA8"/>
    <w:multiLevelType w:val="hybridMultilevel"/>
    <w:tmpl w:val="64F46B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9F0F15"/>
    <w:multiLevelType w:val="hybridMultilevel"/>
    <w:tmpl w:val="9D487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D1149"/>
    <w:multiLevelType w:val="hybridMultilevel"/>
    <w:tmpl w:val="6BBEE118"/>
    <w:lvl w:ilvl="0" w:tplc="D458C0E0">
      <w:start w:val="1"/>
      <w:numFmt w:val="decimal"/>
      <w:lvlText w:val="%1)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0074B"/>
    <w:multiLevelType w:val="hybridMultilevel"/>
    <w:tmpl w:val="8F7A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5536B"/>
    <w:multiLevelType w:val="hybridMultilevel"/>
    <w:tmpl w:val="DE086CDC"/>
    <w:lvl w:ilvl="0" w:tplc="C0ECC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A46A34">
      <w:start w:val="7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CE63C2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C0FE8"/>
    <w:multiLevelType w:val="hybridMultilevel"/>
    <w:tmpl w:val="D08AEB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1">
      <w:start w:val="1"/>
      <w:numFmt w:val="decimal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E5396"/>
    <w:multiLevelType w:val="hybridMultilevel"/>
    <w:tmpl w:val="CB1EDEB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65C05437"/>
    <w:multiLevelType w:val="hybridMultilevel"/>
    <w:tmpl w:val="807C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B567B"/>
    <w:multiLevelType w:val="hybridMultilevel"/>
    <w:tmpl w:val="7728A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2473C"/>
    <w:multiLevelType w:val="hybridMultilevel"/>
    <w:tmpl w:val="1FF43BB8"/>
    <w:lvl w:ilvl="0" w:tplc="46628F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939DD"/>
    <w:multiLevelType w:val="hybridMultilevel"/>
    <w:tmpl w:val="89482EA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A771ABD"/>
    <w:multiLevelType w:val="hybridMultilevel"/>
    <w:tmpl w:val="AF2469AE"/>
    <w:lvl w:ilvl="0" w:tplc="3EAA7B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CD63C8"/>
    <w:multiLevelType w:val="multilevel"/>
    <w:tmpl w:val="A7A8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77A422BD"/>
    <w:multiLevelType w:val="hybridMultilevel"/>
    <w:tmpl w:val="8D22CDA8"/>
    <w:lvl w:ilvl="0" w:tplc="E4C289CA">
      <w:start w:val="15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2"/>
  </w:num>
  <w:num w:numId="4">
    <w:abstractNumId w:val="35"/>
  </w:num>
  <w:num w:numId="5">
    <w:abstractNumId w:val="24"/>
  </w:num>
  <w:num w:numId="6">
    <w:abstractNumId w:val="42"/>
  </w:num>
  <w:num w:numId="7">
    <w:abstractNumId w:val="34"/>
  </w:num>
  <w:num w:numId="8">
    <w:abstractNumId w:val="33"/>
  </w:num>
  <w:num w:numId="9">
    <w:abstractNumId w:val="29"/>
  </w:num>
  <w:num w:numId="10">
    <w:abstractNumId w:val="28"/>
  </w:num>
  <w:num w:numId="11">
    <w:abstractNumId w:val="32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0"/>
  </w:num>
  <w:num w:numId="23">
    <w:abstractNumId w:val="20"/>
  </w:num>
  <w:num w:numId="24">
    <w:abstractNumId w:val="19"/>
  </w:num>
  <w:num w:numId="25">
    <w:abstractNumId w:val="15"/>
  </w:num>
  <w:num w:numId="26">
    <w:abstractNumId w:val="4"/>
  </w:num>
  <w:num w:numId="27">
    <w:abstractNumId w:val="6"/>
  </w:num>
  <w:num w:numId="28">
    <w:abstractNumId w:val="8"/>
  </w:num>
  <w:num w:numId="29">
    <w:abstractNumId w:val="41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3"/>
  </w:num>
  <w:num w:numId="33">
    <w:abstractNumId w:val="38"/>
  </w:num>
  <w:num w:numId="34">
    <w:abstractNumId w:val="2"/>
  </w:num>
  <w:num w:numId="35">
    <w:abstractNumId w:val="10"/>
  </w:num>
  <w:num w:numId="36">
    <w:abstractNumId w:val="12"/>
  </w:num>
  <w:num w:numId="37">
    <w:abstractNumId w:val="21"/>
  </w:num>
  <w:num w:numId="38">
    <w:abstractNumId w:val="1"/>
  </w:num>
  <w:num w:numId="39">
    <w:abstractNumId w:val="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0"/>
  </w:num>
  <w:num w:numId="45">
    <w:abstractNumId w:val="37"/>
  </w:num>
  <w:num w:numId="46">
    <w:abstractNumId w:val="0"/>
  </w:num>
  <w:num w:numId="47">
    <w:abstractNumId w:val="39"/>
  </w:num>
  <w:num w:numId="48">
    <w:abstractNumId w:val="43"/>
  </w:num>
  <w:num w:numId="49">
    <w:abstractNumId w:val="14"/>
  </w:num>
  <w:num w:numId="50">
    <w:abstractNumId w:val="16"/>
  </w:num>
  <w:num w:numId="5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9728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C8"/>
    <w:rsid w:val="00004FB2"/>
    <w:rsid w:val="00006B3D"/>
    <w:rsid w:val="0001149B"/>
    <w:rsid w:val="00011E2E"/>
    <w:rsid w:val="00013C68"/>
    <w:rsid w:val="00014A7F"/>
    <w:rsid w:val="000158FC"/>
    <w:rsid w:val="00015B8B"/>
    <w:rsid w:val="0001625D"/>
    <w:rsid w:val="00017C86"/>
    <w:rsid w:val="00020E93"/>
    <w:rsid w:val="000223E3"/>
    <w:rsid w:val="00025F45"/>
    <w:rsid w:val="000261E0"/>
    <w:rsid w:val="0003048A"/>
    <w:rsid w:val="00032BF4"/>
    <w:rsid w:val="00033B0B"/>
    <w:rsid w:val="00035B07"/>
    <w:rsid w:val="00036967"/>
    <w:rsid w:val="000412FC"/>
    <w:rsid w:val="00042455"/>
    <w:rsid w:val="000439F4"/>
    <w:rsid w:val="00043EA4"/>
    <w:rsid w:val="00045A69"/>
    <w:rsid w:val="0004695D"/>
    <w:rsid w:val="000477DE"/>
    <w:rsid w:val="00047C93"/>
    <w:rsid w:val="00047D84"/>
    <w:rsid w:val="0005288D"/>
    <w:rsid w:val="00052F2E"/>
    <w:rsid w:val="0005432B"/>
    <w:rsid w:val="00054C50"/>
    <w:rsid w:val="0005738F"/>
    <w:rsid w:val="0006227A"/>
    <w:rsid w:val="000630CE"/>
    <w:rsid w:val="000631CA"/>
    <w:rsid w:val="000632BB"/>
    <w:rsid w:val="000640EB"/>
    <w:rsid w:val="000713E3"/>
    <w:rsid w:val="000730A6"/>
    <w:rsid w:val="00075DCA"/>
    <w:rsid w:val="00077047"/>
    <w:rsid w:val="000774BD"/>
    <w:rsid w:val="00081A39"/>
    <w:rsid w:val="000842DF"/>
    <w:rsid w:val="00084718"/>
    <w:rsid w:val="00087280"/>
    <w:rsid w:val="00087E74"/>
    <w:rsid w:val="00090D3E"/>
    <w:rsid w:val="0009120C"/>
    <w:rsid w:val="000928C3"/>
    <w:rsid w:val="00093233"/>
    <w:rsid w:val="0009522C"/>
    <w:rsid w:val="000A12AD"/>
    <w:rsid w:val="000A3A1A"/>
    <w:rsid w:val="000A5FFD"/>
    <w:rsid w:val="000A62DC"/>
    <w:rsid w:val="000A7F37"/>
    <w:rsid w:val="000B0221"/>
    <w:rsid w:val="000B0E92"/>
    <w:rsid w:val="000B1C6D"/>
    <w:rsid w:val="000B1FDA"/>
    <w:rsid w:val="000B5063"/>
    <w:rsid w:val="000B7518"/>
    <w:rsid w:val="000C1212"/>
    <w:rsid w:val="000C3F07"/>
    <w:rsid w:val="000C4D40"/>
    <w:rsid w:val="000C54C3"/>
    <w:rsid w:val="000C6332"/>
    <w:rsid w:val="000C70A8"/>
    <w:rsid w:val="000D1848"/>
    <w:rsid w:val="000D642B"/>
    <w:rsid w:val="000E0244"/>
    <w:rsid w:val="000E09DC"/>
    <w:rsid w:val="000E1F21"/>
    <w:rsid w:val="000E6CDA"/>
    <w:rsid w:val="000E767D"/>
    <w:rsid w:val="000F5E83"/>
    <w:rsid w:val="000F7A58"/>
    <w:rsid w:val="00100616"/>
    <w:rsid w:val="00100DF6"/>
    <w:rsid w:val="0010324F"/>
    <w:rsid w:val="00103869"/>
    <w:rsid w:val="00106F19"/>
    <w:rsid w:val="001072D7"/>
    <w:rsid w:val="001076E9"/>
    <w:rsid w:val="001116B1"/>
    <w:rsid w:val="0011222E"/>
    <w:rsid w:val="00113B62"/>
    <w:rsid w:val="00117D64"/>
    <w:rsid w:val="001213DD"/>
    <w:rsid w:val="00121402"/>
    <w:rsid w:val="0012268B"/>
    <w:rsid w:val="00122F87"/>
    <w:rsid w:val="00125128"/>
    <w:rsid w:val="00125728"/>
    <w:rsid w:val="001258F5"/>
    <w:rsid w:val="00125AF7"/>
    <w:rsid w:val="0012662E"/>
    <w:rsid w:val="001312F1"/>
    <w:rsid w:val="001337C2"/>
    <w:rsid w:val="0013411C"/>
    <w:rsid w:val="001354A2"/>
    <w:rsid w:val="001407DA"/>
    <w:rsid w:val="00140BDB"/>
    <w:rsid w:val="00143AAD"/>
    <w:rsid w:val="00143CB1"/>
    <w:rsid w:val="00146435"/>
    <w:rsid w:val="00146C5C"/>
    <w:rsid w:val="001506C9"/>
    <w:rsid w:val="001520D2"/>
    <w:rsid w:val="00160DD6"/>
    <w:rsid w:val="0016325E"/>
    <w:rsid w:val="00163AFD"/>
    <w:rsid w:val="00163D9F"/>
    <w:rsid w:val="0016413E"/>
    <w:rsid w:val="00164A1F"/>
    <w:rsid w:val="001655C4"/>
    <w:rsid w:val="00172C8D"/>
    <w:rsid w:val="0017403B"/>
    <w:rsid w:val="001743F2"/>
    <w:rsid w:val="00174EEF"/>
    <w:rsid w:val="00175D0C"/>
    <w:rsid w:val="0017770C"/>
    <w:rsid w:val="001811E0"/>
    <w:rsid w:val="00181299"/>
    <w:rsid w:val="001825FB"/>
    <w:rsid w:val="00185AAA"/>
    <w:rsid w:val="00194497"/>
    <w:rsid w:val="0019516C"/>
    <w:rsid w:val="0019620A"/>
    <w:rsid w:val="00197582"/>
    <w:rsid w:val="001A3ED3"/>
    <w:rsid w:val="001A4561"/>
    <w:rsid w:val="001A45B1"/>
    <w:rsid w:val="001A52E1"/>
    <w:rsid w:val="001A5638"/>
    <w:rsid w:val="001A59AD"/>
    <w:rsid w:val="001A75E6"/>
    <w:rsid w:val="001B2F6D"/>
    <w:rsid w:val="001B45FF"/>
    <w:rsid w:val="001B64F0"/>
    <w:rsid w:val="001C1947"/>
    <w:rsid w:val="001C4BA9"/>
    <w:rsid w:val="001C5F57"/>
    <w:rsid w:val="001D1EBE"/>
    <w:rsid w:val="001D440D"/>
    <w:rsid w:val="001D5561"/>
    <w:rsid w:val="001D5F6D"/>
    <w:rsid w:val="001D6029"/>
    <w:rsid w:val="001D79D4"/>
    <w:rsid w:val="001E1857"/>
    <w:rsid w:val="001E42BD"/>
    <w:rsid w:val="001E56B7"/>
    <w:rsid w:val="001E5B15"/>
    <w:rsid w:val="001E75CB"/>
    <w:rsid w:val="001E795D"/>
    <w:rsid w:val="001F2B14"/>
    <w:rsid w:val="001F45C7"/>
    <w:rsid w:val="001F4EBD"/>
    <w:rsid w:val="001F6AD4"/>
    <w:rsid w:val="00200722"/>
    <w:rsid w:val="002008DE"/>
    <w:rsid w:val="00201046"/>
    <w:rsid w:val="0020495C"/>
    <w:rsid w:val="00206C01"/>
    <w:rsid w:val="00211528"/>
    <w:rsid w:val="0021161B"/>
    <w:rsid w:val="00211F8E"/>
    <w:rsid w:val="00215B2B"/>
    <w:rsid w:val="002174EB"/>
    <w:rsid w:val="00227458"/>
    <w:rsid w:val="00230D66"/>
    <w:rsid w:val="00233150"/>
    <w:rsid w:val="0024078A"/>
    <w:rsid w:val="00241D6C"/>
    <w:rsid w:val="00243ED7"/>
    <w:rsid w:val="00247C66"/>
    <w:rsid w:val="00247D72"/>
    <w:rsid w:val="00247E2B"/>
    <w:rsid w:val="002525CD"/>
    <w:rsid w:val="00254FF5"/>
    <w:rsid w:val="00261026"/>
    <w:rsid w:val="00262CCF"/>
    <w:rsid w:val="002630D4"/>
    <w:rsid w:val="00263948"/>
    <w:rsid w:val="00263F9C"/>
    <w:rsid w:val="00264840"/>
    <w:rsid w:val="0026686C"/>
    <w:rsid w:val="002678A0"/>
    <w:rsid w:val="002720F0"/>
    <w:rsid w:val="00273BE6"/>
    <w:rsid w:val="00275ABA"/>
    <w:rsid w:val="00284581"/>
    <w:rsid w:val="00284A57"/>
    <w:rsid w:val="00286521"/>
    <w:rsid w:val="00287446"/>
    <w:rsid w:val="002903C6"/>
    <w:rsid w:val="0029365E"/>
    <w:rsid w:val="002951E9"/>
    <w:rsid w:val="00296621"/>
    <w:rsid w:val="002971FE"/>
    <w:rsid w:val="002A01EB"/>
    <w:rsid w:val="002A13E3"/>
    <w:rsid w:val="002A1520"/>
    <w:rsid w:val="002A2CE9"/>
    <w:rsid w:val="002A2F1B"/>
    <w:rsid w:val="002A36B7"/>
    <w:rsid w:val="002A41FA"/>
    <w:rsid w:val="002A517F"/>
    <w:rsid w:val="002A519A"/>
    <w:rsid w:val="002A6EB0"/>
    <w:rsid w:val="002B32E3"/>
    <w:rsid w:val="002B501C"/>
    <w:rsid w:val="002B70C9"/>
    <w:rsid w:val="002B771F"/>
    <w:rsid w:val="002C07C3"/>
    <w:rsid w:val="002C106A"/>
    <w:rsid w:val="002C291E"/>
    <w:rsid w:val="002C5920"/>
    <w:rsid w:val="002C62C3"/>
    <w:rsid w:val="002D40F9"/>
    <w:rsid w:val="002D5644"/>
    <w:rsid w:val="002D5AB8"/>
    <w:rsid w:val="002E0901"/>
    <w:rsid w:val="002E2109"/>
    <w:rsid w:val="002F0E03"/>
    <w:rsid w:val="002F1CD9"/>
    <w:rsid w:val="002F31B3"/>
    <w:rsid w:val="002F4132"/>
    <w:rsid w:val="0030375B"/>
    <w:rsid w:val="003037F0"/>
    <w:rsid w:val="00310F51"/>
    <w:rsid w:val="0031145D"/>
    <w:rsid w:val="00316F10"/>
    <w:rsid w:val="003175CB"/>
    <w:rsid w:val="0032451B"/>
    <w:rsid w:val="00326275"/>
    <w:rsid w:val="003264DA"/>
    <w:rsid w:val="00333751"/>
    <w:rsid w:val="00333855"/>
    <w:rsid w:val="003345AC"/>
    <w:rsid w:val="0033541B"/>
    <w:rsid w:val="0034093F"/>
    <w:rsid w:val="0034115E"/>
    <w:rsid w:val="0034347B"/>
    <w:rsid w:val="00343A54"/>
    <w:rsid w:val="00343B1F"/>
    <w:rsid w:val="00345D93"/>
    <w:rsid w:val="00345FB1"/>
    <w:rsid w:val="003546FC"/>
    <w:rsid w:val="00355895"/>
    <w:rsid w:val="00356A51"/>
    <w:rsid w:val="00361333"/>
    <w:rsid w:val="0036192E"/>
    <w:rsid w:val="00362368"/>
    <w:rsid w:val="00363882"/>
    <w:rsid w:val="0036412B"/>
    <w:rsid w:val="00365B42"/>
    <w:rsid w:val="00367204"/>
    <w:rsid w:val="0037409E"/>
    <w:rsid w:val="00374AAE"/>
    <w:rsid w:val="00375369"/>
    <w:rsid w:val="00375DFF"/>
    <w:rsid w:val="00384A93"/>
    <w:rsid w:val="00384ACD"/>
    <w:rsid w:val="003859F1"/>
    <w:rsid w:val="00385A89"/>
    <w:rsid w:val="00385E15"/>
    <w:rsid w:val="003924AA"/>
    <w:rsid w:val="00392CE6"/>
    <w:rsid w:val="003933E2"/>
    <w:rsid w:val="003A0B6C"/>
    <w:rsid w:val="003B00D5"/>
    <w:rsid w:val="003B08BD"/>
    <w:rsid w:val="003B26D5"/>
    <w:rsid w:val="003B3ED2"/>
    <w:rsid w:val="003B6AF4"/>
    <w:rsid w:val="003B6FBD"/>
    <w:rsid w:val="003B7897"/>
    <w:rsid w:val="003C1796"/>
    <w:rsid w:val="003C1C79"/>
    <w:rsid w:val="003C2E2F"/>
    <w:rsid w:val="003C3B9F"/>
    <w:rsid w:val="003C6ACC"/>
    <w:rsid w:val="003C6E93"/>
    <w:rsid w:val="003D0164"/>
    <w:rsid w:val="003D263F"/>
    <w:rsid w:val="003D50D4"/>
    <w:rsid w:val="003D5E99"/>
    <w:rsid w:val="003D7050"/>
    <w:rsid w:val="003D77CF"/>
    <w:rsid w:val="003E1B4F"/>
    <w:rsid w:val="003E63D3"/>
    <w:rsid w:val="003E6945"/>
    <w:rsid w:val="003F0194"/>
    <w:rsid w:val="003F24B8"/>
    <w:rsid w:val="003F30ED"/>
    <w:rsid w:val="003F38CB"/>
    <w:rsid w:val="003F390D"/>
    <w:rsid w:val="003F4ADF"/>
    <w:rsid w:val="003F5623"/>
    <w:rsid w:val="00400BB5"/>
    <w:rsid w:val="00401F4A"/>
    <w:rsid w:val="00402E64"/>
    <w:rsid w:val="00404D38"/>
    <w:rsid w:val="00406E8B"/>
    <w:rsid w:val="00407333"/>
    <w:rsid w:val="00410435"/>
    <w:rsid w:val="00412952"/>
    <w:rsid w:val="00412AF5"/>
    <w:rsid w:val="004152B6"/>
    <w:rsid w:val="004163DB"/>
    <w:rsid w:val="004240BF"/>
    <w:rsid w:val="004242EC"/>
    <w:rsid w:val="00425C87"/>
    <w:rsid w:val="00430A0C"/>
    <w:rsid w:val="00430F82"/>
    <w:rsid w:val="00431548"/>
    <w:rsid w:val="004354DE"/>
    <w:rsid w:val="00436758"/>
    <w:rsid w:val="00436E3C"/>
    <w:rsid w:val="00441696"/>
    <w:rsid w:val="00442372"/>
    <w:rsid w:val="00442AA6"/>
    <w:rsid w:val="004446A2"/>
    <w:rsid w:val="00451AA8"/>
    <w:rsid w:val="00451ABB"/>
    <w:rsid w:val="004530B3"/>
    <w:rsid w:val="00454F45"/>
    <w:rsid w:val="00456619"/>
    <w:rsid w:val="00457598"/>
    <w:rsid w:val="00462C7A"/>
    <w:rsid w:val="004642C4"/>
    <w:rsid w:val="0046641A"/>
    <w:rsid w:val="00467A07"/>
    <w:rsid w:val="004703EE"/>
    <w:rsid w:val="00472A62"/>
    <w:rsid w:val="004730C4"/>
    <w:rsid w:val="004735E4"/>
    <w:rsid w:val="00475206"/>
    <w:rsid w:val="00477521"/>
    <w:rsid w:val="0048169A"/>
    <w:rsid w:val="00481B34"/>
    <w:rsid w:val="004835D5"/>
    <w:rsid w:val="00483F30"/>
    <w:rsid w:val="0048400E"/>
    <w:rsid w:val="00484629"/>
    <w:rsid w:val="004862D4"/>
    <w:rsid w:val="004865C8"/>
    <w:rsid w:val="00491881"/>
    <w:rsid w:val="00491EE5"/>
    <w:rsid w:val="0049262B"/>
    <w:rsid w:val="00493002"/>
    <w:rsid w:val="00494AF3"/>
    <w:rsid w:val="00497496"/>
    <w:rsid w:val="004A1BCE"/>
    <w:rsid w:val="004A27D1"/>
    <w:rsid w:val="004A3DC3"/>
    <w:rsid w:val="004A54A1"/>
    <w:rsid w:val="004A7EAA"/>
    <w:rsid w:val="004B2F94"/>
    <w:rsid w:val="004B3FD5"/>
    <w:rsid w:val="004B4055"/>
    <w:rsid w:val="004B7044"/>
    <w:rsid w:val="004B7B4D"/>
    <w:rsid w:val="004B7E59"/>
    <w:rsid w:val="004C2AB1"/>
    <w:rsid w:val="004C2C3A"/>
    <w:rsid w:val="004C4FF6"/>
    <w:rsid w:val="004C521A"/>
    <w:rsid w:val="004C77CA"/>
    <w:rsid w:val="004D207B"/>
    <w:rsid w:val="004D28D1"/>
    <w:rsid w:val="004D3134"/>
    <w:rsid w:val="004D320C"/>
    <w:rsid w:val="004D38CE"/>
    <w:rsid w:val="004D694F"/>
    <w:rsid w:val="004D7190"/>
    <w:rsid w:val="004E5986"/>
    <w:rsid w:val="004F01FE"/>
    <w:rsid w:val="004F028B"/>
    <w:rsid w:val="004F4E7D"/>
    <w:rsid w:val="004F79B0"/>
    <w:rsid w:val="00501E29"/>
    <w:rsid w:val="00503345"/>
    <w:rsid w:val="00504051"/>
    <w:rsid w:val="005064F1"/>
    <w:rsid w:val="0050787C"/>
    <w:rsid w:val="00507A61"/>
    <w:rsid w:val="00511BDB"/>
    <w:rsid w:val="005134A4"/>
    <w:rsid w:val="005247D1"/>
    <w:rsid w:val="005269D0"/>
    <w:rsid w:val="005274D5"/>
    <w:rsid w:val="00532A04"/>
    <w:rsid w:val="0054673F"/>
    <w:rsid w:val="005503E6"/>
    <w:rsid w:val="00556A89"/>
    <w:rsid w:val="005615E6"/>
    <w:rsid w:val="00561C4E"/>
    <w:rsid w:val="00563D6B"/>
    <w:rsid w:val="0056447E"/>
    <w:rsid w:val="005644BB"/>
    <w:rsid w:val="00564F5F"/>
    <w:rsid w:val="00565F71"/>
    <w:rsid w:val="005665F4"/>
    <w:rsid w:val="005733C4"/>
    <w:rsid w:val="00574067"/>
    <w:rsid w:val="005748D2"/>
    <w:rsid w:val="005776F4"/>
    <w:rsid w:val="00581E89"/>
    <w:rsid w:val="0058238F"/>
    <w:rsid w:val="00583270"/>
    <w:rsid w:val="00583F42"/>
    <w:rsid w:val="005848A2"/>
    <w:rsid w:val="0058547F"/>
    <w:rsid w:val="00587F85"/>
    <w:rsid w:val="005914C0"/>
    <w:rsid w:val="00591D57"/>
    <w:rsid w:val="005925F6"/>
    <w:rsid w:val="005936A0"/>
    <w:rsid w:val="00594E3B"/>
    <w:rsid w:val="0059653D"/>
    <w:rsid w:val="005975C1"/>
    <w:rsid w:val="005977A6"/>
    <w:rsid w:val="005A3CA8"/>
    <w:rsid w:val="005A4982"/>
    <w:rsid w:val="005A5547"/>
    <w:rsid w:val="005A797B"/>
    <w:rsid w:val="005A79D6"/>
    <w:rsid w:val="005B55AC"/>
    <w:rsid w:val="005B611F"/>
    <w:rsid w:val="005B66C3"/>
    <w:rsid w:val="005B746B"/>
    <w:rsid w:val="005B798C"/>
    <w:rsid w:val="005C2C05"/>
    <w:rsid w:val="005C381F"/>
    <w:rsid w:val="005C4373"/>
    <w:rsid w:val="005C63F5"/>
    <w:rsid w:val="005D0542"/>
    <w:rsid w:val="005D086E"/>
    <w:rsid w:val="005D0DBE"/>
    <w:rsid w:val="005D14C8"/>
    <w:rsid w:val="005D2FFD"/>
    <w:rsid w:val="005D5FBF"/>
    <w:rsid w:val="005E1B0D"/>
    <w:rsid w:val="005E1F89"/>
    <w:rsid w:val="005E4657"/>
    <w:rsid w:val="005E4D91"/>
    <w:rsid w:val="005E5A9D"/>
    <w:rsid w:val="005E61DE"/>
    <w:rsid w:val="005F25D2"/>
    <w:rsid w:val="005F418A"/>
    <w:rsid w:val="005F7CE6"/>
    <w:rsid w:val="00601291"/>
    <w:rsid w:val="00604713"/>
    <w:rsid w:val="00604BF5"/>
    <w:rsid w:val="0061073D"/>
    <w:rsid w:val="00610985"/>
    <w:rsid w:val="00610DDB"/>
    <w:rsid w:val="0061178A"/>
    <w:rsid w:val="00613937"/>
    <w:rsid w:val="00614B30"/>
    <w:rsid w:val="00621143"/>
    <w:rsid w:val="0062323F"/>
    <w:rsid w:val="0062353E"/>
    <w:rsid w:val="0062595C"/>
    <w:rsid w:val="00625B9B"/>
    <w:rsid w:val="006262D8"/>
    <w:rsid w:val="0063088A"/>
    <w:rsid w:val="00631678"/>
    <w:rsid w:val="006356B5"/>
    <w:rsid w:val="00636B25"/>
    <w:rsid w:val="00640AEE"/>
    <w:rsid w:val="006430DE"/>
    <w:rsid w:val="00644F2B"/>
    <w:rsid w:val="006452B0"/>
    <w:rsid w:val="0065141A"/>
    <w:rsid w:val="00652F8B"/>
    <w:rsid w:val="0065584B"/>
    <w:rsid w:val="00660EF9"/>
    <w:rsid w:val="00661960"/>
    <w:rsid w:val="0066395D"/>
    <w:rsid w:val="00663C69"/>
    <w:rsid w:val="006640C8"/>
    <w:rsid w:val="006647A5"/>
    <w:rsid w:val="00670E2D"/>
    <w:rsid w:val="00676B33"/>
    <w:rsid w:val="00681100"/>
    <w:rsid w:val="00681894"/>
    <w:rsid w:val="00682861"/>
    <w:rsid w:val="006834EA"/>
    <w:rsid w:val="00686090"/>
    <w:rsid w:val="0068795F"/>
    <w:rsid w:val="006900DE"/>
    <w:rsid w:val="00690402"/>
    <w:rsid w:val="00690EB3"/>
    <w:rsid w:val="006938E2"/>
    <w:rsid w:val="00695049"/>
    <w:rsid w:val="006954ED"/>
    <w:rsid w:val="00695966"/>
    <w:rsid w:val="00695C11"/>
    <w:rsid w:val="006A53F0"/>
    <w:rsid w:val="006A669C"/>
    <w:rsid w:val="006A6C70"/>
    <w:rsid w:val="006A76B5"/>
    <w:rsid w:val="006B0389"/>
    <w:rsid w:val="006B054E"/>
    <w:rsid w:val="006B10F6"/>
    <w:rsid w:val="006B3E28"/>
    <w:rsid w:val="006B4837"/>
    <w:rsid w:val="006B6E8F"/>
    <w:rsid w:val="006C6479"/>
    <w:rsid w:val="006C6759"/>
    <w:rsid w:val="006D4314"/>
    <w:rsid w:val="006E591F"/>
    <w:rsid w:val="006F139A"/>
    <w:rsid w:val="006F2DD7"/>
    <w:rsid w:val="006F59E2"/>
    <w:rsid w:val="006F70F6"/>
    <w:rsid w:val="007020C0"/>
    <w:rsid w:val="007056B3"/>
    <w:rsid w:val="007148A3"/>
    <w:rsid w:val="0071506A"/>
    <w:rsid w:val="00716D34"/>
    <w:rsid w:val="0071704F"/>
    <w:rsid w:val="0071750A"/>
    <w:rsid w:val="00717E6B"/>
    <w:rsid w:val="00721B3E"/>
    <w:rsid w:val="007226DE"/>
    <w:rsid w:val="00724414"/>
    <w:rsid w:val="00725D5C"/>
    <w:rsid w:val="00725D7F"/>
    <w:rsid w:val="00725FEF"/>
    <w:rsid w:val="00726DB5"/>
    <w:rsid w:val="007335ED"/>
    <w:rsid w:val="00734382"/>
    <w:rsid w:val="00735061"/>
    <w:rsid w:val="00735ACE"/>
    <w:rsid w:val="00736FE0"/>
    <w:rsid w:val="00745CC8"/>
    <w:rsid w:val="00745D50"/>
    <w:rsid w:val="00747468"/>
    <w:rsid w:val="007475B5"/>
    <w:rsid w:val="007504F3"/>
    <w:rsid w:val="00751805"/>
    <w:rsid w:val="00752EB5"/>
    <w:rsid w:val="00753C43"/>
    <w:rsid w:val="007566D6"/>
    <w:rsid w:val="00756905"/>
    <w:rsid w:val="0075770F"/>
    <w:rsid w:val="00757C92"/>
    <w:rsid w:val="0076277B"/>
    <w:rsid w:val="007668BF"/>
    <w:rsid w:val="00767288"/>
    <w:rsid w:val="00776873"/>
    <w:rsid w:val="00784803"/>
    <w:rsid w:val="00784FEF"/>
    <w:rsid w:val="00785E42"/>
    <w:rsid w:val="0078659A"/>
    <w:rsid w:val="00786614"/>
    <w:rsid w:val="007871D4"/>
    <w:rsid w:val="00790775"/>
    <w:rsid w:val="007932F0"/>
    <w:rsid w:val="007A008C"/>
    <w:rsid w:val="007A0E78"/>
    <w:rsid w:val="007A2927"/>
    <w:rsid w:val="007A40D7"/>
    <w:rsid w:val="007A521F"/>
    <w:rsid w:val="007A558B"/>
    <w:rsid w:val="007A67C7"/>
    <w:rsid w:val="007B0F5B"/>
    <w:rsid w:val="007B2121"/>
    <w:rsid w:val="007B21A0"/>
    <w:rsid w:val="007B5D86"/>
    <w:rsid w:val="007C09DA"/>
    <w:rsid w:val="007C1F91"/>
    <w:rsid w:val="007D3F07"/>
    <w:rsid w:val="007D43CA"/>
    <w:rsid w:val="007E194B"/>
    <w:rsid w:val="007E2F39"/>
    <w:rsid w:val="007E3C3D"/>
    <w:rsid w:val="007E4722"/>
    <w:rsid w:val="007E6065"/>
    <w:rsid w:val="007F006E"/>
    <w:rsid w:val="007F0D45"/>
    <w:rsid w:val="007F1F62"/>
    <w:rsid w:val="007F26EF"/>
    <w:rsid w:val="007F4208"/>
    <w:rsid w:val="007F591F"/>
    <w:rsid w:val="007F71DD"/>
    <w:rsid w:val="007F782C"/>
    <w:rsid w:val="008006AE"/>
    <w:rsid w:val="00800DFA"/>
    <w:rsid w:val="008024F8"/>
    <w:rsid w:val="00802C96"/>
    <w:rsid w:val="008046EB"/>
    <w:rsid w:val="00804CD6"/>
    <w:rsid w:val="00806DF5"/>
    <w:rsid w:val="00806E90"/>
    <w:rsid w:val="00811D53"/>
    <w:rsid w:val="0081246B"/>
    <w:rsid w:val="00813435"/>
    <w:rsid w:val="00816183"/>
    <w:rsid w:val="0081651B"/>
    <w:rsid w:val="008167BA"/>
    <w:rsid w:val="00816D95"/>
    <w:rsid w:val="008179F4"/>
    <w:rsid w:val="00820E63"/>
    <w:rsid w:val="00824678"/>
    <w:rsid w:val="00826756"/>
    <w:rsid w:val="0082708F"/>
    <w:rsid w:val="00831DA0"/>
    <w:rsid w:val="00833B07"/>
    <w:rsid w:val="008341F6"/>
    <w:rsid w:val="008348DF"/>
    <w:rsid w:val="00836ACB"/>
    <w:rsid w:val="0084102C"/>
    <w:rsid w:val="00843509"/>
    <w:rsid w:val="00843C06"/>
    <w:rsid w:val="00846536"/>
    <w:rsid w:val="00846DE1"/>
    <w:rsid w:val="0085190A"/>
    <w:rsid w:val="00851A4B"/>
    <w:rsid w:val="0085243A"/>
    <w:rsid w:val="00853614"/>
    <w:rsid w:val="0085386A"/>
    <w:rsid w:val="00857C5F"/>
    <w:rsid w:val="0086063F"/>
    <w:rsid w:val="00860ADD"/>
    <w:rsid w:val="00865323"/>
    <w:rsid w:val="00865E75"/>
    <w:rsid w:val="0086773B"/>
    <w:rsid w:val="008707FF"/>
    <w:rsid w:val="008711D0"/>
    <w:rsid w:val="00873F6A"/>
    <w:rsid w:val="0087594F"/>
    <w:rsid w:val="0088481D"/>
    <w:rsid w:val="0088648A"/>
    <w:rsid w:val="00886B8D"/>
    <w:rsid w:val="00892C1D"/>
    <w:rsid w:val="00895179"/>
    <w:rsid w:val="00895CD7"/>
    <w:rsid w:val="008A01AC"/>
    <w:rsid w:val="008A27D2"/>
    <w:rsid w:val="008A75C8"/>
    <w:rsid w:val="008B11DD"/>
    <w:rsid w:val="008B34A8"/>
    <w:rsid w:val="008B391B"/>
    <w:rsid w:val="008B3CEC"/>
    <w:rsid w:val="008B54BD"/>
    <w:rsid w:val="008B5D29"/>
    <w:rsid w:val="008B5DFA"/>
    <w:rsid w:val="008B756C"/>
    <w:rsid w:val="008C42C7"/>
    <w:rsid w:val="008C5827"/>
    <w:rsid w:val="008C6051"/>
    <w:rsid w:val="008C7E04"/>
    <w:rsid w:val="008D0999"/>
    <w:rsid w:val="008D5D84"/>
    <w:rsid w:val="008D647E"/>
    <w:rsid w:val="008D6650"/>
    <w:rsid w:val="008D7EFC"/>
    <w:rsid w:val="008E0658"/>
    <w:rsid w:val="008E0CF8"/>
    <w:rsid w:val="008E2263"/>
    <w:rsid w:val="008E2926"/>
    <w:rsid w:val="008E6E6F"/>
    <w:rsid w:val="008E7F66"/>
    <w:rsid w:val="008F0C47"/>
    <w:rsid w:val="008F0F76"/>
    <w:rsid w:val="008F23B3"/>
    <w:rsid w:val="008F7778"/>
    <w:rsid w:val="00901BBF"/>
    <w:rsid w:val="009102C4"/>
    <w:rsid w:val="00910505"/>
    <w:rsid w:val="00911ABD"/>
    <w:rsid w:val="00913A13"/>
    <w:rsid w:val="00913E8B"/>
    <w:rsid w:val="00914096"/>
    <w:rsid w:val="00917181"/>
    <w:rsid w:val="00924664"/>
    <w:rsid w:val="0093187B"/>
    <w:rsid w:val="00934935"/>
    <w:rsid w:val="0093516C"/>
    <w:rsid w:val="009379D7"/>
    <w:rsid w:val="009401EA"/>
    <w:rsid w:val="00941E96"/>
    <w:rsid w:val="0094334E"/>
    <w:rsid w:val="009433AA"/>
    <w:rsid w:val="00944C67"/>
    <w:rsid w:val="00950124"/>
    <w:rsid w:val="00950BE0"/>
    <w:rsid w:val="009510CC"/>
    <w:rsid w:val="00954044"/>
    <w:rsid w:val="00955C82"/>
    <w:rsid w:val="00956D57"/>
    <w:rsid w:val="00957991"/>
    <w:rsid w:val="00962299"/>
    <w:rsid w:val="009627BC"/>
    <w:rsid w:val="0096363B"/>
    <w:rsid w:val="00964AA4"/>
    <w:rsid w:val="009656B8"/>
    <w:rsid w:val="009661DB"/>
    <w:rsid w:val="00967187"/>
    <w:rsid w:val="00967681"/>
    <w:rsid w:val="00967BE8"/>
    <w:rsid w:val="00973265"/>
    <w:rsid w:val="0097653F"/>
    <w:rsid w:val="0098015F"/>
    <w:rsid w:val="009810F0"/>
    <w:rsid w:val="00981552"/>
    <w:rsid w:val="009846E6"/>
    <w:rsid w:val="0098559F"/>
    <w:rsid w:val="00991678"/>
    <w:rsid w:val="009926BC"/>
    <w:rsid w:val="00993DA2"/>
    <w:rsid w:val="0099589C"/>
    <w:rsid w:val="009A4AD0"/>
    <w:rsid w:val="009A5F5B"/>
    <w:rsid w:val="009A69EC"/>
    <w:rsid w:val="009B240D"/>
    <w:rsid w:val="009B2C40"/>
    <w:rsid w:val="009B3F8E"/>
    <w:rsid w:val="009B450E"/>
    <w:rsid w:val="009B5988"/>
    <w:rsid w:val="009B5CC1"/>
    <w:rsid w:val="009B7F1A"/>
    <w:rsid w:val="009C3105"/>
    <w:rsid w:val="009D0373"/>
    <w:rsid w:val="009D0BA1"/>
    <w:rsid w:val="009D0F4A"/>
    <w:rsid w:val="009D19EE"/>
    <w:rsid w:val="009D1E7D"/>
    <w:rsid w:val="009D22BD"/>
    <w:rsid w:val="009D2D69"/>
    <w:rsid w:val="009D41D6"/>
    <w:rsid w:val="009D4B96"/>
    <w:rsid w:val="009D6410"/>
    <w:rsid w:val="009D7745"/>
    <w:rsid w:val="009D7A49"/>
    <w:rsid w:val="009E228B"/>
    <w:rsid w:val="009E495F"/>
    <w:rsid w:val="009E4D91"/>
    <w:rsid w:val="009E683C"/>
    <w:rsid w:val="009F1ED3"/>
    <w:rsid w:val="009F1F76"/>
    <w:rsid w:val="009F2480"/>
    <w:rsid w:val="009F4714"/>
    <w:rsid w:val="009F5D2E"/>
    <w:rsid w:val="009F60DD"/>
    <w:rsid w:val="009F66EF"/>
    <w:rsid w:val="009F725D"/>
    <w:rsid w:val="00A0017E"/>
    <w:rsid w:val="00A00AC6"/>
    <w:rsid w:val="00A031A5"/>
    <w:rsid w:val="00A047B6"/>
    <w:rsid w:val="00A05F97"/>
    <w:rsid w:val="00A07080"/>
    <w:rsid w:val="00A12509"/>
    <w:rsid w:val="00A13B98"/>
    <w:rsid w:val="00A13F24"/>
    <w:rsid w:val="00A149C2"/>
    <w:rsid w:val="00A21D31"/>
    <w:rsid w:val="00A2325D"/>
    <w:rsid w:val="00A2510C"/>
    <w:rsid w:val="00A25935"/>
    <w:rsid w:val="00A26290"/>
    <w:rsid w:val="00A27C5F"/>
    <w:rsid w:val="00A30921"/>
    <w:rsid w:val="00A31B86"/>
    <w:rsid w:val="00A31D50"/>
    <w:rsid w:val="00A33545"/>
    <w:rsid w:val="00A337B4"/>
    <w:rsid w:val="00A350FE"/>
    <w:rsid w:val="00A35F92"/>
    <w:rsid w:val="00A45605"/>
    <w:rsid w:val="00A466EF"/>
    <w:rsid w:val="00A5070B"/>
    <w:rsid w:val="00A53F6D"/>
    <w:rsid w:val="00A63965"/>
    <w:rsid w:val="00A65CE0"/>
    <w:rsid w:val="00A70B0B"/>
    <w:rsid w:val="00A72796"/>
    <w:rsid w:val="00A734B4"/>
    <w:rsid w:val="00A75D68"/>
    <w:rsid w:val="00A76205"/>
    <w:rsid w:val="00A814B7"/>
    <w:rsid w:val="00A845F7"/>
    <w:rsid w:val="00A9066E"/>
    <w:rsid w:val="00A90D76"/>
    <w:rsid w:val="00A92439"/>
    <w:rsid w:val="00AA4FF6"/>
    <w:rsid w:val="00AB0C56"/>
    <w:rsid w:val="00AB100C"/>
    <w:rsid w:val="00AB1280"/>
    <w:rsid w:val="00AC6085"/>
    <w:rsid w:val="00AC7BB0"/>
    <w:rsid w:val="00AD0DBC"/>
    <w:rsid w:val="00AD3A2C"/>
    <w:rsid w:val="00AD3F38"/>
    <w:rsid w:val="00AD3FC2"/>
    <w:rsid w:val="00AD4D07"/>
    <w:rsid w:val="00AD4F64"/>
    <w:rsid w:val="00AE18EB"/>
    <w:rsid w:val="00AE22AB"/>
    <w:rsid w:val="00AE30BB"/>
    <w:rsid w:val="00AE6272"/>
    <w:rsid w:val="00AE6606"/>
    <w:rsid w:val="00AE7364"/>
    <w:rsid w:val="00AF09F6"/>
    <w:rsid w:val="00AF1308"/>
    <w:rsid w:val="00AF2813"/>
    <w:rsid w:val="00AF4FFB"/>
    <w:rsid w:val="00AF64C3"/>
    <w:rsid w:val="00AF7098"/>
    <w:rsid w:val="00B02E40"/>
    <w:rsid w:val="00B02EA5"/>
    <w:rsid w:val="00B04BFC"/>
    <w:rsid w:val="00B167A9"/>
    <w:rsid w:val="00B2115E"/>
    <w:rsid w:val="00B22501"/>
    <w:rsid w:val="00B24219"/>
    <w:rsid w:val="00B30785"/>
    <w:rsid w:val="00B30958"/>
    <w:rsid w:val="00B30C44"/>
    <w:rsid w:val="00B31FEA"/>
    <w:rsid w:val="00B3216E"/>
    <w:rsid w:val="00B34EC6"/>
    <w:rsid w:val="00B36245"/>
    <w:rsid w:val="00B42737"/>
    <w:rsid w:val="00B44FD2"/>
    <w:rsid w:val="00B4712F"/>
    <w:rsid w:val="00B554BF"/>
    <w:rsid w:val="00B55542"/>
    <w:rsid w:val="00B55C4F"/>
    <w:rsid w:val="00B56BDA"/>
    <w:rsid w:val="00B64674"/>
    <w:rsid w:val="00B653C0"/>
    <w:rsid w:val="00B66325"/>
    <w:rsid w:val="00B71905"/>
    <w:rsid w:val="00B76656"/>
    <w:rsid w:val="00B7722E"/>
    <w:rsid w:val="00B82AC5"/>
    <w:rsid w:val="00B83C79"/>
    <w:rsid w:val="00B84353"/>
    <w:rsid w:val="00B84F1B"/>
    <w:rsid w:val="00B851A8"/>
    <w:rsid w:val="00B851B7"/>
    <w:rsid w:val="00B92F40"/>
    <w:rsid w:val="00B94198"/>
    <w:rsid w:val="00B95810"/>
    <w:rsid w:val="00B963BF"/>
    <w:rsid w:val="00BA02D5"/>
    <w:rsid w:val="00BA0386"/>
    <w:rsid w:val="00BA08B6"/>
    <w:rsid w:val="00BA1680"/>
    <w:rsid w:val="00BA1BA7"/>
    <w:rsid w:val="00BA1CA4"/>
    <w:rsid w:val="00BA3440"/>
    <w:rsid w:val="00BA7B68"/>
    <w:rsid w:val="00BB3EED"/>
    <w:rsid w:val="00BC0248"/>
    <w:rsid w:val="00BC3EF2"/>
    <w:rsid w:val="00BC5F2A"/>
    <w:rsid w:val="00BC64A3"/>
    <w:rsid w:val="00BC6AE5"/>
    <w:rsid w:val="00BD00EE"/>
    <w:rsid w:val="00BD2B8D"/>
    <w:rsid w:val="00BE069D"/>
    <w:rsid w:val="00BE16CF"/>
    <w:rsid w:val="00BE1D26"/>
    <w:rsid w:val="00BE58D9"/>
    <w:rsid w:val="00BE614F"/>
    <w:rsid w:val="00BF05E2"/>
    <w:rsid w:val="00BF12A2"/>
    <w:rsid w:val="00BF450F"/>
    <w:rsid w:val="00BF6963"/>
    <w:rsid w:val="00C0104F"/>
    <w:rsid w:val="00C01847"/>
    <w:rsid w:val="00C075C2"/>
    <w:rsid w:val="00C07DCD"/>
    <w:rsid w:val="00C100DD"/>
    <w:rsid w:val="00C1494A"/>
    <w:rsid w:val="00C15DB8"/>
    <w:rsid w:val="00C2089E"/>
    <w:rsid w:val="00C2096B"/>
    <w:rsid w:val="00C31E8D"/>
    <w:rsid w:val="00C32CE0"/>
    <w:rsid w:val="00C348FD"/>
    <w:rsid w:val="00C36968"/>
    <w:rsid w:val="00C4139C"/>
    <w:rsid w:val="00C45CA5"/>
    <w:rsid w:val="00C47B35"/>
    <w:rsid w:val="00C515BA"/>
    <w:rsid w:val="00C520F7"/>
    <w:rsid w:val="00C555CA"/>
    <w:rsid w:val="00C7271A"/>
    <w:rsid w:val="00C73237"/>
    <w:rsid w:val="00C7520A"/>
    <w:rsid w:val="00C75D22"/>
    <w:rsid w:val="00C76CF6"/>
    <w:rsid w:val="00C77BCA"/>
    <w:rsid w:val="00C81A51"/>
    <w:rsid w:val="00C949CE"/>
    <w:rsid w:val="00C95C16"/>
    <w:rsid w:val="00C96D65"/>
    <w:rsid w:val="00CA103E"/>
    <w:rsid w:val="00CA646D"/>
    <w:rsid w:val="00CA7C1F"/>
    <w:rsid w:val="00CB3485"/>
    <w:rsid w:val="00CB75FE"/>
    <w:rsid w:val="00CB7715"/>
    <w:rsid w:val="00CC139A"/>
    <w:rsid w:val="00CC4F27"/>
    <w:rsid w:val="00CC689A"/>
    <w:rsid w:val="00CD0A47"/>
    <w:rsid w:val="00CD0C9A"/>
    <w:rsid w:val="00CD1973"/>
    <w:rsid w:val="00CD34A6"/>
    <w:rsid w:val="00CE393E"/>
    <w:rsid w:val="00CE3A92"/>
    <w:rsid w:val="00CE7B49"/>
    <w:rsid w:val="00CE7FBD"/>
    <w:rsid w:val="00CF08CD"/>
    <w:rsid w:val="00CF127B"/>
    <w:rsid w:val="00CF295C"/>
    <w:rsid w:val="00CF5204"/>
    <w:rsid w:val="00CF55B0"/>
    <w:rsid w:val="00CF5735"/>
    <w:rsid w:val="00D03184"/>
    <w:rsid w:val="00D0704D"/>
    <w:rsid w:val="00D1021E"/>
    <w:rsid w:val="00D106B1"/>
    <w:rsid w:val="00D11F0F"/>
    <w:rsid w:val="00D12293"/>
    <w:rsid w:val="00D13830"/>
    <w:rsid w:val="00D13FD2"/>
    <w:rsid w:val="00D14B34"/>
    <w:rsid w:val="00D14EFA"/>
    <w:rsid w:val="00D1730C"/>
    <w:rsid w:val="00D1778C"/>
    <w:rsid w:val="00D201EE"/>
    <w:rsid w:val="00D24862"/>
    <w:rsid w:val="00D25342"/>
    <w:rsid w:val="00D30224"/>
    <w:rsid w:val="00D32C75"/>
    <w:rsid w:val="00D33A7E"/>
    <w:rsid w:val="00D33C87"/>
    <w:rsid w:val="00D37A42"/>
    <w:rsid w:val="00D40867"/>
    <w:rsid w:val="00D453C4"/>
    <w:rsid w:val="00D5008C"/>
    <w:rsid w:val="00D52A17"/>
    <w:rsid w:val="00D57F2A"/>
    <w:rsid w:val="00D614C3"/>
    <w:rsid w:val="00D640DB"/>
    <w:rsid w:val="00D648F5"/>
    <w:rsid w:val="00D6507A"/>
    <w:rsid w:val="00D66712"/>
    <w:rsid w:val="00D679AC"/>
    <w:rsid w:val="00D70497"/>
    <w:rsid w:val="00D76EBF"/>
    <w:rsid w:val="00D8117E"/>
    <w:rsid w:val="00D830E2"/>
    <w:rsid w:val="00D85732"/>
    <w:rsid w:val="00D87FE4"/>
    <w:rsid w:val="00D92685"/>
    <w:rsid w:val="00D94DC8"/>
    <w:rsid w:val="00DA6724"/>
    <w:rsid w:val="00DB3055"/>
    <w:rsid w:val="00DC2A3C"/>
    <w:rsid w:val="00DC6BFD"/>
    <w:rsid w:val="00DC7EC3"/>
    <w:rsid w:val="00DD1744"/>
    <w:rsid w:val="00DD3140"/>
    <w:rsid w:val="00DD3D81"/>
    <w:rsid w:val="00DD6717"/>
    <w:rsid w:val="00DD78F2"/>
    <w:rsid w:val="00DD7E57"/>
    <w:rsid w:val="00DE09E4"/>
    <w:rsid w:val="00DE1043"/>
    <w:rsid w:val="00DE2BAD"/>
    <w:rsid w:val="00DE3D38"/>
    <w:rsid w:val="00DE6E29"/>
    <w:rsid w:val="00DE7F92"/>
    <w:rsid w:val="00DF0163"/>
    <w:rsid w:val="00DF023D"/>
    <w:rsid w:val="00DF2C27"/>
    <w:rsid w:val="00DF4507"/>
    <w:rsid w:val="00DF741F"/>
    <w:rsid w:val="00DF74E9"/>
    <w:rsid w:val="00E009B0"/>
    <w:rsid w:val="00E04D83"/>
    <w:rsid w:val="00E07FA2"/>
    <w:rsid w:val="00E110E1"/>
    <w:rsid w:val="00E205FB"/>
    <w:rsid w:val="00E2240A"/>
    <w:rsid w:val="00E232E3"/>
    <w:rsid w:val="00E2566A"/>
    <w:rsid w:val="00E25D79"/>
    <w:rsid w:val="00E2753F"/>
    <w:rsid w:val="00E27FB0"/>
    <w:rsid w:val="00E32026"/>
    <w:rsid w:val="00E367E3"/>
    <w:rsid w:val="00E36F4F"/>
    <w:rsid w:val="00E41937"/>
    <w:rsid w:val="00E41B57"/>
    <w:rsid w:val="00E421CB"/>
    <w:rsid w:val="00E43CF5"/>
    <w:rsid w:val="00E51424"/>
    <w:rsid w:val="00E522DA"/>
    <w:rsid w:val="00E542E4"/>
    <w:rsid w:val="00E56CB6"/>
    <w:rsid w:val="00E57A0B"/>
    <w:rsid w:val="00E62924"/>
    <w:rsid w:val="00E63EB0"/>
    <w:rsid w:val="00E71FCF"/>
    <w:rsid w:val="00E72267"/>
    <w:rsid w:val="00E7246F"/>
    <w:rsid w:val="00E7574F"/>
    <w:rsid w:val="00E8296D"/>
    <w:rsid w:val="00E83191"/>
    <w:rsid w:val="00E86649"/>
    <w:rsid w:val="00E907C4"/>
    <w:rsid w:val="00E92702"/>
    <w:rsid w:val="00E92881"/>
    <w:rsid w:val="00E92D68"/>
    <w:rsid w:val="00E93BD4"/>
    <w:rsid w:val="00E95848"/>
    <w:rsid w:val="00EA0BA0"/>
    <w:rsid w:val="00EA21C8"/>
    <w:rsid w:val="00EA22D7"/>
    <w:rsid w:val="00EA41B1"/>
    <w:rsid w:val="00EA61AA"/>
    <w:rsid w:val="00EA642A"/>
    <w:rsid w:val="00EA7F2E"/>
    <w:rsid w:val="00EB2E8B"/>
    <w:rsid w:val="00EB41A4"/>
    <w:rsid w:val="00EB44F2"/>
    <w:rsid w:val="00EB4578"/>
    <w:rsid w:val="00EB4686"/>
    <w:rsid w:val="00EB49E8"/>
    <w:rsid w:val="00EB4C98"/>
    <w:rsid w:val="00EB6EA1"/>
    <w:rsid w:val="00EC0235"/>
    <w:rsid w:val="00EC13C4"/>
    <w:rsid w:val="00EC6B91"/>
    <w:rsid w:val="00ED3892"/>
    <w:rsid w:val="00ED46B8"/>
    <w:rsid w:val="00ED5337"/>
    <w:rsid w:val="00EE17ED"/>
    <w:rsid w:val="00EE3A09"/>
    <w:rsid w:val="00EE5BDC"/>
    <w:rsid w:val="00EE6346"/>
    <w:rsid w:val="00EE7BFB"/>
    <w:rsid w:val="00EF026F"/>
    <w:rsid w:val="00EF1684"/>
    <w:rsid w:val="00EF6685"/>
    <w:rsid w:val="00EF7A4E"/>
    <w:rsid w:val="00F01D7A"/>
    <w:rsid w:val="00F02140"/>
    <w:rsid w:val="00F06135"/>
    <w:rsid w:val="00F06175"/>
    <w:rsid w:val="00F11831"/>
    <w:rsid w:val="00F11D67"/>
    <w:rsid w:val="00F1348A"/>
    <w:rsid w:val="00F13E5A"/>
    <w:rsid w:val="00F14894"/>
    <w:rsid w:val="00F15DC9"/>
    <w:rsid w:val="00F16665"/>
    <w:rsid w:val="00F1770E"/>
    <w:rsid w:val="00F2008B"/>
    <w:rsid w:val="00F21961"/>
    <w:rsid w:val="00F237DE"/>
    <w:rsid w:val="00F25560"/>
    <w:rsid w:val="00F26F9C"/>
    <w:rsid w:val="00F27224"/>
    <w:rsid w:val="00F31CEB"/>
    <w:rsid w:val="00F336A7"/>
    <w:rsid w:val="00F359E6"/>
    <w:rsid w:val="00F36A85"/>
    <w:rsid w:val="00F3701A"/>
    <w:rsid w:val="00F370FC"/>
    <w:rsid w:val="00F40253"/>
    <w:rsid w:val="00F4067D"/>
    <w:rsid w:val="00F41656"/>
    <w:rsid w:val="00F43C4E"/>
    <w:rsid w:val="00F445B6"/>
    <w:rsid w:val="00F54B29"/>
    <w:rsid w:val="00F553EE"/>
    <w:rsid w:val="00F604E0"/>
    <w:rsid w:val="00F61E3E"/>
    <w:rsid w:val="00F64B28"/>
    <w:rsid w:val="00F6528F"/>
    <w:rsid w:val="00F66A0E"/>
    <w:rsid w:val="00F70CD2"/>
    <w:rsid w:val="00F81B8D"/>
    <w:rsid w:val="00F824E3"/>
    <w:rsid w:val="00F83CEB"/>
    <w:rsid w:val="00F85429"/>
    <w:rsid w:val="00F85BBC"/>
    <w:rsid w:val="00F94D4F"/>
    <w:rsid w:val="00F976CF"/>
    <w:rsid w:val="00FA17BB"/>
    <w:rsid w:val="00FA1C74"/>
    <w:rsid w:val="00FA26A2"/>
    <w:rsid w:val="00FA2B95"/>
    <w:rsid w:val="00FA6C7E"/>
    <w:rsid w:val="00FA753B"/>
    <w:rsid w:val="00FB0BA1"/>
    <w:rsid w:val="00FB102F"/>
    <w:rsid w:val="00FB2566"/>
    <w:rsid w:val="00FB5DA0"/>
    <w:rsid w:val="00FC1143"/>
    <w:rsid w:val="00FC1DD7"/>
    <w:rsid w:val="00FC299E"/>
    <w:rsid w:val="00FC2A76"/>
    <w:rsid w:val="00FC2D0D"/>
    <w:rsid w:val="00FC6920"/>
    <w:rsid w:val="00FD26AD"/>
    <w:rsid w:val="00FE2442"/>
    <w:rsid w:val="00FE4278"/>
    <w:rsid w:val="00FE4C0E"/>
    <w:rsid w:val="00FE50DD"/>
    <w:rsid w:val="00FE7517"/>
    <w:rsid w:val="00FF2E43"/>
    <w:rsid w:val="00FF4189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2ED941D7"/>
  <w15:docId w15:val="{5381776D-9C26-4B6D-86B8-BA1B0F5F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13F7-8AF9-4B67-B227-EC874031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22</Pages>
  <Words>7217</Words>
  <Characters>43302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Karwat-Bury Monika</dc:creator>
  <cp:keywords/>
  <dc:description/>
  <cp:lastModifiedBy>Matuszewski Łukasz</cp:lastModifiedBy>
  <cp:revision>37</cp:revision>
  <cp:lastPrinted>2017-06-23T12:58:00Z</cp:lastPrinted>
  <dcterms:created xsi:type="dcterms:W3CDTF">2017-06-14T11:17:00Z</dcterms:created>
  <dcterms:modified xsi:type="dcterms:W3CDTF">2017-06-27T12:12:00Z</dcterms:modified>
</cp:coreProperties>
</file>