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374B" w14:textId="5474CBF1" w:rsidR="008342A7" w:rsidRPr="007D62CA" w:rsidRDefault="00D726A4" w:rsidP="00D726A4">
      <w:pPr>
        <w:tabs>
          <w:tab w:val="right" w:pos="9072"/>
        </w:tabs>
        <w:spacing w:after="480" w:line="276" w:lineRule="auto"/>
        <w:jc w:val="left"/>
        <w:rPr>
          <w:rFonts w:ascii="Calibri" w:hAnsi="Calibri" w:cs="Calibri"/>
          <w:sz w:val="24"/>
          <w:szCs w:val="24"/>
        </w:rPr>
      </w:pPr>
      <w:r>
        <w:rPr>
          <w:rFonts w:ascii="Calibri" w:hAnsi="Calibri" w:cs="Calibri"/>
          <w:sz w:val="24"/>
          <w:szCs w:val="24"/>
        </w:rPr>
        <w:t>Załącznik nr 3 do R</w:t>
      </w:r>
      <w:r w:rsidR="00066365">
        <w:rPr>
          <w:rFonts w:ascii="Calibri" w:hAnsi="Calibri" w:cs="Calibri"/>
          <w:sz w:val="24"/>
          <w:szCs w:val="24"/>
        </w:rPr>
        <w:t>egulaminu wyboru projektów</w:t>
      </w:r>
    </w:p>
    <w:p w14:paraId="06E7EFB8" w14:textId="2B956255" w:rsidR="00961233" w:rsidRPr="007D62CA" w:rsidRDefault="00961233" w:rsidP="00961233">
      <w:pPr>
        <w:spacing w:line="276" w:lineRule="auto"/>
        <w:jc w:val="center"/>
        <w:rPr>
          <w:rFonts w:ascii="Calibri" w:eastAsia="Arial" w:hAnsi="Calibri" w:cs="Calibri"/>
          <w:color w:val="1F4E79"/>
          <w:sz w:val="44"/>
          <w:szCs w:val="44"/>
          <w:lang w:val="pl"/>
        </w:rPr>
      </w:pPr>
      <w:r w:rsidRPr="007D62CA">
        <w:rPr>
          <w:rFonts w:ascii="Calibri" w:eastAsia="Arial" w:hAnsi="Calibri" w:cs="Calibri"/>
          <w:color w:val="1F4E79" w:themeColor="accent5" w:themeShade="80"/>
          <w:sz w:val="44"/>
          <w:szCs w:val="44"/>
          <w:lang w:val="pl"/>
        </w:rPr>
        <w:t xml:space="preserve">Fundusze Europejskie </w:t>
      </w:r>
    </w:p>
    <w:p w14:paraId="24825C35" w14:textId="658BA89E" w:rsidR="00961233" w:rsidRPr="007D62CA" w:rsidRDefault="00961233" w:rsidP="00961233">
      <w:pPr>
        <w:spacing w:after="600" w:line="276" w:lineRule="auto"/>
        <w:jc w:val="center"/>
        <w:rPr>
          <w:rFonts w:ascii="Calibri" w:eastAsia="Arial" w:hAnsi="Calibri" w:cs="Calibri"/>
          <w:color w:val="1F4E79"/>
          <w:sz w:val="44"/>
          <w:szCs w:val="44"/>
          <w:lang w:val="pl"/>
        </w:rPr>
      </w:pPr>
      <w:r w:rsidRPr="007D62CA">
        <w:rPr>
          <w:rFonts w:ascii="Calibri" w:eastAsia="Arial" w:hAnsi="Calibri" w:cs="Calibri"/>
          <w:color w:val="1F4E79"/>
          <w:sz w:val="44"/>
          <w:szCs w:val="44"/>
          <w:lang w:val="pl"/>
        </w:rPr>
        <w:t>dla Nowoczesnej Gospodarki</w:t>
      </w:r>
    </w:p>
    <w:p w14:paraId="381824D0" w14:textId="77777777" w:rsidR="00961233" w:rsidRPr="007D62CA" w:rsidRDefault="00961233" w:rsidP="00961233">
      <w:pPr>
        <w:pStyle w:val="Cytat"/>
        <w:pBdr>
          <w:top w:val="single" w:sz="48" w:space="8" w:color="5B9BD5"/>
          <w:bottom w:val="single" w:sz="48" w:space="8" w:color="5B9BD5"/>
        </w:pBdr>
        <w:spacing w:line="276" w:lineRule="auto"/>
        <w:ind w:left="720" w:right="720"/>
        <w:rPr>
          <w:rFonts w:ascii="Calibri" w:eastAsia="Calibri" w:hAnsi="Calibri" w:cs="Calibri"/>
          <w:i w:val="0"/>
          <w:iCs w:val="0"/>
          <w:color w:val="5B9BD5"/>
          <w:sz w:val="56"/>
          <w:szCs w:val="68"/>
          <w:lang w:val="pl"/>
        </w:rPr>
      </w:pPr>
      <w:r w:rsidRPr="007D62CA">
        <w:rPr>
          <w:rFonts w:ascii="Calibri" w:eastAsia="Calibri" w:hAnsi="Calibri" w:cs="Calibri"/>
          <w:i w:val="0"/>
          <w:iCs w:val="0"/>
          <w:color w:val="5B9BD5"/>
          <w:sz w:val="56"/>
          <w:szCs w:val="68"/>
          <w:lang w:val="pl"/>
        </w:rPr>
        <w:t xml:space="preserve">Kryteria wyboru projektów </w:t>
      </w:r>
    </w:p>
    <w:p w14:paraId="11491BF4" w14:textId="74DBB7AD" w:rsidR="00961233" w:rsidRPr="007D62CA" w:rsidRDefault="13AE1C44" w:rsidP="00877589">
      <w:pPr>
        <w:pStyle w:val="Tytu"/>
        <w:spacing w:after="0" w:line="276" w:lineRule="auto"/>
        <w:rPr>
          <w:rFonts w:cs="Calibri"/>
          <w:bCs w:val="0"/>
          <w:sz w:val="40"/>
          <w:szCs w:val="40"/>
        </w:rPr>
      </w:pPr>
      <w:bookmarkStart w:id="0" w:name="_Toc200736182"/>
      <w:r w:rsidRPr="007D62CA">
        <w:rPr>
          <w:rFonts w:cs="Calibri"/>
          <w:bCs w:val="0"/>
          <w:color w:val="1F4E79" w:themeColor="accent5" w:themeShade="80"/>
          <w:sz w:val="40"/>
          <w:szCs w:val="40"/>
        </w:rPr>
        <w:t>D</w:t>
      </w:r>
      <w:r w:rsidR="4A804B59" w:rsidRPr="007D62CA">
        <w:rPr>
          <w:rFonts w:cs="Calibri"/>
          <w:bCs w:val="0"/>
          <w:color w:val="1F4E79" w:themeColor="accent5" w:themeShade="80"/>
          <w:sz w:val="40"/>
          <w:szCs w:val="40"/>
        </w:rPr>
        <w:t xml:space="preserve">ziałanie </w:t>
      </w:r>
      <w:r w:rsidR="002E4052" w:rsidRPr="007D62CA">
        <w:rPr>
          <w:rFonts w:cs="Calibri"/>
          <w:bCs w:val="0"/>
          <w:color w:val="1F4E79" w:themeColor="accent5" w:themeShade="80"/>
          <w:sz w:val="40"/>
          <w:szCs w:val="40"/>
        </w:rPr>
        <w:t>05.01.</w:t>
      </w:r>
      <w:r w:rsidR="006E36A7" w:rsidRPr="007D62CA">
        <w:rPr>
          <w:rFonts w:cs="Calibri"/>
          <w:bCs w:val="0"/>
          <w:color w:val="1F4E79" w:themeColor="accent5" w:themeShade="80"/>
          <w:sz w:val="40"/>
          <w:szCs w:val="40"/>
        </w:rPr>
        <w:t xml:space="preserve"> </w:t>
      </w:r>
      <w:r w:rsidR="4A804B59" w:rsidRPr="007D62CA">
        <w:rPr>
          <w:rFonts w:cs="Calibri"/>
          <w:bCs w:val="0"/>
          <w:color w:val="1F4E79" w:themeColor="accent5" w:themeShade="80"/>
          <w:sz w:val="40"/>
          <w:szCs w:val="40"/>
        </w:rPr>
        <w:t>„</w:t>
      </w:r>
      <w:r w:rsidR="002E4052" w:rsidRPr="007D62CA">
        <w:rPr>
          <w:rFonts w:cs="Calibri"/>
          <w:bCs w:val="0"/>
          <w:color w:val="1F4E79" w:themeColor="accent5" w:themeShade="80"/>
          <w:sz w:val="40"/>
          <w:szCs w:val="40"/>
        </w:rPr>
        <w:t>Fundusz Wsparcia Technologii</w:t>
      </w:r>
      <w:r w:rsidR="008342A7" w:rsidRPr="007D62CA">
        <w:rPr>
          <w:rFonts w:cs="Calibri"/>
          <w:bCs w:val="0"/>
          <w:color w:val="1F4E79" w:themeColor="accent5" w:themeShade="80"/>
          <w:sz w:val="40"/>
          <w:szCs w:val="40"/>
        </w:rPr>
        <w:t xml:space="preserve"> </w:t>
      </w:r>
      <w:r w:rsidR="002E4052" w:rsidRPr="007D62CA">
        <w:rPr>
          <w:rFonts w:cs="Calibri"/>
          <w:bCs w:val="0"/>
          <w:color w:val="1F4E79" w:themeColor="accent5" w:themeShade="80"/>
          <w:sz w:val="40"/>
          <w:szCs w:val="40"/>
        </w:rPr>
        <w:t>Krytycznych</w:t>
      </w:r>
      <w:r w:rsidR="4A804B59" w:rsidRPr="007D62CA">
        <w:rPr>
          <w:rFonts w:cs="Calibri"/>
          <w:bCs w:val="0"/>
          <w:color w:val="1F4E79" w:themeColor="accent5" w:themeShade="80"/>
          <w:sz w:val="40"/>
          <w:szCs w:val="40"/>
        </w:rPr>
        <w:t>”</w:t>
      </w:r>
      <w:r w:rsidR="00877589" w:rsidRPr="007D62CA">
        <w:rPr>
          <w:bCs w:val="0"/>
        </w:rPr>
        <w:br/>
      </w:r>
      <w:r w:rsidR="008342A7" w:rsidRPr="007D62CA">
        <w:rPr>
          <w:rFonts w:cs="Calibri"/>
          <w:bCs w:val="0"/>
          <w:color w:val="1F4E79" w:themeColor="accent5" w:themeShade="80"/>
          <w:sz w:val="40"/>
          <w:szCs w:val="40"/>
        </w:rPr>
        <w:t>w ramach 5. Priorytetu</w:t>
      </w:r>
      <w:r w:rsidR="4A804B59" w:rsidRPr="007D62CA">
        <w:rPr>
          <w:rFonts w:cs="Calibri"/>
          <w:bCs w:val="0"/>
          <w:color w:val="1F4E79" w:themeColor="accent5" w:themeShade="80"/>
          <w:sz w:val="40"/>
          <w:szCs w:val="40"/>
        </w:rPr>
        <w:t xml:space="preserve"> </w:t>
      </w:r>
      <w:r w:rsidR="008342A7" w:rsidRPr="007D62CA">
        <w:rPr>
          <w:rFonts w:cs="Calibri"/>
          <w:bCs w:val="0"/>
          <w:color w:val="1F4E79" w:themeColor="accent5" w:themeShade="80"/>
          <w:sz w:val="40"/>
          <w:szCs w:val="40"/>
        </w:rPr>
        <w:t>„Wsparcie projektów realizujących cele inicjatywy STEP”</w:t>
      </w:r>
      <w:bookmarkEnd w:id="0"/>
    </w:p>
    <w:p w14:paraId="5C824533" w14:textId="3B68961F" w:rsidR="00961233" w:rsidRPr="007D62CA" w:rsidRDefault="00E46EC6" w:rsidP="002A3314">
      <w:pPr>
        <w:tabs>
          <w:tab w:val="left" w:pos="993"/>
        </w:tabs>
        <w:spacing w:before="1200" w:line="276" w:lineRule="auto"/>
        <w:jc w:val="center"/>
        <w:rPr>
          <w:rFonts w:ascii="Calibri" w:hAnsi="Calibri" w:cs="Calibri"/>
          <w:kern w:val="28"/>
          <w:sz w:val="40"/>
          <w:szCs w:val="40"/>
        </w:rPr>
      </w:pPr>
      <w:r w:rsidRPr="007D62CA">
        <w:rPr>
          <w:rFonts w:ascii="Calibri" w:hAnsi="Calibri" w:cs="Calibri"/>
          <w:kern w:val="28"/>
          <w:sz w:val="40"/>
          <w:szCs w:val="40"/>
        </w:rPr>
        <w:t>Sektor: biotechnologi</w:t>
      </w:r>
      <w:r w:rsidR="00CF2AE2" w:rsidRPr="007D62CA">
        <w:rPr>
          <w:rFonts w:ascii="Calibri" w:hAnsi="Calibri" w:cs="Calibri"/>
          <w:kern w:val="28"/>
          <w:sz w:val="40"/>
          <w:szCs w:val="40"/>
        </w:rPr>
        <w:t>a</w:t>
      </w:r>
    </w:p>
    <w:p w14:paraId="5F4649B1" w14:textId="38CED486" w:rsidR="00E46EC6" w:rsidRPr="007D62CA" w:rsidRDefault="008342A7" w:rsidP="008342A7">
      <w:pPr>
        <w:tabs>
          <w:tab w:val="left" w:pos="993"/>
        </w:tabs>
        <w:spacing w:before="480" w:line="276" w:lineRule="auto"/>
        <w:jc w:val="center"/>
        <w:rPr>
          <w:rFonts w:ascii="Calibri" w:hAnsi="Calibri" w:cs="Calibri"/>
          <w:kern w:val="28"/>
          <w:sz w:val="40"/>
          <w:szCs w:val="40"/>
        </w:rPr>
      </w:pPr>
      <w:r w:rsidRPr="007D62CA">
        <w:rPr>
          <w:rFonts w:ascii="Calibri" w:hAnsi="Calibri" w:cs="Calibri"/>
          <w:kern w:val="28"/>
          <w:sz w:val="40"/>
          <w:szCs w:val="40"/>
        </w:rPr>
        <w:t xml:space="preserve">Ścieżka B </w:t>
      </w:r>
      <w:r w:rsidR="006E36A7" w:rsidRPr="007D62CA">
        <w:rPr>
          <w:rFonts w:ascii="Calibri" w:hAnsi="Calibri" w:cs="Calibri"/>
          <w:kern w:val="28"/>
          <w:sz w:val="40"/>
          <w:szCs w:val="40"/>
        </w:rPr>
        <w:t xml:space="preserve">– </w:t>
      </w:r>
      <w:r w:rsidRPr="007D62CA">
        <w:rPr>
          <w:rFonts w:ascii="Calibri" w:hAnsi="Calibri" w:cs="Calibri"/>
          <w:kern w:val="28"/>
          <w:sz w:val="40"/>
          <w:szCs w:val="40"/>
        </w:rPr>
        <w:t>projekt</w:t>
      </w:r>
      <w:r w:rsidR="006E36A7" w:rsidRPr="007D62CA">
        <w:rPr>
          <w:rFonts w:ascii="Calibri" w:hAnsi="Calibri" w:cs="Calibri"/>
          <w:kern w:val="28"/>
          <w:sz w:val="40"/>
          <w:szCs w:val="40"/>
        </w:rPr>
        <w:t>y</w:t>
      </w:r>
      <w:r w:rsidRPr="007D62CA">
        <w:rPr>
          <w:rFonts w:ascii="Calibri" w:hAnsi="Calibri" w:cs="Calibri"/>
          <w:kern w:val="28"/>
          <w:sz w:val="40"/>
          <w:szCs w:val="40"/>
        </w:rPr>
        <w:t xml:space="preserve"> </w:t>
      </w:r>
      <w:r w:rsidR="006E36A7" w:rsidRPr="007D62CA">
        <w:rPr>
          <w:rFonts w:ascii="Calibri" w:hAnsi="Calibri" w:cs="Calibri"/>
          <w:kern w:val="28"/>
          <w:sz w:val="40"/>
          <w:szCs w:val="40"/>
        </w:rPr>
        <w:t>inwestycyjne, które przyczyniają się do ograniczania lub zwalczania strategicznej zależności Unii</w:t>
      </w:r>
      <w:r w:rsidR="006E36A7" w:rsidRPr="007D62CA" w:rsidDel="006E36A7">
        <w:rPr>
          <w:rFonts w:ascii="Calibri" w:hAnsi="Calibri" w:cs="Calibri"/>
          <w:kern w:val="28"/>
          <w:sz w:val="40"/>
          <w:szCs w:val="40"/>
        </w:rPr>
        <w:t xml:space="preserve"> </w:t>
      </w:r>
      <w:r w:rsidR="006E36A7" w:rsidRPr="007D62CA">
        <w:rPr>
          <w:rFonts w:ascii="Calibri" w:hAnsi="Calibri" w:cs="Calibri"/>
          <w:kern w:val="28"/>
          <w:sz w:val="40"/>
          <w:szCs w:val="40"/>
        </w:rPr>
        <w:t>Europejskiej</w:t>
      </w:r>
    </w:p>
    <w:sdt>
      <w:sdtPr>
        <w:rPr>
          <w:rFonts w:ascii="Times New Roman" w:eastAsia="Times New Roman" w:hAnsi="Times New Roman" w:cs="Times New Roman"/>
          <w:color w:val="auto"/>
          <w:sz w:val="18"/>
          <w:szCs w:val="18"/>
        </w:rPr>
        <w:id w:val="-2094858279"/>
        <w:docPartObj>
          <w:docPartGallery w:val="Table of Contents"/>
          <w:docPartUnique/>
        </w:docPartObj>
      </w:sdtPr>
      <w:sdtEndPr/>
      <w:sdtContent>
        <w:p w14:paraId="716100C8" w14:textId="258C9E35" w:rsidR="008437E2" w:rsidRPr="007D62CA" w:rsidRDefault="008437E2" w:rsidP="00B17188">
          <w:pPr>
            <w:pStyle w:val="Nagwekspisutreci"/>
            <w:pageBreakBefore/>
            <w:spacing w:after="240"/>
          </w:pPr>
          <w:r w:rsidRPr="007D62CA">
            <w:t>Spis treści</w:t>
          </w:r>
        </w:p>
        <w:p w14:paraId="624FF7F3" w14:textId="769BF521" w:rsidR="006F77CA" w:rsidRDefault="00B17188">
          <w:pPr>
            <w:pStyle w:val="Spistreci1"/>
            <w:tabs>
              <w:tab w:val="right" w:leader="dot" w:pos="9062"/>
            </w:tabs>
            <w:rPr>
              <w:rFonts w:asciiTheme="minorHAnsi" w:eastAsiaTheme="minorEastAsia" w:hAnsiTheme="minorHAnsi" w:cstheme="minorBidi"/>
              <w:noProof/>
              <w:kern w:val="2"/>
              <w:szCs w:val="24"/>
              <w14:ligatures w14:val="standardContextual"/>
            </w:rPr>
          </w:pPr>
          <w:r w:rsidRPr="007D62CA">
            <w:fldChar w:fldCharType="begin"/>
          </w:r>
          <w:r w:rsidRPr="007D62CA">
            <w:instrText xml:space="preserve"> TOC \o "1-3" \h \z \u </w:instrText>
          </w:r>
          <w:r w:rsidRPr="007D62CA">
            <w:fldChar w:fldCharType="separate"/>
          </w:r>
          <w:hyperlink w:anchor="_Toc200736182" w:history="1">
            <w:r w:rsidR="006F77CA" w:rsidRPr="007627DB">
              <w:rPr>
                <w:rStyle w:val="Hipercze"/>
                <w:rFonts w:cs="Calibri"/>
                <w:noProof/>
              </w:rPr>
              <w:t>Działanie 05.01. „Fundusz Wsparcia Technologii Krytycznych”</w:t>
            </w:r>
            <w:r w:rsidR="006F77CA" w:rsidRPr="007627DB">
              <w:rPr>
                <w:rStyle w:val="Hipercze"/>
                <w:noProof/>
              </w:rPr>
              <w:t xml:space="preserve"> </w:t>
            </w:r>
            <w:r w:rsidR="006F77CA" w:rsidRPr="007627DB">
              <w:rPr>
                <w:rStyle w:val="Hipercze"/>
                <w:rFonts w:cs="Calibri"/>
                <w:noProof/>
              </w:rPr>
              <w:t>w ramach 5. Priorytetu „Wsparcie projektów realizujących cele inicjatywy STEP”</w:t>
            </w:r>
            <w:r w:rsidR="006F77CA">
              <w:rPr>
                <w:noProof/>
                <w:webHidden/>
              </w:rPr>
              <w:tab/>
            </w:r>
            <w:r w:rsidR="006F77CA">
              <w:rPr>
                <w:noProof/>
                <w:webHidden/>
              </w:rPr>
              <w:fldChar w:fldCharType="begin"/>
            </w:r>
            <w:r w:rsidR="006F77CA">
              <w:rPr>
                <w:noProof/>
                <w:webHidden/>
              </w:rPr>
              <w:instrText xml:space="preserve"> PAGEREF _Toc200736182 \h </w:instrText>
            </w:r>
            <w:r w:rsidR="006F77CA">
              <w:rPr>
                <w:noProof/>
                <w:webHidden/>
              </w:rPr>
            </w:r>
            <w:r w:rsidR="006F77CA">
              <w:rPr>
                <w:noProof/>
                <w:webHidden/>
              </w:rPr>
              <w:fldChar w:fldCharType="separate"/>
            </w:r>
            <w:r w:rsidR="006F77CA">
              <w:rPr>
                <w:noProof/>
                <w:webHidden/>
              </w:rPr>
              <w:t>1</w:t>
            </w:r>
            <w:r w:rsidR="006F77CA">
              <w:rPr>
                <w:noProof/>
                <w:webHidden/>
              </w:rPr>
              <w:fldChar w:fldCharType="end"/>
            </w:r>
          </w:hyperlink>
        </w:p>
        <w:p w14:paraId="30E801D1" w14:textId="2891BF4B" w:rsidR="006F77CA" w:rsidRDefault="006F77CA">
          <w:pPr>
            <w:pStyle w:val="Spistreci1"/>
            <w:tabs>
              <w:tab w:val="right" w:leader="dot" w:pos="9062"/>
            </w:tabs>
            <w:rPr>
              <w:rFonts w:asciiTheme="minorHAnsi" w:eastAsiaTheme="minorEastAsia" w:hAnsiTheme="minorHAnsi" w:cstheme="minorBidi"/>
              <w:noProof/>
              <w:kern w:val="2"/>
              <w:szCs w:val="24"/>
              <w14:ligatures w14:val="standardContextual"/>
            </w:rPr>
          </w:pPr>
          <w:hyperlink w:anchor="_Toc200736183" w:history="1">
            <w:r w:rsidRPr="007627DB">
              <w:rPr>
                <w:rStyle w:val="Hipercze"/>
                <w:rFonts w:cs="Calibri"/>
                <w:b/>
                <w:bCs/>
                <w:noProof/>
              </w:rPr>
              <w:t>INFORMACJE OGÓLNE</w:t>
            </w:r>
            <w:r>
              <w:rPr>
                <w:noProof/>
                <w:webHidden/>
              </w:rPr>
              <w:tab/>
            </w:r>
            <w:r>
              <w:rPr>
                <w:noProof/>
                <w:webHidden/>
              </w:rPr>
              <w:fldChar w:fldCharType="begin"/>
            </w:r>
            <w:r>
              <w:rPr>
                <w:noProof/>
                <w:webHidden/>
              </w:rPr>
              <w:instrText xml:space="preserve"> PAGEREF _Toc200736183 \h </w:instrText>
            </w:r>
            <w:r>
              <w:rPr>
                <w:noProof/>
                <w:webHidden/>
              </w:rPr>
            </w:r>
            <w:r>
              <w:rPr>
                <w:noProof/>
                <w:webHidden/>
              </w:rPr>
              <w:fldChar w:fldCharType="separate"/>
            </w:r>
            <w:r>
              <w:rPr>
                <w:noProof/>
                <w:webHidden/>
              </w:rPr>
              <w:t>3</w:t>
            </w:r>
            <w:r>
              <w:rPr>
                <w:noProof/>
                <w:webHidden/>
              </w:rPr>
              <w:fldChar w:fldCharType="end"/>
            </w:r>
          </w:hyperlink>
        </w:p>
        <w:p w14:paraId="4F9A6EEA" w14:textId="7850F654" w:rsidR="006F77CA" w:rsidRDefault="006F77CA">
          <w:pPr>
            <w:pStyle w:val="Spistreci1"/>
            <w:tabs>
              <w:tab w:val="right" w:leader="dot" w:pos="9062"/>
            </w:tabs>
            <w:rPr>
              <w:rFonts w:asciiTheme="minorHAnsi" w:eastAsiaTheme="minorEastAsia" w:hAnsiTheme="minorHAnsi" w:cstheme="minorBidi"/>
              <w:noProof/>
              <w:kern w:val="2"/>
              <w:szCs w:val="24"/>
              <w14:ligatures w14:val="standardContextual"/>
            </w:rPr>
          </w:pPr>
          <w:hyperlink w:anchor="_Toc200736184" w:history="1">
            <w:r w:rsidRPr="007627DB">
              <w:rPr>
                <w:rStyle w:val="Hipercze"/>
                <w:rFonts w:cs="Calibri"/>
                <w:b/>
                <w:bCs/>
                <w:noProof/>
              </w:rPr>
              <w:t>SYSTEM OCENY</w:t>
            </w:r>
            <w:r>
              <w:rPr>
                <w:noProof/>
                <w:webHidden/>
              </w:rPr>
              <w:tab/>
            </w:r>
            <w:r>
              <w:rPr>
                <w:noProof/>
                <w:webHidden/>
              </w:rPr>
              <w:fldChar w:fldCharType="begin"/>
            </w:r>
            <w:r>
              <w:rPr>
                <w:noProof/>
                <w:webHidden/>
              </w:rPr>
              <w:instrText xml:space="preserve"> PAGEREF _Toc200736184 \h </w:instrText>
            </w:r>
            <w:r>
              <w:rPr>
                <w:noProof/>
                <w:webHidden/>
              </w:rPr>
            </w:r>
            <w:r>
              <w:rPr>
                <w:noProof/>
                <w:webHidden/>
              </w:rPr>
              <w:fldChar w:fldCharType="separate"/>
            </w:r>
            <w:r>
              <w:rPr>
                <w:noProof/>
                <w:webHidden/>
              </w:rPr>
              <w:t>4</w:t>
            </w:r>
            <w:r>
              <w:rPr>
                <w:noProof/>
                <w:webHidden/>
              </w:rPr>
              <w:fldChar w:fldCharType="end"/>
            </w:r>
          </w:hyperlink>
        </w:p>
        <w:p w14:paraId="729DE57D" w14:textId="0788015A" w:rsidR="006F77CA" w:rsidRDefault="006F77CA">
          <w:pPr>
            <w:pStyle w:val="Spistreci1"/>
            <w:tabs>
              <w:tab w:val="right" w:leader="dot" w:pos="9062"/>
            </w:tabs>
            <w:rPr>
              <w:rFonts w:asciiTheme="minorHAnsi" w:eastAsiaTheme="minorEastAsia" w:hAnsiTheme="minorHAnsi" w:cstheme="minorBidi"/>
              <w:noProof/>
              <w:kern w:val="2"/>
              <w:szCs w:val="24"/>
              <w14:ligatures w14:val="standardContextual"/>
            </w:rPr>
          </w:pPr>
          <w:hyperlink w:anchor="_Toc200736185" w:history="1">
            <w:r w:rsidRPr="007627DB">
              <w:rPr>
                <w:rStyle w:val="Hipercze"/>
                <w:rFonts w:cs="Calibri"/>
                <w:b/>
                <w:bCs/>
                <w:noProof/>
              </w:rPr>
              <w:t>LISTA KRYTERIÓW</w:t>
            </w:r>
            <w:r>
              <w:rPr>
                <w:noProof/>
                <w:webHidden/>
              </w:rPr>
              <w:tab/>
            </w:r>
            <w:r>
              <w:rPr>
                <w:noProof/>
                <w:webHidden/>
              </w:rPr>
              <w:fldChar w:fldCharType="begin"/>
            </w:r>
            <w:r>
              <w:rPr>
                <w:noProof/>
                <w:webHidden/>
              </w:rPr>
              <w:instrText xml:space="preserve"> PAGEREF _Toc200736185 \h </w:instrText>
            </w:r>
            <w:r>
              <w:rPr>
                <w:noProof/>
                <w:webHidden/>
              </w:rPr>
            </w:r>
            <w:r>
              <w:rPr>
                <w:noProof/>
                <w:webHidden/>
              </w:rPr>
              <w:fldChar w:fldCharType="separate"/>
            </w:r>
            <w:r>
              <w:rPr>
                <w:noProof/>
                <w:webHidden/>
              </w:rPr>
              <w:t>4</w:t>
            </w:r>
            <w:r>
              <w:rPr>
                <w:noProof/>
                <w:webHidden/>
              </w:rPr>
              <w:fldChar w:fldCharType="end"/>
            </w:r>
          </w:hyperlink>
        </w:p>
        <w:p w14:paraId="2E79EE7D" w14:textId="691FB870" w:rsidR="006F77CA" w:rsidRDefault="006F77CA">
          <w:pPr>
            <w:pStyle w:val="Spistreci1"/>
            <w:tabs>
              <w:tab w:val="right" w:leader="dot" w:pos="9062"/>
            </w:tabs>
            <w:rPr>
              <w:rFonts w:asciiTheme="minorHAnsi" w:eastAsiaTheme="minorEastAsia" w:hAnsiTheme="minorHAnsi" w:cstheme="minorBidi"/>
              <w:noProof/>
              <w:kern w:val="2"/>
              <w:szCs w:val="24"/>
              <w14:ligatures w14:val="standardContextual"/>
            </w:rPr>
          </w:pPr>
          <w:hyperlink w:anchor="_Toc200736186" w:history="1">
            <w:r w:rsidRPr="007627DB">
              <w:rPr>
                <w:rStyle w:val="Hipercze"/>
                <w:rFonts w:cs="Calibri"/>
                <w:b/>
                <w:bCs/>
                <w:noProof/>
              </w:rPr>
              <w:t>WYNIKI OCENY</w:t>
            </w:r>
            <w:r>
              <w:rPr>
                <w:noProof/>
                <w:webHidden/>
              </w:rPr>
              <w:tab/>
            </w:r>
            <w:r>
              <w:rPr>
                <w:noProof/>
                <w:webHidden/>
              </w:rPr>
              <w:fldChar w:fldCharType="begin"/>
            </w:r>
            <w:r>
              <w:rPr>
                <w:noProof/>
                <w:webHidden/>
              </w:rPr>
              <w:instrText xml:space="preserve"> PAGEREF _Toc200736186 \h </w:instrText>
            </w:r>
            <w:r>
              <w:rPr>
                <w:noProof/>
                <w:webHidden/>
              </w:rPr>
            </w:r>
            <w:r>
              <w:rPr>
                <w:noProof/>
                <w:webHidden/>
              </w:rPr>
              <w:fldChar w:fldCharType="separate"/>
            </w:r>
            <w:r>
              <w:rPr>
                <w:noProof/>
                <w:webHidden/>
              </w:rPr>
              <w:t>5</w:t>
            </w:r>
            <w:r>
              <w:rPr>
                <w:noProof/>
                <w:webHidden/>
              </w:rPr>
              <w:fldChar w:fldCharType="end"/>
            </w:r>
          </w:hyperlink>
        </w:p>
        <w:p w14:paraId="16BEF17A" w14:textId="1A931D7B" w:rsidR="006F77CA" w:rsidRDefault="006F77CA">
          <w:pPr>
            <w:pStyle w:val="Spistreci1"/>
            <w:tabs>
              <w:tab w:val="right" w:leader="dot" w:pos="9062"/>
            </w:tabs>
            <w:rPr>
              <w:rFonts w:asciiTheme="minorHAnsi" w:eastAsiaTheme="minorEastAsia" w:hAnsiTheme="minorHAnsi" w:cstheme="minorBidi"/>
              <w:noProof/>
              <w:kern w:val="2"/>
              <w:szCs w:val="24"/>
              <w14:ligatures w14:val="standardContextual"/>
            </w:rPr>
          </w:pPr>
          <w:hyperlink w:anchor="_Toc200736187" w:history="1">
            <w:r w:rsidRPr="007627DB">
              <w:rPr>
                <w:rStyle w:val="Hipercze"/>
                <w:rFonts w:cs="Calibri"/>
                <w:b/>
                <w:bCs/>
                <w:noProof/>
              </w:rPr>
              <w:t>I ETAP OCENY</w:t>
            </w:r>
            <w:r>
              <w:rPr>
                <w:noProof/>
                <w:webHidden/>
              </w:rPr>
              <w:tab/>
            </w:r>
            <w:r>
              <w:rPr>
                <w:noProof/>
                <w:webHidden/>
              </w:rPr>
              <w:fldChar w:fldCharType="begin"/>
            </w:r>
            <w:r>
              <w:rPr>
                <w:noProof/>
                <w:webHidden/>
              </w:rPr>
              <w:instrText xml:space="preserve"> PAGEREF _Toc200736187 \h </w:instrText>
            </w:r>
            <w:r>
              <w:rPr>
                <w:noProof/>
                <w:webHidden/>
              </w:rPr>
            </w:r>
            <w:r>
              <w:rPr>
                <w:noProof/>
                <w:webHidden/>
              </w:rPr>
              <w:fldChar w:fldCharType="separate"/>
            </w:r>
            <w:r>
              <w:rPr>
                <w:noProof/>
                <w:webHidden/>
              </w:rPr>
              <w:t>7</w:t>
            </w:r>
            <w:r>
              <w:rPr>
                <w:noProof/>
                <w:webHidden/>
              </w:rPr>
              <w:fldChar w:fldCharType="end"/>
            </w:r>
          </w:hyperlink>
        </w:p>
        <w:p w14:paraId="36429469" w14:textId="3389A7DA"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188" w:history="1">
            <w:r w:rsidRPr="007627DB">
              <w:rPr>
                <w:rStyle w:val="Hipercze"/>
                <w:b/>
                <w:bCs/>
                <w:noProof/>
              </w:rPr>
              <w:t>1.</w:t>
            </w:r>
            <w:r>
              <w:rPr>
                <w:rFonts w:asciiTheme="minorHAnsi" w:eastAsiaTheme="minorEastAsia" w:hAnsiTheme="minorHAnsi" w:cstheme="minorBidi"/>
                <w:noProof/>
                <w:kern w:val="2"/>
                <w:szCs w:val="24"/>
                <w14:ligatures w14:val="standardContextual"/>
              </w:rPr>
              <w:tab/>
            </w:r>
            <w:r w:rsidRPr="007627DB">
              <w:rPr>
                <w:rStyle w:val="Hipercze"/>
                <w:b/>
                <w:bCs/>
                <w:noProof/>
              </w:rPr>
              <w:t>Kwalifikowalność wnioskodawcy</w:t>
            </w:r>
            <w:r>
              <w:rPr>
                <w:noProof/>
                <w:webHidden/>
              </w:rPr>
              <w:tab/>
            </w:r>
            <w:r>
              <w:rPr>
                <w:noProof/>
                <w:webHidden/>
              </w:rPr>
              <w:fldChar w:fldCharType="begin"/>
            </w:r>
            <w:r>
              <w:rPr>
                <w:noProof/>
                <w:webHidden/>
              </w:rPr>
              <w:instrText xml:space="preserve"> PAGEREF _Toc200736188 \h </w:instrText>
            </w:r>
            <w:r>
              <w:rPr>
                <w:noProof/>
                <w:webHidden/>
              </w:rPr>
            </w:r>
            <w:r>
              <w:rPr>
                <w:noProof/>
                <w:webHidden/>
              </w:rPr>
              <w:fldChar w:fldCharType="separate"/>
            </w:r>
            <w:r>
              <w:rPr>
                <w:noProof/>
                <w:webHidden/>
              </w:rPr>
              <w:t>7</w:t>
            </w:r>
            <w:r>
              <w:rPr>
                <w:noProof/>
                <w:webHidden/>
              </w:rPr>
              <w:fldChar w:fldCharType="end"/>
            </w:r>
          </w:hyperlink>
        </w:p>
        <w:p w14:paraId="334457BD" w14:textId="69633128"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189" w:history="1">
            <w:r w:rsidRPr="007627DB">
              <w:rPr>
                <w:rStyle w:val="Hipercze"/>
                <w:b/>
                <w:bCs/>
                <w:noProof/>
              </w:rPr>
              <w:t>2.</w:t>
            </w:r>
            <w:r>
              <w:rPr>
                <w:rFonts w:asciiTheme="minorHAnsi" w:eastAsiaTheme="minorEastAsia" w:hAnsiTheme="minorHAnsi" w:cstheme="minorBidi"/>
                <w:noProof/>
                <w:kern w:val="2"/>
                <w:szCs w:val="24"/>
                <w14:ligatures w14:val="standardContextual"/>
              </w:rPr>
              <w:tab/>
            </w:r>
            <w:r w:rsidRPr="007627DB">
              <w:rPr>
                <w:rStyle w:val="Hipercze"/>
                <w:b/>
                <w:bCs/>
                <w:noProof/>
              </w:rPr>
              <w:t>Lokalizacja projektu</w:t>
            </w:r>
            <w:r>
              <w:rPr>
                <w:noProof/>
                <w:webHidden/>
              </w:rPr>
              <w:tab/>
            </w:r>
            <w:r>
              <w:rPr>
                <w:noProof/>
                <w:webHidden/>
              </w:rPr>
              <w:fldChar w:fldCharType="begin"/>
            </w:r>
            <w:r>
              <w:rPr>
                <w:noProof/>
                <w:webHidden/>
              </w:rPr>
              <w:instrText xml:space="preserve"> PAGEREF _Toc200736189 \h </w:instrText>
            </w:r>
            <w:r>
              <w:rPr>
                <w:noProof/>
                <w:webHidden/>
              </w:rPr>
            </w:r>
            <w:r>
              <w:rPr>
                <w:noProof/>
                <w:webHidden/>
              </w:rPr>
              <w:fldChar w:fldCharType="separate"/>
            </w:r>
            <w:r>
              <w:rPr>
                <w:noProof/>
                <w:webHidden/>
              </w:rPr>
              <w:t>7</w:t>
            </w:r>
            <w:r>
              <w:rPr>
                <w:noProof/>
                <w:webHidden/>
              </w:rPr>
              <w:fldChar w:fldCharType="end"/>
            </w:r>
          </w:hyperlink>
        </w:p>
        <w:p w14:paraId="5FE6AE19" w14:textId="47680FCB"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190" w:history="1">
            <w:r w:rsidRPr="007627DB">
              <w:rPr>
                <w:rStyle w:val="Hipercze"/>
                <w:b/>
                <w:bCs/>
                <w:noProof/>
              </w:rPr>
              <w:t>3.</w:t>
            </w:r>
            <w:r>
              <w:rPr>
                <w:rFonts w:asciiTheme="minorHAnsi" w:eastAsiaTheme="minorEastAsia" w:hAnsiTheme="minorHAnsi" w:cstheme="minorBidi"/>
                <w:noProof/>
                <w:kern w:val="2"/>
                <w:szCs w:val="24"/>
                <w14:ligatures w14:val="standardContextual"/>
              </w:rPr>
              <w:tab/>
            </w:r>
            <w:r w:rsidRPr="007627DB">
              <w:rPr>
                <w:rStyle w:val="Hipercze"/>
                <w:b/>
                <w:bCs/>
                <w:noProof/>
              </w:rPr>
              <w:t>Projekt dotyczy sektora biotechnologii, o którym mowa w rozporządzeniu UE 2024/795</w:t>
            </w:r>
            <w:r>
              <w:rPr>
                <w:noProof/>
                <w:webHidden/>
              </w:rPr>
              <w:tab/>
            </w:r>
            <w:r>
              <w:rPr>
                <w:noProof/>
                <w:webHidden/>
              </w:rPr>
              <w:fldChar w:fldCharType="begin"/>
            </w:r>
            <w:r>
              <w:rPr>
                <w:noProof/>
                <w:webHidden/>
              </w:rPr>
              <w:instrText xml:space="preserve"> PAGEREF _Toc200736190 \h </w:instrText>
            </w:r>
            <w:r>
              <w:rPr>
                <w:noProof/>
                <w:webHidden/>
              </w:rPr>
            </w:r>
            <w:r>
              <w:rPr>
                <w:noProof/>
                <w:webHidden/>
              </w:rPr>
              <w:fldChar w:fldCharType="separate"/>
            </w:r>
            <w:r>
              <w:rPr>
                <w:noProof/>
                <w:webHidden/>
              </w:rPr>
              <w:t>8</w:t>
            </w:r>
            <w:r>
              <w:rPr>
                <w:noProof/>
                <w:webHidden/>
              </w:rPr>
              <w:fldChar w:fldCharType="end"/>
            </w:r>
          </w:hyperlink>
        </w:p>
        <w:p w14:paraId="2FB1D704" w14:textId="7C0DF695"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191" w:history="1">
            <w:r w:rsidRPr="007627DB">
              <w:rPr>
                <w:rStyle w:val="Hipercze"/>
                <w:b/>
                <w:bCs/>
                <w:noProof/>
              </w:rPr>
              <w:t>4.</w:t>
            </w:r>
            <w:r>
              <w:rPr>
                <w:rFonts w:asciiTheme="minorHAnsi" w:eastAsiaTheme="minorEastAsia" w:hAnsiTheme="minorHAnsi" w:cstheme="minorBidi"/>
                <w:noProof/>
                <w:kern w:val="2"/>
                <w:szCs w:val="24"/>
                <w14:ligatures w14:val="standardContextual"/>
              </w:rPr>
              <w:tab/>
            </w:r>
            <w:r w:rsidRPr="007627DB">
              <w:rPr>
                <w:rStyle w:val="Hipercze"/>
                <w:b/>
                <w:bCs/>
                <w:noProof/>
              </w:rPr>
              <w:t>Projekt dotyczy wytwarzania technologii krytycznych</w:t>
            </w:r>
            <w:r>
              <w:rPr>
                <w:noProof/>
                <w:webHidden/>
              </w:rPr>
              <w:tab/>
            </w:r>
            <w:r>
              <w:rPr>
                <w:noProof/>
                <w:webHidden/>
              </w:rPr>
              <w:fldChar w:fldCharType="begin"/>
            </w:r>
            <w:r>
              <w:rPr>
                <w:noProof/>
                <w:webHidden/>
              </w:rPr>
              <w:instrText xml:space="preserve"> PAGEREF _Toc200736191 \h </w:instrText>
            </w:r>
            <w:r>
              <w:rPr>
                <w:noProof/>
                <w:webHidden/>
              </w:rPr>
            </w:r>
            <w:r>
              <w:rPr>
                <w:noProof/>
                <w:webHidden/>
              </w:rPr>
              <w:fldChar w:fldCharType="separate"/>
            </w:r>
            <w:r>
              <w:rPr>
                <w:noProof/>
                <w:webHidden/>
              </w:rPr>
              <w:t>9</w:t>
            </w:r>
            <w:r>
              <w:rPr>
                <w:noProof/>
                <w:webHidden/>
              </w:rPr>
              <w:fldChar w:fldCharType="end"/>
            </w:r>
          </w:hyperlink>
        </w:p>
        <w:p w14:paraId="54927770" w14:textId="7351CBC3"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192" w:history="1">
            <w:r w:rsidRPr="007627DB">
              <w:rPr>
                <w:rStyle w:val="Hipercze"/>
                <w:b/>
                <w:bCs/>
                <w:noProof/>
              </w:rPr>
              <w:t>5.</w:t>
            </w:r>
            <w:r>
              <w:rPr>
                <w:rFonts w:asciiTheme="minorHAnsi" w:eastAsiaTheme="minorEastAsia" w:hAnsiTheme="minorHAnsi" w:cstheme="minorBidi"/>
                <w:noProof/>
                <w:kern w:val="2"/>
                <w:szCs w:val="24"/>
                <w14:ligatures w14:val="standardContextual"/>
              </w:rPr>
              <w:tab/>
            </w:r>
            <w:r w:rsidRPr="007627DB">
              <w:rPr>
                <w:rStyle w:val="Hipercze"/>
                <w:b/>
                <w:bCs/>
                <w:noProof/>
              </w:rPr>
              <w:t>Projekt nie dotyczy działalności wykluczonych ze wsparcia</w:t>
            </w:r>
            <w:r>
              <w:rPr>
                <w:noProof/>
                <w:webHidden/>
              </w:rPr>
              <w:tab/>
            </w:r>
            <w:r>
              <w:rPr>
                <w:noProof/>
                <w:webHidden/>
              </w:rPr>
              <w:fldChar w:fldCharType="begin"/>
            </w:r>
            <w:r>
              <w:rPr>
                <w:noProof/>
                <w:webHidden/>
              </w:rPr>
              <w:instrText xml:space="preserve"> PAGEREF _Toc200736192 \h </w:instrText>
            </w:r>
            <w:r>
              <w:rPr>
                <w:noProof/>
                <w:webHidden/>
              </w:rPr>
            </w:r>
            <w:r>
              <w:rPr>
                <w:noProof/>
                <w:webHidden/>
              </w:rPr>
              <w:fldChar w:fldCharType="separate"/>
            </w:r>
            <w:r>
              <w:rPr>
                <w:noProof/>
                <w:webHidden/>
              </w:rPr>
              <w:t>10</w:t>
            </w:r>
            <w:r>
              <w:rPr>
                <w:noProof/>
                <w:webHidden/>
              </w:rPr>
              <w:fldChar w:fldCharType="end"/>
            </w:r>
          </w:hyperlink>
        </w:p>
        <w:p w14:paraId="11FCEC5E" w14:textId="21572B4B" w:rsidR="006F77CA" w:rsidRDefault="006F77CA">
          <w:pPr>
            <w:pStyle w:val="Spistreci1"/>
            <w:tabs>
              <w:tab w:val="right" w:leader="dot" w:pos="9062"/>
            </w:tabs>
            <w:rPr>
              <w:rFonts w:asciiTheme="minorHAnsi" w:eastAsiaTheme="minorEastAsia" w:hAnsiTheme="minorHAnsi" w:cstheme="minorBidi"/>
              <w:noProof/>
              <w:kern w:val="2"/>
              <w:szCs w:val="24"/>
              <w14:ligatures w14:val="standardContextual"/>
            </w:rPr>
          </w:pPr>
          <w:hyperlink w:anchor="_Toc200736193" w:history="1">
            <w:r w:rsidRPr="007627DB">
              <w:rPr>
                <w:rStyle w:val="Hipercze"/>
                <w:rFonts w:cs="Calibri"/>
                <w:b/>
                <w:bCs/>
                <w:noProof/>
              </w:rPr>
              <w:t>II ETAP OCENY</w:t>
            </w:r>
            <w:r>
              <w:rPr>
                <w:noProof/>
                <w:webHidden/>
              </w:rPr>
              <w:tab/>
            </w:r>
            <w:r>
              <w:rPr>
                <w:noProof/>
                <w:webHidden/>
              </w:rPr>
              <w:fldChar w:fldCharType="begin"/>
            </w:r>
            <w:r>
              <w:rPr>
                <w:noProof/>
                <w:webHidden/>
              </w:rPr>
              <w:instrText xml:space="preserve"> PAGEREF _Toc200736193 \h </w:instrText>
            </w:r>
            <w:r>
              <w:rPr>
                <w:noProof/>
                <w:webHidden/>
              </w:rPr>
            </w:r>
            <w:r>
              <w:rPr>
                <w:noProof/>
                <w:webHidden/>
              </w:rPr>
              <w:fldChar w:fldCharType="separate"/>
            </w:r>
            <w:r>
              <w:rPr>
                <w:noProof/>
                <w:webHidden/>
              </w:rPr>
              <w:t>11</w:t>
            </w:r>
            <w:r>
              <w:rPr>
                <w:noProof/>
                <w:webHidden/>
              </w:rPr>
              <w:fldChar w:fldCharType="end"/>
            </w:r>
          </w:hyperlink>
        </w:p>
        <w:p w14:paraId="2F047C1C" w14:textId="211176B2"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194" w:history="1">
            <w:r w:rsidRPr="007627DB">
              <w:rPr>
                <w:rStyle w:val="Hipercze"/>
                <w:b/>
                <w:bCs/>
                <w:noProof/>
              </w:rPr>
              <w:t>1.</w:t>
            </w:r>
            <w:r>
              <w:rPr>
                <w:rFonts w:asciiTheme="minorHAnsi" w:eastAsiaTheme="minorEastAsia" w:hAnsiTheme="minorHAnsi" w:cstheme="minorBidi"/>
                <w:noProof/>
                <w:kern w:val="2"/>
                <w:szCs w:val="24"/>
                <w14:ligatures w14:val="standardContextual"/>
              </w:rPr>
              <w:tab/>
            </w:r>
            <w:r w:rsidRPr="007627DB">
              <w:rPr>
                <w:rStyle w:val="Hipercze"/>
                <w:b/>
                <w:bCs/>
                <w:noProof/>
              </w:rPr>
              <w:t>Potencjał technologii krytycznej w projekcie</w:t>
            </w:r>
            <w:r>
              <w:rPr>
                <w:noProof/>
                <w:webHidden/>
              </w:rPr>
              <w:tab/>
            </w:r>
            <w:r>
              <w:rPr>
                <w:noProof/>
                <w:webHidden/>
              </w:rPr>
              <w:fldChar w:fldCharType="begin"/>
            </w:r>
            <w:r>
              <w:rPr>
                <w:noProof/>
                <w:webHidden/>
              </w:rPr>
              <w:instrText xml:space="preserve"> PAGEREF _Toc200736194 \h </w:instrText>
            </w:r>
            <w:r>
              <w:rPr>
                <w:noProof/>
                <w:webHidden/>
              </w:rPr>
            </w:r>
            <w:r>
              <w:rPr>
                <w:noProof/>
                <w:webHidden/>
              </w:rPr>
              <w:fldChar w:fldCharType="separate"/>
            </w:r>
            <w:r>
              <w:rPr>
                <w:noProof/>
                <w:webHidden/>
              </w:rPr>
              <w:t>11</w:t>
            </w:r>
            <w:r>
              <w:rPr>
                <w:noProof/>
                <w:webHidden/>
              </w:rPr>
              <w:fldChar w:fldCharType="end"/>
            </w:r>
          </w:hyperlink>
        </w:p>
        <w:p w14:paraId="5A1A0D38" w14:textId="37FA7FA7"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195" w:history="1">
            <w:r w:rsidRPr="007627DB">
              <w:rPr>
                <w:rStyle w:val="Hipercze"/>
                <w:b/>
                <w:bCs/>
                <w:noProof/>
              </w:rPr>
              <w:t>2.</w:t>
            </w:r>
            <w:r>
              <w:rPr>
                <w:rFonts w:asciiTheme="minorHAnsi" w:eastAsiaTheme="minorEastAsia" w:hAnsiTheme="minorHAnsi" w:cstheme="minorBidi"/>
                <w:noProof/>
                <w:kern w:val="2"/>
                <w:szCs w:val="24"/>
                <w14:ligatures w14:val="standardContextual"/>
              </w:rPr>
              <w:tab/>
            </w:r>
            <w:r w:rsidRPr="007627DB">
              <w:rPr>
                <w:rStyle w:val="Hipercze"/>
                <w:b/>
                <w:bCs/>
                <w:noProof/>
              </w:rPr>
              <w:t>Potencjał wnioskodawcy do realizacji projektu</w:t>
            </w:r>
            <w:r>
              <w:rPr>
                <w:noProof/>
                <w:webHidden/>
              </w:rPr>
              <w:tab/>
            </w:r>
            <w:r>
              <w:rPr>
                <w:noProof/>
                <w:webHidden/>
              </w:rPr>
              <w:fldChar w:fldCharType="begin"/>
            </w:r>
            <w:r>
              <w:rPr>
                <w:noProof/>
                <w:webHidden/>
              </w:rPr>
              <w:instrText xml:space="preserve"> PAGEREF _Toc200736195 \h </w:instrText>
            </w:r>
            <w:r>
              <w:rPr>
                <w:noProof/>
                <w:webHidden/>
              </w:rPr>
            </w:r>
            <w:r>
              <w:rPr>
                <w:noProof/>
                <w:webHidden/>
              </w:rPr>
              <w:fldChar w:fldCharType="separate"/>
            </w:r>
            <w:r>
              <w:rPr>
                <w:noProof/>
                <w:webHidden/>
              </w:rPr>
              <w:t>13</w:t>
            </w:r>
            <w:r>
              <w:rPr>
                <w:noProof/>
                <w:webHidden/>
              </w:rPr>
              <w:fldChar w:fldCharType="end"/>
            </w:r>
          </w:hyperlink>
        </w:p>
        <w:p w14:paraId="347A0F63" w14:textId="3A880FED"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196" w:history="1">
            <w:r w:rsidRPr="007627DB">
              <w:rPr>
                <w:rStyle w:val="Hipercze"/>
                <w:b/>
                <w:bCs/>
                <w:noProof/>
              </w:rPr>
              <w:t>3.</w:t>
            </w:r>
            <w:r>
              <w:rPr>
                <w:rFonts w:asciiTheme="minorHAnsi" w:eastAsiaTheme="minorEastAsia" w:hAnsiTheme="minorHAnsi" w:cstheme="minorBidi"/>
                <w:noProof/>
                <w:kern w:val="2"/>
                <w:szCs w:val="24"/>
                <w14:ligatures w14:val="standardContextual"/>
              </w:rPr>
              <w:tab/>
            </w:r>
            <w:r w:rsidRPr="007627DB">
              <w:rPr>
                <w:rStyle w:val="Hipercze"/>
                <w:b/>
                <w:bCs/>
                <w:noProof/>
              </w:rPr>
              <w:t>Wydatki projektu oraz zgodność z przepisami pomocy publicznej</w:t>
            </w:r>
            <w:r>
              <w:rPr>
                <w:noProof/>
                <w:webHidden/>
              </w:rPr>
              <w:tab/>
            </w:r>
            <w:r>
              <w:rPr>
                <w:noProof/>
                <w:webHidden/>
              </w:rPr>
              <w:fldChar w:fldCharType="begin"/>
            </w:r>
            <w:r>
              <w:rPr>
                <w:noProof/>
                <w:webHidden/>
              </w:rPr>
              <w:instrText xml:space="preserve"> PAGEREF _Toc200736196 \h </w:instrText>
            </w:r>
            <w:r>
              <w:rPr>
                <w:noProof/>
                <w:webHidden/>
              </w:rPr>
            </w:r>
            <w:r>
              <w:rPr>
                <w:noProof/>
                <w:webHidden/>
              </w:rPr>
              <w:fldChar w:fldCharType="separate"/>
            </w:r>
            <w:r>
              <w:rPr>
                <w:noProof/>
                <w:webHidden/>
              </w:rPr>
              <w:t>14</w:t>
            </w:r>
            <w:r>
              <w:rPr>
                <w:noProof/>
                <w:webHidden/>
              </w:rPr>
              <w:fldChar w:fldCharType="end"/>
            </w:r>
          </w:hyperlink>
        </w:p>
        <w:p w14:paraId="49AD0DF9" w14:textId="4257BA48"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197" w:history="1">
            <w:r w:rsidRPr="007627DB">
              <w:rPr>
                <w:rStyle w:val="Hipercze"/>
                <w:b/>
                <w:bCs/>
                <w:noProof/>
              </w:rPr>
              <w:t>4.</w:t>
            </w:r>
            <w:r>
              <w:rPr>
                <w:rFonts w:asciiTheme="minorHAnsi" w:eastAsiaTheme="minorEastAsia" w:hAnsiTheme="minorHAnsi" w:cstheme="minorBidi"/>
                <w:noProof/>
                <w:kern w:val="2"/>
                <w:szCs w:val="24"/>
                <w14:ligatures w14:val="standardContextual"/>
              </w:rPr>
              <w:tab/>
            </w:r>
            <w:r w:rsidRPr="007627DB">
              <w:rPr>
                <w:rStyle w:val="Hipercze"/>
                <w:b/>
                <w:bCs/>
                <w:noProof/>
              </w:rPr>
              <w:t>Zdolność do finansowej realizacji projektu</w:t>
            </w:r>
            <w:r>
              <w:rPr>
                <w:noProof/>
                <w:webHidden/>
              </w:rPr>
              <w:tab/>
            </w:r>
            <w:r>
              <w:rPr>
                <w:noProof/>
                <w:webHidden/>
              </w:rPr>
              <w:fldChar w:fldCharType="begin"/>
            </w:r>
            <w:r>
              <w:rPr>
                <w:noProof/>
                <w:webHidden/>
              </w:rPr>
              <w:instrText xml:space="preserve"> PAGEREF _Toc200736197 \h </w:instrText>
            </w:r>
            <w:r>
              <w:rPr>
                <w:noProof/>
                <w:webHidden/>
              </w:rPr>
            </w:r>
            <w:r>
              <w:rPr>
                <w:noProof/>
                <w:webHidden/>
              </w:rPr>
              <w:fldChar w:fldCharType="separate"/>
            </w:r>
            <w:r>
              <w:rPr>
                <w:noProof/>
                <w:webHidden/>
              </w:rPr>
              <w:t>22</w:t>
            </w:r>
            <w:r>
              <w:rPr>
                <w:noProof/>
                <w:webHidden/>
              </w:rPr>
              <w:fldChar w:fldCharType="end"/>
            </w:r>
          </w:hyperlink>
        </w:p>
        <w:p w14:paraId="0EFDEE77" w14:textId="17285E0F"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198" w:history="1">
            <w:r w:rsidRPr="007627DB">
              <w:rPr>
                <w:rStyle w:val="Hipercze"/>
                <w:b/>
                <w:bCs/>
                <w:noProof/>
              </w:rPr>
              <w:t>5.</w:t>
            </w:r>
            <w:r>
              <w:rPr>
                <w:rFonts w:asciiTheme="minorHAnsi" w:eastAsiaTheme="minorEastAsia" w:hAnsiTheme="minorHAnsi" w:cstheme="minorBidi"/>
                <w:noProof/>
                <w:kern w:val="2"/>
                <w:szCs w:val="24"/>
                <w14:ligatures w14:val="standardContextual"/>
              </w:rPr>
              <w:tab/>
            </w:r>
            <w:r w:rsidRPr="007627DB">
              <w:rPr>
                <w:rStyle w:val="Hipercze"/>
                <w:b/>
                <w:bCs/>
                <w:noProof/>
              </w:rPr>
              <w:t>Opłacalność projektu</w:t>
            </w:r>
            <w:r>
              <w:rPr>
                <w:noProof/>
                <w:webHidden/>
              </w:rPr>
              <w:tab/>
            </w:r>
            <w:r>
              <w:rPr>
                <w:noProof/>
                <w:webHidden/>
              </w:rPr>
              <w:fldChar w:fldCharType="begin"/>
            </w:r>
            <w:r>
              <w:rPr>
                <w:noProof/>
                <w:webHidden/>
              </w:rPr>
              <w:instrText xml:space="preserve"> PAGEREF _Toc200736198 \h </w:instrText>
            </w:r>
            <w:r>
              <w:rPr>
                <w:noProof/>
                <w:webHidden/>
              </w:rPr>
            </w:r>
            <w:r>
              <w:rPr>
                <w:noProof/>
                <w:webHidden/>
              </w:rPr>
              <w:fldChar w:fldCharType="separate"/>
            </w:r>
            <w:r>
              <w:rPr>
                <w:noProof/>
                <w:webHidden/>
              </w:rPr>
              <w:t>23</w:t>
            </w:r>
            <w:r>
              <w:rPr>
                <w:noProof/>
                <w:webHidden/>
              </w:rPr>
              <w:fldChar w:fldCharType="end"/>
            </w:r>
          </w:hyperlink>
        </w:p>
        <w:p w14:paraId="3EB1F903" w14:textId="4953C339"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199" w:history="1">
            <w:r w:rsidRPr="007627DB">
              <w:rPr>
                <w:rStyle w:val="Hipercze"/>
                <w:b/>
                <w:bCs/>
                <w:noProof/>
              </w:rPr>
              <w:t>6.</w:t>
            </w:r>
            <w:r>
              <w:rPr>
                <w:rFonts w:asciiTheme="minorHAnsi" w:eastAsiaTheme="minorEastAsia" w:hAnsiTheme="minorHAnsi" w:cstheme="minorBidi"/>
                <w:noProof/>
                <w:kern w:val="2"/>
                <w:szCs w:val="24"/>
                <w14:ligatures w14:val="standardContextual"/>
              </w:rPr>
              <w:tab/>
            </w:r>
            <w:r w:rsidRPr="007627DB">
              <w:rPr>
                <w:rStyle w:val="Hipercze"/>
                <w:b/>
                <w:bCs/>
                <w:noProof/>
              </w:rPr>
              <w:t>Wskaźniki projektu</w:t>
            </w:r>
            <w:r>
              <w:rPr>
                <w:noProof/>
                <w:webHidden/>
              </w:rPr>
              <w:tab/>
            </w:r>
            <w:r>
              <w:rPr>
                <w:noProof/>
                <w:webHidden/>
              </w:rPr>
              <w:fldChar w:fldCharType="begin"/>
            </w:r>
            <w:r>
              <w:rPr>
                <w:noProof/>
                <w:webHidden/>
              </w:rPr>
              <w:instrText xml:space="preserve"> PAGEREF _Toc200736199 \h </w:instrText>
            </w:r>
            <w:r>
              <w:rPr>
                <w:noProof/>
                <w:webHidden/>
              </w:rPr>
            </w:r>
            <w:r>
              <w:rPr>
                <w:noProof/>
                <w:webHidden/>
              </w:rPr>
              <w:fldChar w:fldCharType="separate"/>
            </w:r>
            <w:r>
              <w:rPr>
                <w:noProof/>
                <w:webHidden/>
              </w:rPr>
              <w:t>23</w:t>
            </w:r>
            <w:r>
              <w:rPr>
                <w:noProof/>
                <w:webHidden/>
              </w:rPr>
              <w:fldChar w:fldCharType="end"/>
            </w:r>
          </w:hyperlink>
        </w:p>
        <w:p w14:paraId="4CAAC141" w14:textId="037209F2"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00" w:history="1">
            <w:r w:rsidRPr="007627DB">
              <w:rPr>
                <w:rStyle w:val="Hipercze"/>
                <w:b/>
                <w:bCs/>
                <w:noProof/>
              </w:rPr>
              <w:t>7.</w:t>
            </w:r>
            <w:r>
              <w:rPr>
                <w:rFonts w:asciiTheme="minorHAnsi" w:eastAsiaTheme="minorEastAsia" w:hAnsiTheme="minorHAnsi" w:cstheme="minorBidi"/>
                <w:noProof/>
                <w:kern w:val="2"/>
                <w:szCs w:val="24"/>
                <w14:ligatures w14:val="standardContextual"/>
              </w:rPr>
              <w:tab/>
            </w:r>
            <w:r w:rsidRPr="007627DB">
              <w:rPr>
                <w:rStyle w:val="Hipercze"/>
                <w:b/>
                <w:bCs/>
                <w:noProof/>
              </w:rPr>
              <w:t>Projekt spełnia efekt zachęty</w:t>
            </w:r>
            <w:r>
              <w:rPr>
                <w:noProof/>
                <w:webHidden/>
              </w:rPr>
              <w:tab/>
            </w:r>
            <w:r>
              <w:rPr>
                <w:noProof/>
                <w:webHidden/>
              </w:rPr>
              <w:fldChar w:fldCharType="begin"/>
            </w:r>
            <w:r>
              <w:rPr>
                <w:noProof/>
                <w:webHidden/>
              </w:rPr>
              <w:instrText xml:space="preserve"> PAGEREF _Toc200736200 \h </w:instrText>
            </w:r>
            <w:r>
              <w:rPr>
                <w:noProof/>
                <w:webHidden/>
              </w:rPr>
            </w:r>
            <w:r>
              <w:rPr>
                <w:noProof/>
                <w:webHidden/>
              </w:rPr>
              <w:fldChar w:fldCharType="separate"/>
            </w:r>
            <w:r>
              <w:rPr>
                <w:noProof/>
                <w:webHidden/>
              </w:rPr>
              <w:t>24</w:t>
            </w:r>
            <w:r>
              <w:rPr>
                <w:noProof/>
                <w:webHidden/>
              </w:rPr>
              <w:fldChar w:fldCharType="end"/>
            </w:r>
          </w:hyperlink>
        </w:p>
        <w:p w14:paraId="4DC4BA4C" w14:textId="5DDD0D11"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01" w:history="1">
            <w:r w:rsidRPr="007627DB">
              <w:rPr>
                <w:rStyle w:val="Hipercze"/>
                <w:b/>
                <w:bCs/>
                <w:noProof/>
              </w:rPr>
              <w:t>8.</w:t>
            </w:r>
            <w:r>
              <w:rPr>
                <w:rFonts w:asciiTheme="minorHAnsi" w:eastAsiaTheme="minorEastAsia" w:hAnsiTheme="minorHAnsi" w:cstheme="minorBidi"/>
                <w:noProof/>
                <w:kern w:val="2"/>
                <w:szCs w:val="24"/>
                <w14:ligatures w14:val="standardContextual"/>
              </w:rPr>
              <w:tab/>
            </w:r>
            <w:r w:rsidRPr="007627DB">
              <w:rPr>
                <w:rStyle w:val="Hipercze"/>
                <w:b/>
                <w:bCs/>
                <w:noProof/>
              </w:rPr>
              <w:t>Projekt spełnia zasadę zrównoważonego rozwoju</w:t>
            </w:r>
            <w:r>
              <w:rPr>
                <w:noProof/>
                <w:webHidden/>
              </w:rPr>
              <w:tab/>
            </w:r>
            <w:r>
              <w:rPr>
                <w:noProof/>
                <w:webHidden/>
              </w:rPr>
              <w:fldChar w:fldCharType="begin"/>
            </w:r>
            <w:r>
              <w:rPr>
                <w:noProof/>
                <w:webHidden/>
              </w:rPr>
              <w:instrText xml:space="preserve"> PAGEREF _Toc200736201 \h </w:instrText>
            </w:r>
            <w:r>
              <w:rPr>
                <w:noProof/>
                <w:webHidden/>
              </w:rPr>
            </w:r>
            <w:r>
              <w:rPr>
                <w:noProof/>
                <w:webHidden/>
              </w:rPr>
              <w:fldChar w:fldCharType="separate"/>
            </w:r>
            <w:r>
              <w:rPr>
                <w:noProof/>
                <w:webHidden/>
              </w:rPr>
              <w:t>24</w:t>
            </w:r>
            <w:r>
              <w:rPr>
                <w:noProof/>
                <w:webHidden/>
              </w:rPr>
              <w:fldChar w:fldCharType="end"/>
            </w:r>
          </w:hyperlink>
        </w:p>
        <w:p w14:paraId="0F2BCDBA" w14:textId="525BDDD4" w:rsidR="006F77CA" w:rsidRDefault="006F77CA">
          <w:pPr>
            <w:pStyle w:val="Spistreci1"/>
            <w:tabs>
              <w:tab w:val="left" w:pos="480"/>
              <w:tab w:val="right" w:leader="dot" w:pos="9062"/>
            </w:tabs>
            <w:rPr>
              <w:rFonts w:asciiTheme="minorHAnsi" w:eastAsiaTheme="minorEastAsia" w:hAnsiTheme="minorHAnsi" w:cstheme="minorBidi"/>
              <w:noProof/>
              <w:kern w:val="2"/>
              <w:szCs w:val="24"/>
              <w14:ligatures w14:val="standardContextual"/>
            </w:rPr>
          </w:pPr>
          <w:hyperlink w:anchor="_Toc200736202" w:history="1">
            <w:r w:rsidRPr="007627DB">
              <w:rPr>
                <w:rStyle w:val="Hipercze"/>
                <w:b/>
                <w:bCs/>
                <w:noProof/>
              </w:rPr>
              <w:t>9.</w:t>
            </w:r>
            <w:r>
              <w:rPr>
                <w:rFonts w:asciiTheme="minorHAnsi" w:eastAsiaTheme="minorEastAsia" w:hAnsiTheme="minorHAnsi" w:cstheme="minorBidi"/>
                <w:noProof/>
                <w:kern w:val="2"/>
                <w:szCs w:val="24"/>
                <w14:ligatures w14:val="standardContextual"/>
              </w:rPr>
              <w:tab/>
            </w:r>
            <w:r w:rsidRPr="007627DB">
              <w:rPr>
                <w:rStyle w:val="Hipercze"/>
                <w:b/>
                <w:bCs/>
                <w:noProof/>
              </w:rPr>
              <w:t>Projekt spełnia horyzontalne zasady równości szans i niedyskryminacji</w:t>
            </w:r>
            <w:r>
              <w:rPr>
                <w:noProof/>
                <w:webHidden/>
              </w:rPr>
              <w:tab/>
            </w:r>
            <w:r>
              <w:rPr>
                <w:noProof/>
                <w:webHidden/>
              </w:rPr>
              <w:fldChar w:fldCharType="begin"/>
            </w:r>
            <w:r>
              <w:rPr>
                <w:noProof/>
                <w:webHidden/>
              </w:rPr>
              <w:instrText xml:space="preserve"> PAGEREF _Toc200736202 \h </w:instrText>
            </w:r>
            <w:r>
              <w:rPr>
                <w:noProof/>
                <w:webHidden/>
              </w:rPr>
            </w:r>
            <w:r>
              <w:rPr>
                <w:noProof/>
                <w:webHidden/>
              </w:rPr>
              <w:fldChar w:fldCharType="separate"/>
            </w:r>
            <w:r>
              <w:rPr>
                <w:noProof/>
                <w:webHidden/>
              </w:rPr>
              <w:t>26</w:t>
            </w:r>
            <w:r>
              <w:rPr>
                <w:noProof/>
                <w:webHidden/>
              </w:rPr>
              <w:fldChar w:fldCharType="end"/>
            </w:r>
          </w:hyperlink>
        </w:p>
        <w:p w14:paraId="1E80236D" w14:textId="7BBB7039" w:rsidR="006F77CA" w:rsidRDefault="006F77CA">
          <w:pPr>
            <w:pStyle w:val="Spistreci1"/>
            <w:tabs>
              <w:tab w:val="left" w:pos="720"/>
              <w:tab w:val="right" w:leader="dot" w:pos="9062"/>
            </w:tabs>
            <w:rPr>
              <w:rFonts w:asciiTheme="minorHAnsi" w:eastAsiaTheme="minorEastAsia" w:hAnsiTheme="minorHAnsi" w:cstheme="minorBidi"/>
              <w:noProof/>
              <w:kern w:val="2"/>
              <w:szCs w:val="24"/>
              <w14:ligatures w14:val="standardContextual"/>
            </w:rPr>
          </w:pPr>
          <w:hyperlink w:anchor="_Toc200736203" w:history="1">
            <w:r w:rsidRPr="007627DB">
              <w:rPr>
                <w:rStyle w:val="Hipercze"/>
                <w:b/>
                <w:bCs/>
                <w:noProof/>
              </w:rPr>
              <w:t>10.</w:t>
            </w:r>
            <w:r>
              <w:rPr>
                <w:rFonts w:asciiTheme="minorHAnsi" w:eastAsiaTheme="minorEastAsia" w:hAnsiTheme="minorHAnsi" w:cstheme="minorBidi"/>
                <w:noProof/>
                <w:kern w:val="2"/>
                <w:szCs w:val="24"/>
                <w14:ligatures w14:val="standardContextual"/>
              </w:rPr>
              <w:tab/>
            </w:r>
            <w:r w:rsidRPr="007627DB">
              <w:rPr>
                <w:rStyle w:val="Hipercze"/>
                <w:b/>
                <w:bCs/>
                <w:noProof/>
              </w:rPr>
              <w:t>Projekt jest zgodny z Kartą Praw Podstawowych</w:t>
            </w:r>
            <w:r>
              <w:rPr>
                <w:noProof/>
                <w:webHidden/>
              </w:rPr>
              <w:tab/>
            </w:r>
            <w:r>
              <w:rPr>
                <w:noProof/>
                <w:webHidden/>
              </w:rPr>
              <w:fldChar w:fldCharType="begin"/>
            </w:r>
            <w:r>
              <w:rPr>
                <w:noProof/>
                <w:webHidden/>
              </w:rPr>
              <w:instrText xml:space="preserve"> PAGEREF _Toc200736203 \h </w:instrText>
            </w:r>
            <w:r>
              <w:rPr>
                <w:noProof/>
                <w:webHidden/>
              </w:rPr>
            </w:r>
            <w:r>
              <w:rPr>
                <w:noProof/>
                <w:webHidden/>
              </w:rPr>
              <w:fldChar w:fldCharType="separate"/>
            </w:r>
            <w:r>
              <w:rPr>
                <w:noProof/>
                <w:webHidden/>
              </w:rPr>
              <w:t>27</w:t>
            </w:r>
            <w:r>
              <w:rPr>
                <w:noProof/>
                <w:webHidden/>
              </w:rPr>
              <w:fldChar w:fldCharType="end"/>
            </w:r>
          </w:hyperlink>
        </w:p>
        <w:p w14:paraId="34DBD1AF" w14:textId="3CBB89FF" w:rsidR="006F77CA" w:rsidRDefault="006F77CA">
          <w:pPr>
            <w:pStyle w:val="Spistreci1"/>
            <w:tabs>
              <w:tab w:val="left" w:pos="720"/>
              <w:tab w:val="right" w:leader="dot" w:pos="9062"/>
            </w:tabs>
            <w:rPr>
              <w:rFonts w:asciiTheme="minorHAnsi" w:eastAsiaTheme="minorEastAsia" w:hAnsiTheme="minorHAnsi" w:cstheme="minorBidi"/>
              <w:noProof/>
              <w:kern w:val="2"/>
              <w:szCs w:val="24"/>
              <w14:ligatures w14:val="standardContextual"/>
            </w:rPr>
          </w:pPr>
          <w:hyperlink w:anchor="_Toc200736204" w:history="1">
            <w:r w:rsidRPr="007627DB">
              <w:rPr>
                <w:rStyle w:val="Hipercze"/>
                <w:b/>
                <w:bCs/>
                <w:noProof/>
              </w:rPr>
              <w:t>11.</w:t>
            </w:r>
            <w:r>
              <w:rPr>
                <w:rFonts w:asciiTheme="minorHAnsi" w:eastAsiaTheme="minorEastAsia" w:hAnsiTheme="minorHAnsi" w:cstheme="minorBidi"/>
                <w:noProof/>
                <w:kern w:val="2"/>
                <w:szCs w:val="24"/>
                <w14:ligatures w14:val="standardContextual"/>
              </w:rPr>
              <w:tab/>
            </w:r>
            <w:r w:rsidRPr="007627DB">
              <w:rPr>
                <w:rStyle w:val="Hipercze"/>
                <w:b/>
                <w:bCs/>
                <w:noProof/>
              </w:rPr>
              <w:t>Projekt jest zgodny z Konwencją o prawach osób niepełnosprawnych</w:t>
            </w:r>
            <w:r>
              <w:rPr>
                <w:noProof/>
                <w:webHidden/>
              </w:rPr>
              <w:tab/>
            </w:r>
            <w:r>
              <w:rPr>
                <w:noProof/>
                <w:webHidden/>
              </w:rPr>
              <w:fldChar w:fldCharType="begin"/>
            </w:r>
            <w:r>
              <w:rPr>
                <w:noProof/>
                <w:webHidden/>
              </w:rPr>
              <w:instrText xml:space="preserve"> PAGEREF _Toc200736204 \h </w:instrText>
            </w:r>
            <w:r>
              <w:rPr>
                <w:noProof/>
                <w:webHidden/>
              </w:rPr>
            </w:r>
            <w:r>
              <w:rPr>
                <w:noProof/>
                <w:webHidden/>
              </w:rPr>
              <w:fldChar w:fldCharType="separate"/>
            </w:r>
            <w:r>
              <w:rPr>
                <w:noProof/>
                <w:webHidden/>
              </w:rPr>
              <w:t>28</w:t>
            </w:r>
            <w:r>
              <w:rPr>
                <w:noProof/>
                <w:webHidden/>
              </w:rPr>
              <w:fldChar w:fldCharType="end"/>
            </w:r>
          </w:hyperlink>
        </w:p>
        <w:p w14:paraId="7007EC2E" w14:textId="68A97AEF" w:rsidR="006F77CA" w:rsidRDefault="006F77CA">
          <w:pPr>
            <w:pStyle w:val="Spistreci1"/>
            <w:tabs>
              <w:tab w:val="left" w:pos="720"/>
              <w:tab w:val="right" w:leader="dot" w:pos="9062"/>
            </w:tabs>
            <w:rPr>
              <w:rFonts w:asciiTheme="minorHAnsi" w:eastAsiaTheme="minorEastAsia" w:hAnsiTheme="minorHAnsi" w:cstheme="minorBidi"/>
              <w:noProof/>
              <w:kern w:val="2"/>
              <w:szCs w:val="24"/>
              <w14:ligatures w14:val="standardContextual"/>
            </w:rPr>
          </w:pPr>
          <w:hyperlink w:anchor="_Toc200736205" w:history="1">
            <w:r w:rsidRPr="007627DB">
              <w:rPr>
                <w:rStyle w:val="Hipercze"/>
                <w:b/>
                <w:bCs/>
                <w:noProof/>
              </w:rPr>
              <w:t>12.</w:t>
            </w:r>
            <w:r>
              <w:rPr>
                <w:rFonts w:asciiTheme="minorHAnsi" w:eastAsiaTheme="minorEastAsia" w:hAnsiTheme="minorHAnsi" w:cstheme="minorBidi"/>
                <w:noProof/>
                <w:kern w:val="2"/>
                <w:szCs w:val="24"/>
                <w14:ligatures w14:val="standardContextual"/>
              </w:rPr>
              <w:tab/>
            </w:r>
            <w:r w:rsidRPr="007627DB">
              <w:rPr>
                <w:rStyle w:val="Hipercze"/>
                <w:b/>
                <w:bCs/>
                <w:noProof/>
              </w:rPr>
              <w:t>Zakres oddziaływania projektu</w:t>
            </w:r>
            <w:r>
              <w:rPr>
                <w:noProof/>
                <w:webHidden/>
              </w:rPr>
              <w:tab/>
            </w:r>
            <w:r>
              <w:rPr>
                <w:noProof/>
                <w:webHidden/>
              </w:rPr>
              <w:fldChar w:fldCharType="begin"/>
            </w:r>
            <w:r>
              <w:rPr>
                <w:noProof/>
                <w:webHidden/>
              </w:rPr>
              <w:instrText xml:space="preserve"> PAGEREF _Toc200736205 \h </w:instrText>
            </w:r>
            <w:r>
              <w:rPr>
                <w:noProof/>
                <w:webHidden/>
              </w:rPr>
            </w:r>
            <w:r>
              <w:rPr>
                <w:noProof/>
                <w:webHidden/>
              </w:rPr>
              <w:fldChar w:fldCharType="separate"/>
            </w:r>
            <w:r>
              <w:rPr>
                <w:noProof/>
                <w:webHidden/>
              </w:rPr>
              <w:t>28</w:t>
            </w:r>
            <w:r>
              <w:rPr>
                <w:noProof/>
                <w:webHidden/>
              </w:rPr>
              <w:fldChar w:fldCharType="end"/>
            </w:r>
          </w:hyperlink>
        </w:p>
        <w:p w14:paraId="3167FA95" w14:textId="6AD0D49D" w:rsidR="008437E2" w:rsidRPr="007D62CA" w:rsidRDefault="00B17188">
          <w:r w:rsidRPr="007D62CA">
            <w:fldChar w:fldCharType="end"/>
          </w:r>
        </w:p>
      </w:sdtContent>
    </w:sdt>
    <w:p w14:paraId="13D5F677" w14:textId="31AA3142" w:rsidR="00961233" w:rsidRPr="002E5446" w:rsidRDefault="00961233" w:rsidP="008437E2">
      <w:pPr>
        <w:pStyle w:val="Nagwek1"/>
        <w:pageBreakBefore/>
        <w:spacing w:after="160" w:line="276" w:lineRule="auto"/>
        <w:rPr>
          <w:rFonts w:ascii="Calibri" w:hAnsi="Calibri" w:cs="Calibri"/>
          <w:b/>
          <w:bCs/>
          <w:sz w:val="28"/>
          <w:szCs w:val="28"/>
        </w:rPr>
      </w:pPr>
      <w:bookmarkStart w:id="1" w:name="_Toc200736183"/>
      <w:bookmarkStart w:id="2" w:name="_Toc189505047"/>
      <w:r w:rsidRPr="002E5446">
        <w:rPr>
          <w:rFonts w:ascii="Calibri" w:hAnsi="Calibri" w:cs="Calibri"/>
          <w:b/>
          <w:bCs/>
          <w:sz w:val="28"/>
          <w:szCs w:val="28"/>
        </w:rPr>
        <w:lastRenderedPageBreak/>
        <w:t xml:space="preserve">INFORMACJE </w:t>
      </w:r>
      <w:r w:rsidR="260800BB" w:rsidRPr="002E5446">
        <w:rPr>
          <w:rFonts w:ascii="Calibri" w:hAnsi="Calibri" w:cs="Calibri"/>
          <w:b/>
          <w:bCs/>
          <w:sz w:val="28"/>
          <w:szCs w:val="28"/>
        </w:rPr>
        <w:t>OGÓLNE</w:t>
      </w:r>
      <w:bookmarkEnd w:id="1"/>
      <w:r w:rsidR="260800BB" w:rsidRPr="002E5446">
        <w:rPr>
          <w:rFonts w:ascii="Calibri" w:hAnsi="Calibri" w:cs="Calibri"/>
          <w:b/>
          <w:bCs/>
          <w:sz w:val="28"/>
          <w:szCs w:val="28"/>
        </w:rPr>
        <w:t xml:space="preserve"> </w:t>
      </w:r>
      <w:bookmarkEnd w:id="2"/>
      <w:r w:rsidR="004A5DDC" w:rsidRPr="002E5446">
        <w:rPr>
          <w:rFonts w:ascii="Calibri" w:hAnsi="Calibri" w:cs="Calibri"/>
          <w:b/>
          <w:bCs/>
          <w:sz w:val="28"/>
          <w:szCs w:val="28"/>
        </w:rPr>
        <w:t xml:space="preserve"> </w:t>
      </w:r>
    </w:p>
    <w:p w14:paraId="60E4C01B" w14:textId="53B8C395" w:rsidR="009F7511" w:rsidRPr="007D62CA" w:rsidRDefault="009F7511" w:rsidP="009F7511">
      <w:pPr>
        <w:spacing w:before="120" w:line="276" w:lineRule="auto"/>
        <w:jc w:val="left"/>
        <w:rPr>
          <w:rFonts w:asciiTheme="minorHAnsi" w:hAnsiTheme="minorHAnsi" w:cstheme="minorHAnsi"/>
          <w:sz w:val="24"/>
          <w:szCs w:val="24"/>
          <w:lang w:eastAsia="en-US"/>
        </w:rPr>
      </w:pPr>
      <w:r w:rsidRPr="007D62CA">
        <w:rPr>
          <w:rFonts w:asciiTheme="minorHAnsi" w:hAnsiTheme="minorHAnsi" w:cstheme="minorHAnsi"/>
          <w:sz w:val="24"/>
          <w:szCs w:val="24"/>
          <w:lang w:eastAsia="en-US"/>
        </w:rPr>
        <w:t xml:space="preserve">W ramach 5. Priorytetu Programu Fundusze Europejskie dla Nowoczesnej Gospodarki (FENG) zaplanowano wsparcie projektów realizujących cele </w:t>
      </w:r>
      <w:bookmarkStart w:id="3" w:name="_Hlk189727875"/>
      <w:r w:rsidRPr="007D62CA">
        <w:rPr>
          <w:rFonts w:asciiTheme="minorHAnsi" w:hAnsiTheme="minorHAnsi" w:cstheme="minorHAnsi"/>
          <w:sz w:val="24"/>
          <w:szCs w:val="24"/>
          <w:lang w:eastAsia="en-US"/>
        </w:rPr>
        <w:t xml:space="preserve">inicjatywy Komisji Europejskiej pn. Platforma na rzecz Technologii Strategicznych dla Europy (STEP) ustanowionej </w:t>
      </w:r>
      <w:r w:rsidR="001B69DD" w:rsidRPr="007D62CA">
        <w:rPr>
          <w:rFonts w:asciiTheme="minorHAnsi" w:hAnsiTheme="minorHAnsi" w:cstheme="minorHAnsi"/>
          <w:sz w:val="24"/>
          <w:szCs w:val="24"/>
          <w:lang w:eastAsia="en-US"/>
        </w:rPr>
        <w:t>Rozporządzeniem Parlamentu Europejskiego i Rady (UE) 2024/795 z dnia 29 lutego 2024 r.</w:t>
      </w:r>
      <w:bookmarkEnd w:id="3"/>
      <w:r w:rsidR="002056EE" w:rsidRPr="007D62CA">
        <w:rPr>
          <w:rStyle w:val="Odwoanieprzypisudolnego"/>
          <w:rFonts w:asciiTheme="minorHAnsi" w:hAnsiTheme="minorHAnsi" w:cstheme="minorHAnsi"/>
          <w:sz w:val="24"/>
          <w:szCs w:val="24"/>
          <w:lang w:eastAsia="en-US"/>
        </w:rPr>
        <w:footnoteReference w:id="2"/>
      </w:r>
      <w:r w:rsidR="008B6B70" w:rsidRPr="007D62CA">
        <w:rPr>
          <w:rFonts w:asciiTheme="minorHAnsi" w:hAnsiTheme="minorHAnsi" w:cstheme="minorHAnsi"/>
          <w:sz w:val="24"/>
          <w:szCs w:val="24"/>
          <w:lang w:eastAsia="en-US"/>
        </w:rPr>
        <w:t xml:space="preserve"> </w:t>
      </w:r>
      <w:r w:rsidR="002056EE" w:rsidRPr="007D62CA">
        <w:rPr>
          <w:rFonts w:asciiTheme="minorHAnsi" w:hAnsiTheme="minorHAnsi" w:cstheme="minorHAnsi"/>
          <w:sz w:val="24"/>
          <w:szCs w:val="24"/>
          <w:lang w:eastAsia="en-US"/>
        </w:rPr>
        <w:t xml:space="preserve">(dalej: rozporządzenie (UE) 2024/795). </w:t>
      </w:r>
      <w:r w:rsidR="008B6B70" w:rsidRPr="007D62CA">
        <w:rPr>
          <w:rFonts w:asciiTheme="minorHAnsi" w:hAnsiTheme="minorHAnsi" w:cstheme="minorHAnsi"/>
          <w:sz w:val="24"/>
          <w:szCs w:val="24"/>
          <w:lang w:eastAsia="en-US"/>
        </w:rPr>
        <w:t xml:space="preserve">Wytyczne dotyczące niektórych przepisów rozporządzenia (UE) 2024/795 w sprawie ustanowienia Platformy na rzecz Technologii Strategicznych dla Europy (STEP) zostały opublikowane w Komunikacie Komisji nr C/2024/3209 </w:t>
      </w:r>
      <w:r w:rsidR="004D5192" w:rsidRPr="007D62CA">
        <w:rPr>
          <w:rFonts w:asciiTheme="minorHAnsi" w:hAnsiTheme="minorHAnsi" w:cstheme="minorHAnsi"/>
          <w:sz w:val="24"/>
          <w:szCs w:val="24"/>
          <w:lang w:eastAsia="en-US"/>
        </w:rPr>
        <w:t>z</w:t>
      </w:r>
      <w:r w:rsidR="008B6B70" w:rsidRPr="007D62CA">
        <w:rPr>
          <w:rFonts w:asciiTheme="minorHAnsi" w:hAnsiTheme="minorHAnsi" w:cstheme="minorHAnsi"/>
          <w:sz w:val="24"/>
          <w:szCs w:val="24"/>
          <w:lang w:eastAsia="en-US"/>
        </w:rPr>
        <w:t xml:space="preserve"> 13.5.2024 r.</w:t>
      </w:r>
      <w:r w:rsidR="00B91722" w:rsidRPr="007D62CA">
        <w:rPr>
          <w:rFonts w:asciiTheme="minorHAnsi" w:hAnsiTheme="minorHAnsi" w:cstheme="minorHAnsi"/>
          <w:sz w:val="24"/>
          <w:szCs w:val="24"/>
          <w:lang w:eastAsia="en-US"/>
        </w:rPr>
        <w:t xml:space="preserve"> (dalej: Wytyczne nr C/2024/3209).</w:t>
      </w:r>
    </w:p>
    <w:p w14:paraId="65D33622" w14:textId="36F5B3CB" w:rsidR="00B22E90" w:rsidRPr="007D62CA" w:rsidRDefault="589C0145" w:rsidP="00B22E90">
      <w:pPr>
        <w:spacing w:before="120" w:line="276" w:lineRule="auto"/>
        <w:jc w:val="left"/>
        <w:rPr>
          <w:rFonts w:asciiTheme="minorHAnsi" w:hAnsiTheme="minorHAnsi" w:cstheme="minorHAnsi"/>
          <w:sz w:val="24"/>
          <w:szCs w:val="24"/>
        </w:rPr>
      </w:pPr>
      <w:r w:rsidRPr="007D62CA">
        <w:rPr>
          <w:rFonts w:asciiTheme="minorHAnsi" w:hAnsiTheme="minorHAnsi" w:cstheme="minorBidi"/>
          <w:sz w:val="24"/>
          <w:szCs w:val="24"/>
          <w:lang w:eastAsia="en-US"/>
        </w:rPr>
        <w:t>Nab</w:t>
      </w:r>
      <w:r w:rsidR="194A3261" w:rsidRPr="007D62CA">
        <w:rPr>
          <w:rFonts w:asciiTheme="minorHAnsi" w:hAnsiTheme="minorHAnsi" w:cstheme="minorBidi"/>
          <w:sz w:val="24"/>
          <w:szCs w:val="24"/>
          <w:lang w:eastAsia="en-US"/>
        </w:rPr>
        <w:t>ory</w:t>
      </w:r>
      <w:r w:rsidRPr="007D62CA">
        <w:rPr>
          <w:rFonts w:asciiTheme="minorHAnsi" w:hAnsiTheme="minorHAnsi" w:cstheme="minorBidi"/>
          <w:sz w:val="24"/>
          <w:szCs w:val="24"/>
          <w:lang w:eastAsia="en-US"/>
        </w:rPr>
        <w:t xml:space="preserve"> </w:t>
      </w:r>
      <w:r w:rsidR="00B22E90" w:rsidRPr="007D62CA">
        <w:rPr>
          <w:rFonts w:asciiTheme="minorHAnsi" w:hAnsiTheme="minorHAnsi" w:cstheme="minorBidi"/>
          <w:sz w:val="24"/>
          <w:szCs w:val="24"/>
          <w:lang w:eastAsia="en-US"/>
        </w:rPr>
        <w:t xml:space="preserve">w sektorze biotechnologii </w:t>
      </w:r>
      <w:r w:rsidRPr="007D62CA">
        <w:rPr>
          <w:rFonts w:asciiTheme="minorHAnsi" w:hAnsiTheme="minorHAnsi" w:cstheme="minorBidi"/>
          <w:sz w:val="24"/>
          <w:szCs w:val="24"/>
          <w:lang w:eastAsia="en-US"/>
        </w:rPr>
        <w:t>realizowan</w:t>
      </w:r>
      <w:r w:rsidR="001657E8" w:rsidRPr="007D62CA">
        <w:rPr>
          <w:rFonts w:asciiTheme="minorHAnsi" w:hAnsiTheme="minorHAnsi" w:cstheme="minorBidi"/>
          <w:sz w:val="24"/>
          <w:szCs w:val="24"/>
          <w:lang w:eastAsia="en-US"/>
        </w:rPr>
        <w:t>e</w:t>
      </w:r>
      <w:r w:rsidRPr="007D62CA">
        <w:rPr>
          <w:rFonts w:asciiTheme="minorHAnsi" w:hAnsiTheme="minorHAnsi" w:cstheme="minorBidi"/>
          <w:sz w:val="24"/>
          <w:szCs w:val="24"/>
          <w:lang w:eastAsia="en-US"/>
        </w:rPr>
        <w:t xml:space="preserve"> przez Polską Agencję Rozwoju Przedsiębiorczości </w:t>
      </w:r>
      <w:r w:rsidR="7A9625BA" w:rsidRPr="007D62CA">
        <w:rPr>
          <w:rFonts w:asciiTheme="minorHAnsi" w:hAnsiTheme="minorHAnsi" w:cstheme="minorBidi"/>
          <w:sz w:val="24"/>
          <w:szCs w:val="24"/>
          <w:lang w:eastAsia="en-US"/>
        </w:rPr>
        <w:t xml:space="preserve">(PARP) </w:t>
      </w:r>
      <w:r w:rsidRPr="007D62CA">
        <w:rPr>
          <w:rFonts w:asciiTheme="minorHAnsi" w:hAnsiTheme="minorHAnsi" w:cstheme="minorBidi"/>
          <w:sz w:val="24"/>
          <w:szCs w:val="24"/>
          <w:lang w:eastAsia="en-US"/>
        </w:rPr>
        <w:t>ma</w:t>
      </w:r>
      <w:r w:rsidR="6BC7ED2B" w:rsidRPr="007D62CA">
        <w:rPr>
          <w:rFonts w:asciiTheme="minorHAnsi" w:hAnsiTheme="minorHAnsi" w:cstheme="minorBidi"/>
          <w:sz w:val="24"/>
          <w:szCs w:val="24"/>
          <w:lang w:eastAsia="en-US"/>
        </w:rPr>
        <w:t>ją</w:t>
      </w:r>
      <w:r w:rsidRPr="007D62CA">
        <w:rPr>
          <w:rFonts w:asciiTheme="minorHAnsi" w:hAnsiTheme="minorHAnsi" w:cstheme="minorBidi"/>
          <w:sz w:val="24"/>
          <w:szCs w:val="24"/>
          <w:lang w:eastAsia="en-US"/>
        </w:rPr>
        <w:t xml:space="preserve"> na celu wyłonienie projektów </w:t>
      </w:r>
      <w:r w:rsidR="00CF2AE2" w:rsidRPr="007D62CA">
        <w:rPr>
          <w:rFonts w:asciiTheme="minorHAnsi" w:hAnsiTheme="minorHAnsi" w:cstheme="minorBidi"/>
          <w:sz w:val="24"/>
          <w:szCs w:val="24"/>
          <w:lang w:eastAsia="en-US"/>
        </w:rPr>
        <w:t>przedsiębiorców</w:t>
      </w:r>
      <w:r w:rsidR="00CF2AE2" w:rsidRPr="007D62CA">
        <w:rPr>
          <w:rStyle w:val="Odwoanieprzypisudolnego"/>
          <w:rFonts w:asciiTheme="minorHAnsi" w:hAnsiTheme="minorHAnsi" w:cstheme="minorBidi"/>
          <w:sz w:val="24"/>
          <w:szCs w:val="24"/>
          <w:lang w:eastAsia="en-US"/>
        </w:rPr>
        <w:footnoteReference w:id="3"/>
      </w:r>
      <w:r w:rsidRPr="007D62CA">
        <w:rPr>
          <w:rFonts w:asciiTheme="minorHAnsi" w:hAnsiTheme="minorHAnsi" w:cstheme="minorBidi"/>
          <w:sz w:val="24"/>
          <w:szCs w:val="24"/>
          <w:lang w:eastAsia="en-US"/>
        </w:rPr>
        <w:t>, które w</w:t>
      </w:r>
      <w:r w:rsidR="7A9625BA" w:rsidRPr="007D62CA">
        <w:rPr>
          <w:rFonts w:asciiTheme="minorHAnsi" w:hAnsiTheme="minorHAnsi" w:cstheme="minorBidi"/>
          <w:sz w:val="24"/>
          <w:szCs w:val="24"/>
          <w:lang w:eastAsia="en-US"/>
        </w:rPr>
        <w:t> </w:t>
      </w:r>
      <w:r w:rsidRPr="007D62CA">
        <w:rPr>
          <w:rFonts w:asciiTheme="minorHAnsi" w:hAnsiTheme="minorHAnsi" w:cstheme="minorBidi"/>
          <w:sz w:val="24"/>
          <w:szCs w:val="24"/>
          <w:lang w:eastAsia="en-US"/>
        </w:rPr>
        <w:t xml:space="preserve">najwyższym stopniu spełniają cele wskazane w art. 2 ust. 1 </w:t>
      </w:r>
      <w:r w:rsidR="02F46512" w:rsidRPr="007D62CA">
        <w:rPr>
          <w:rFonts w:asciiTheme="minorHAnsi" w:hAnsiTheme="minorHAnsi" w:cstheme="minorBidi"/>
          <w:sz w:val="24"/>
          <w:szCs w:val="24"/>
          <w:lang w:eastAsia="en-US"/>
        </w:rPr>
        <w:t>r</w:t>
      </w:r>
      <w:r w:rsidRPr="007D62CA">
        <w:rPr>
          <w:rFonts w:asciiTheme="minorHAnsi" w:hAnsiTheme="minorHAnsi" w:cstheme="minorBidi"/>
          <w:sz w:val="24"/>
          <w:szCs w:val="24"/>
          <w:lang w:eastAsia="en-US"/>
        </w:rPr>
        <w:t xml:space="preserve">ozporządzenia </w:t>
      </w:r>
      <w:r w:rsidR="008B6B70" w:rsidRPr="007D62CA">
        <w:rPr>
          <w:rFonts w:asciiTheme="minorHAnsi" w:hAnsiTheme="minorHAnsi" w:cstheme="minorBidi"/>
          <w:sz w:val="24"/>
          <w:szCs w:val="24"/>
          <w:lang w:eastAsia="en-US"/>
        </w:rPr>
        <w:t>(UE) 2024/795</w:t>
      </w:r>
      <w:r w:rsidR="02F46512" w:rsidRPr="007D62CA">
        <w:rPr>
          <w:rFonts w:asciiTheme="minorHAnsi" w:hAnsiTheme="minorHAnsi" w:cstheme="minorBidi"/>
          <w:sz w:val="24"/>
          <w:szCs w:val="24"/>
          <w:lang w:eastAsia="en-US"/>
        </w:rPr>
        <w:t>,</w:t>
      </w:r>
      <w:r w:rsidRPr="007D62CA">
        <w:rPr>
          <w:rFonts w:asciiTheme="minorHAnsi" w:hAnsiTheme="minorHAnsi" w:cstheme="minorBidi"/>
          <w:sz w:val="24"/>
          <w:szCs w:val="24"/>
          <w:lang w:eastAsia="en-US"/>
        </w:rPr>
        <w:t xml:space="preserve"> przyczyniając się do wytwarzania technologii krytycznych w</w:t>
      </w:r>
      <w:r w:rsidR="00CF2AE2" w:rsidRPr="007D62CA">
        <w:rPr>
          <w:rFonts w:asciiTheme="minorHAnsi" w:hAnsiTheme="minorHAnsi" w:cstheme="minorBidi"/>
          <w:sz w:val="24"/>
          <w:szCs w:val="24"/>
          <w:lang w:eastAsia="en-US"/>
        </w:rPr>
        <w:t> </w:t>
      </w:r>
      <w:r w:rsidRPr="007D62CA">
        <w:rPr>
          <w:rFonts w:asciiTheme="minorHAnsi" w:hAnsiTheme="minorHAnsi" w:cstheme="minorBidi"/>
          <w:sz w:val="24"/>
          <w:szCs w:val="24"/>
          <w:lang w:eastAsia="en-US"/>
        </w:rPr>
        <w:t>całej Unii lub ochrony i</w:t>
      </w:r>
      <w:r w:rsidR="7A9625BA" w:rsidRPr="007D62CA">
        <w:rPr>
          <w:rFonts w:asciiTheme="minorHAnsi" w:hAnsiTheme="minorHAnsi" w:cstheme="minorBidi"/>
          <w:sz w:val="24"/>
          <w:szCs w:val="24"/>
          <w:lang w:eastAsia="en-US"/>
        </w:rPr>
        <w:t> </w:t>
      </w:r>
      <w:r w:rsidRPr="007D62CA">
        <w:rPr>
          <w:rFonts w:asciiTheme="minorHAnsi" w:hAnsiTheme="minorHAnsi" w:cstheme="minorBidi"/>
          <w:sz w:val="24"/>
          <w:szCs w:val="24"/>
          <w:lang w:eastAsia="en-US"/>
        </w:rPr>
        <w:t>wzmacniani</w:t>
      </w:r>
      <w:r w:rsidR="02F46512" w:rsidRPr="007D62CA">
        <w:rPr>
          <w:rFonts w:asciiTheme="minorHAnsi" w:hAnsiTheme="minorHAnsi" w:cstheme="minorBidi"/>
          <w:sz w:val="24"/>
          <w:szCs w:val="24"/>
          <w:lang w:eastAsia="en-US"/>
        </w:rPr>
        <w:t>a</w:t>
      </w:r>
      <w:r w:rsidRPr="007D62CA">
        <w:rPr>
          <w:rFonts w:asciiTheme="minorHAnsi" w:hAnsiTheme="minorHAnsi" w:cstheme="minorBidi"/>
          <w:sz w:val="24"/>
          <w:szCs w:val="24"/>
          <w:lang w:eastAsia="en-US"/>
        </w:rPr>
        <w:t xml:space="preserve"> odpowiednich łańcuchów wartości</w:t>
      </w:r>
      <w:r w:rsidR="02F46512" w:rsidRPr="007D62CA">
        <w:rPr>
          <w:rFonts w:asciiTheme="minorHAnsi" w:hAnsiTheme="minorHAnsi" w:cstheme="minorBidi"/>
          <w:sz w:val="24"/>
          <w:szCs w:val="24"/>
          <w:lang w:eastAsia="en-US"/>
        </w:rPr>
        <w:t xml:space="preserve"> </w:t>
      </w:r>
      <w:r w:rsidR="00145E3E" w:rsidRPr="007D62CA">
        <w:rPr>
          <w:rFonts w:asciiTheme="minorHAnsi" w:hAnsiTheme="minorHAnsi" w:cstheme="minorBidi"/>
          <w:sz w:val="24"/>
          <w:szCs w:val="24"/>
          <w:lang w:eastAsia="en-US"/>
        </w:rPr>
        <w:t>technologii krytycznych, wskazanych w</w:t>
      </w:r>
      <w:r w:rsidR="00CF2AE2" w:rsidRPr="007D62CA">
        <w:rPr>
          <w:rFonts w:asciiTheme="minorHAnsi" w:hAnsiTheme="minorHAnsi" w:cstheme="minorBidi"/>
          <w:sz w:val="24"/>
          <w:szCs w:val="24"/>
          <w:lang w:eastAsia="en-US"/>
        </w:rPr>
        <w:t> </w:t>
      </w:r>
      <w:r w:rsidR="00B22E90" w:rsidRPr="007D62CA">
        <w:rPr>
          <w:rFonts w:asciiTheme="minorHAnsi" w:hAnsiTheme="minorHAnsi" w:cstheme="minorBidi"/>
          <w:sz w:val="24"/>
          <w:szCs w:val="24"/>
          <w:lang w:eastAsia="en-US"/>
        </w:rPr>
        <w:t xml:space="preserve">pkt. 2.3 </w:t>
      </w:r>
      <w:r w:rsidR="00145E3E" w:rsidRPr="007D62CA">
        <w:rPr>
          <w:rFonts w:asciiTheme="minorHAnsi" w:hAnsiTheme="minorHAnsi" w:cstheme="minorBidi"/>
          <w:sz w:val="24"/>
          <w:szCs w:val="24"/>
          <w:lang w:eastAsia="en-US"/>
        </w:rPr>
        <w:t>Wytycznych nr C/2024/3209</w:t>
      </w:r>
      <w:r w:rsidR="001B69DD" w:rsidRPr="007D62CA">
        <w:rPr>
          <w:rFonts w:asciiTheme="minorHAnsi" w:hAnsiTheme="minorHAnsi" w:cstheme="minorHAnsi"/>
          <w:sz w:val="24"/>
          <w:szCs w:val="24"/>
        </w:rPr>
        <w:t>, w tym produktów leczniczych znajdujących się w</w:t>
      </w:r>
      <w:r w:rsidR="00CF2AE2" w:rsidRPr="007D62CA">
        <w:rPr>
          <w:rFonts w:asciiTheme="minorHAnsi" w:hAnsiTheme="minorHAnsi" w:cstheme="minorHAnsi"/>
          <w:sz w:val="24"/>
          <w:szCs w:val="24"/>
        </w:rPr>
        <w:t> </w:t>
      </w:r>
      <w:r w:rsidR="001B69DD" w:rsidRPr="007D62CA">
        <w:rPr>
          <w:rFonts w:asciiTheme="minorHAnsi" w:hAnsiTheme="minorHAnsi" w:cstheme="minorHAnsi"/>
          <w:sz w:val="24"/>
          <w:szCs w:val="24"/>
        </w:rPr>
        <w:t>unijnym wykazie produktów leczniczych o krytycznym znaczeniu i ich składników.</w:t>
      </w:r>
      <w:r w:rsidR="00B22E90" w:rsidRPr="007D62CA">
        <w:rPr>
          <w:rFonts w:asciiTheme="minorHAnsi" w:hAnsiTheme="minorHAnsi" w:cstheme="minorHAnsi"/>
          <w:sz w:val="24"/>
          <w:szCs w:val="24"/>
        </w:rPr>
        <w:t xml:space="preserve"> </w:t>
      </w:r>
    </w:p>
    <w:p w14:paraId="460F29A8" w14:textId="77777777" w:rsidR="00EC0047" w:rsidRPr="007D62CA" w:rsidRDefault="00EC0047" w:rsidP="00EC0047">
      <w:pPr>
        <w:spacing w:before="120" w:line="276" w:lineRule="auto"/>
        <w:jc w:val="left"/>
        <w:rPr>
          <w:rFonts w:asciiTheme="minorHAnsi" w:hAnsiTheme="minorHAnsi" w:cstheme="minorHAnsi"/>
          <w:sz w:val="24"/>
          <w:szCs w:val="24"/>
        </w:rPr>
      </w:pPr>
      <w:r w:rsidRPr="007D62CA">
        <w:rPr>
          <w:rFonts w:asciiTheme="minorHAnsi" w:hAnsiTheme="minorHAnsi" w:cstheme="minorHAnsi"/>
          <w:sz w:val="24"/>
          <w:szCs w:val="24"/>
        </w:rPr>
        <w:t>Technologie uznaje się za krytyczne w przypadku, gdy spełniają dowolny z następujących warunków:</w:t>
      </w:r>
    </w:p>
    <w:p w14:paraId="4EBDDE9B" w14:textId="3667C2F0" w:rsidR="00EC0047" w:rsidRPr="007D62CA" w:rsidRDefault="00EC0047" w:rsidP="040B95C9">
      <w:pPr>
        <w:pStyle w:val="Akapitzlist"/>
        <w:numPr>
          <w:ilvl w:val="0"/>
          <w:numId w:val="45"/>
        </w:numPr>
        <w:spacing w:after="0" w:line="276" w:lineRule="auto"/>
        <w:ind w:left="426" w:hanging="426"/>
        <w:rPr>
          <w:rFonts w:asciiTheme="minorHAnsi" w:hAnsiTheme="minorHAnsi" w:cstheme="minorBidi"/>
          <w:sz w:val="24"/>
          <w:szCs w:val="24"/>
        </w:rPr>
      </w:pPr>
      <w:r w:rsidRPr="007D62CA">
        <w:rPr>
          <w:rFonts w:asciiTheme="minorHAnsi" w:hAnsiTheme="minorHAnsi" w:cstheme="minorBidi"/>
          <w:sz w:val="24"/>
          <w:szCs w:val="24"/>
        </w:rPr>
        <w:t>wnoszą na rynek wewnętrzny</w:t>
      </w:r>
      <w:r w:rsidRPr="007D62CA">
        <w:rPr>
          <w:rStyle w:val="Odwoanieprzypisudolnego"/>
          <w:rFonts w:asciiTheme="minorHAnsi" w:hAnsiTheme="minorHAnsi" w:cstheme="minorHAnsi"/>
          <w:sz w:val="24"/>
          <w:szCs w:val="24"/>
        </w:rPr>
        <w:footnoteReference w:id="4"/>
      </w:r>
      <w:r w:rsidRPr="007D62CA">
        <w:rPr>
          <w:rFonts w:asciiTheme="minorHAnsi" w:hAnsiTheme="minorHAnsi" w:cstheme="minorBidi"/>
          <w:sz w:val="24"/>
          <w:szCs w:val="24"/>
        </w:rPr>
        <w:t xml:space="preserve"> innowacyjny</w:t>
      </w:r>
      <w:r w:rsidR="008342A7" w:rsidRPr="007D62CA">
        <w:rPr>
          <w:rFonts w:asciiTheme="minorHAnsi" w:hAnsiTheme="minorHAnsi" w:cstheme="minorBidi"/>
          <w:sz w:val="24"/>
          <w:szCs w:val="24"/>
        </w:rPr>
        <w:t xml:space="preserve"> lub</w:t>
      </w:r>
      <w:r w:rsidRPr="007D62CA">
        <w:rPr>
          <w:rFonts w:asciiTheme="minorHAnsi" w:hAnsiTheme="minorHAnsi" w:cstheme="minorBidi"/>
          <w:sz w:val="24"/>
          <w:szCs w:val="24"/>
        </w:rPr>
        <w:t xml:space="preserve"> najnowocześniejszy </w:t>
      </w:r>
      <w:r w:rsidR="008342A7" w:rsidRPr="007D62CA">
        <w:rPr>
          <w:rFonts w:asciiTheme="minorHAnsi" w:hAnsiTheme="minorHAnsi" w:cstheme="minorBidi"/>
          <w:sz w:val="24"/>
          <w:szCs w:val="24"/>
        </w:rPr>
        <w:t>lub</w:t>
      </w:r>
      <w:r w:rsidRPr="007D62CA">
        <w:rPr>
          <w:rFonts w:asciiTheme="minorHAnsi" w:hAnsiTheme="minorHAnsi" w:cstheme="minorBidi"/>
          <w:sz w:val="24"/>
          <w:szCs w:val="24"/>
        </w:rPr>
        <w:t xml:space="preserve"> przełomowy element </w:t>
      </w:r>
      <w:r w:rsidR="00F525D9" w:rsidRPr="007D62CA">
        <w:rPr>
          <w:rFonts w:asciiTheme="minorHAnsi" w:hAnsiTheme="minorHAnsi" w:cstheme="minorBidi"/>
          <w:sz w:val="24"/>
          <w:szCs w:val="24"/>
        </w:rPr>
        <w:t>(wymagana jest kombinacja co najmniej dwóch z tych elementów)</w:t>
      </w:r>
      <w:r w:rsidR="00F525D9">
        <w:rPr>
          <w:rFonts w:asciiTheme="minorHAnsi" w:hAnsiTheme="minorHAnsi" w:cstheme="minorBidi"/>
          <w:sz w:val="24"/>
          <w:szCs w:val="24"/>
        </w:rPr>
        <w:t xml:space="preserve"> </w:t>
      </w:r>
      <w:r w:rsidRPr="007D62CA">
        <w:rPr>
          <w:rFonts w:asciiTheme="minorHAnsi" w:hAnsiTheme="minorHAnsi" w:cstheme="minorBidi"/>
          <w:sz w:val="24"/>
          <w:szCs w:val="24"/>
        </w:rPr>
        <w:t>o znaczącym potencjale gospodarczym;</w:t>
      </w:r>
    </w:p>
    <w:p w14:paraId="02B21FD1" w14:textId="4B46CC97" w:rsidR="00EC0047" w:rsidRPr="007D62CA" w:rsidRDefault="00EC0047" w:rsidP="00EC0047">
      <w:pPr>
        <w:pStyle w:val="Akapitzlist"/>
        <w:numPr>
          <w:ilvl w:val="0"/>
          <w:numId w:val="45"/>
        </w:numPr>
        <w:spacing w:before="120" w:line="276" w:lineRule="auto"/>
        <w:ind w:left="426" w:hanging="426"/>
        <w:rPr>
          <w:rFonts w:asciiTheme="minorHAnsi" w:hAnsiTheme="minorHAnsi" w:cstheme="minorHAnsi"/>
          <w:sz w:val="24"/>
          <w:szCs w:val="24"/>
        </w:rPr>
      </w:pPr>
      <w:r w:rsidRPr="007D62CA">
        <w:rPr>
          <w:rFonts w:asciiTheme="minorHAnsi" w:hAnsiTheme="minorHAnsi" w:cstheme="minorHAnsi"/>
          <w:sz w:val="24"/>
          <w:szCs w:val="24"/>
        </w:rPr>
        <w:t>przyczyniają się do ograniczania lub zwalczania strategicznej zależności Unii Europejskiej.</w:t>
      </w:r>
    </w:p>
    <w:p w14:paraId="4FC1702A" w14:textId="50BBD057" w:rsidR="00EC0047" w:rsidRPr="007D62CA" w:rsidRDefault="00EC0047" w:rsidP="00B22E90">
      <w:pPr>
        <w:spacing w:before="120" w:line="276" w:lineRule="auto"/>
        <w:jc w:val="left"/>
      </w:pPr>
      <w:r w:rsidRPr="007D62CA">
        <w:rPr>
          <w:rFonts w:ascii="Calibri" w:hAnsi="Calibri" w:cs="Calibri"/>
          <w:sz w:val="24"/>
          <w:szCs w:val="24"/>
        </w:rPr>
        <w:t>PARP wspiera wytwarzanie technologii krytycznych, a prace badawczo-rozwojowe nad technologiami krytycznymi są wspierane przez Narodowe Centrum Badań i Rozwoju.</w:t>
      </w:r>
      <w:r w:rsidRPr="007D62CA">
        <w:t xml:space="preserve"> </w:t>
      </w:r>
    </w:p>
    <w:p w14:paraId="64E262E9" w14:textId="1E2A10B6" w:rsidR="00EC0047" w:rsidRPr="007D62CA" w:rsidRDefault="00EC0047" w:rsidP="00B22E90">
      <w:pPr>
        <w:spacing w:before="120" w:line="276" w:lineRule="auto"/>
        <w:jc w:val="left"/>
      </w:pPr>
      <w:r w:rsidRPr="007D62CA">
        <w:rPr>
          <w:rFonts w:ascii="Calibri" w:hAnsi="Calibri" w:cs="Calibri"/>
          <w:sz w:val="24"/>
          <w:szCs w:val="24"/>
        </w:rPr>
        <w:lastRenderedPageBreak/>
        <w:t xml:space="preserve">W projekcie mogą być zaplanowane działania mające na celu podnoszenie kwalifikacji pracowników niezbędnych do wytwarzania technologii krytycznych oraz ochrony i wzmacniania łańcuchów wartości technologii krytycznych. </w:t>
      </w:r>
    </w:p>
    <w:p w14:paraId="24DA4FA3" w14:textId="0DD13F0D" w:rsidR="00961233" w:rsidRPr="002E5446" w:rsidRDefault="00961233" w:rsidP="008437E2">
      <w:pPr>
        <w:pStyle w:val="Nagwek1"/>
        <w:spacing w:after="160" w:line="276" w:lineRule="auto"/>
        <w:rPr>
          <w:rFonts w:ascii="Calibri" w:hAnsi="Calibri" w:cs="Calibri"/>
          <w:b/>
          <w:bCs/>
          <w:sz w:val="28"/>
          <w:szCs w:val="28"/>
        </w:rPr>
      </w:pPr>
      <w:bookmarkStart w:id="4" w:name="_Toc200736184"/>
      <w:bookmarkStart w:id="5" w:name="_Toc189505048"/>
      <w:r w:rsidRPr="002E5446">
        <w:rPr>
          <w:rFonts w:ascii="Calibri" w:hAnsi="Calibri" w:cs="Calibri"/>
          <w:b/>
          <w:bCs/>
          <w:sz w:val="28"/>
          <w:szCs w:val="28"/>
        </w:rPr>
        <w:t>SYSTEM OCENY</w:t>
      </w:r>
      <w:bookmarkEnd w:id="4"/>
      <w:r w:rsidRPr="002E5446">
        <w:rPr>
          <w:rFonts w:ascii="Calibri" w:hAnsi="Calibri" w:cs="Calibri"/>
          <w:b/>
          <w:bCs/>
          <w:sz w:val="28"/>
          <w:szCs w:val="28"/>
        </w:rPr>
        <w:t xml:space="preserve"> </w:t>
      </w:r>
      <w:bookmarkEnd w:id="5"/>
    </w:p>
    <w:p w14:paraId="63B0A35F" w14:textId="2A010E0C" w:rsidR="007E7155" w:rsidRPr="007D62CA" w:rsidRDefault="007E7155" w:rsidP="007E7155">
      <w:pPr>
        <w:tabs>
          <w:tab w:val="left" w:pos="993"/>
        </w:tabs>
        <w:spacing w:before="120" w:line="276" w:lineRule="auto"/>
        <w:jc w:val="left"/>
        <w:rPr>
          <w:rFonts w:asciiTheme="minorHAnsi" w:hAnsiTheme="minorHAnsi" w:cstheme="minorBidi"/>
          <w:sz w:val="24"/>
          <w:szCs w:val="24"/>
        </w:rPr>
      </w:pPr>
      <w:r w:rsidRPr="007D62CA">
        <w:rPr>
          <w:rFonts w:asciiTheme="minorHAnsi" w:hAnsiTheme="minorHAnsi" w:cstheme="minorBidi"/>
          <w:sz w:val="24"/>
          <w:szCs w:val="24"/>
        </w:rPr>
        <w:t xml:space="preserve">Ocena wniosków o dofinansowanie będzie odbywać się dwuetapowo. W każdym etapie projekt będzie podlegać ocenie zgodnie z kryteriami punktowanymi właściwymi dla danego etapu. </w:t>
      </w:r>
    </w:p>
    <w:p w14:paraId="0A786EB3" w14:textId="77777777" w:rsidR="007E7155" w:rsidRPr="007D62CA" w:rsidRDefault="007E7155" w:rsidP="007E7155">
      <w:pPr>
        <w:tabs>
          <w:tab w:val="left" w:pos="993"/>
        </w:tabs>
        <w:spacing w:before="120" w:line="276" w:lineRule="auto"/>
        <w:jc w:val="left"/>
        <w:rPr>
          <w:rFonts w:asciiTheme="minorHAnsi" w:hAnsiTheme="minorHAnsi" w:cstheme="minorBidi"/>
          <w:sz w:val="24"/>
          <w:szCs w:val="24"/>
        </w:rPr>
      </w:pPr>
      <w:r w:rsidRPr="007D62CA">
        <w:rPr>
          <w:rFonts w:asciiTheme="minorHAnsi" w:hAnsiTheme="minorHAnsi" w:cstheme="minorBidi"/>
          <w:sz w:val="24"/>
          <w:szCs w:val="24"/>
        </w:rPr>
        <w:t xml:space="preserve">Kryteria wyboru projektów w Etapie I będą oceniane z wykorzystaniem punktacji, gdzie 0 punktów oznacza, że kryterium nie jest spełnione, a 1 punkt oznacza spełnienie kryterium. Projekty, które uzyskają 1 pkt w każdym kryterium Etapu I zostaną zakwalifikowane do Etapu II oceny. </w:t>
      </w:r>
    </w:p>
    <w:p w14:paraId="493B6DD1" w14:textId="45AE46E8" w:rsidR="007E7155" w:rsidRPr="007D62CA" w:rsidRDefault="007E7155" w:rsidP="007E7155">
      <w:pPr>
        <w:tabs>
          <w:tab w:val="left" w:pos="993"/>
        </w:tabs>
        <w:spacing w:before="120" w:line="276" w:lineRule="auto"/>
        <w:jc w:val="left"/>
        <w:rPr>
          <w:rFonts w:asciiTheme="minorHAnsi" w:hAnsiTheme="minorHAnsi" w:cstheme="minorBidi"/>
          <w:sz w:val="24"/>
          <w:szCs w:val="24"/>
        </w:rPr>
      </w:pPr>
      <w:r w:rsidRPr="007D62CA">
        <w:rPr>
          <w:rFonts w:asciiTheme="minorHAnsi" w:hAnsiTheme="minorHAnsi" w:cstheme="minorBidi"/>
          <w:sz w:val="24"/>
          <w:szCs w:val="24"/>
        </w:rPr>
        <w:t>Ocena w ramach Etapu II pozwoli na wybór projektów najpełniej wpisujących się w cele danego naboru i inicjatywy STEP. Kryteria wyboru projektów w Etapie II będą podlegały ocenie punktowej. Aby dane kryterium wyboru projektów zostało uznane za spełnione, projekt musi uzyskać ustalone dla tego kryterium minimum punktów (jeśli dotyczy). W II Etapie kryterium 1</w:t>
      </w:r>
      <w:r w:rsidR="00231BBF">
        <w:rPr>
          <w:rFonts w:asciiTheme="minorHAnsi" w:hAnsiTheme="minorHAnsi" w:cstheme="minorBidi"/>
          <w:sz w:val="24"/>
          <w:szCs w:val="24"/>
        </w:rPr>
        <w:t>2</w:t>
      </w:r>
      <w:r w:rsidRPr="007D62CA">
        <w:rPr>
          <w:rFonts w:asciiTheme="minorHAnsi" w:hAnsiTheme="minorHAnsi" w:cstheme="minorBidi"/>
          <w:sz w:val="24"/>
          <w:szCs w:val="24"/>
        </w:rPr>
        <w:t xml:space="preserve"> nie jest kryterium obligatoryjnym. W przypadku braku możliwości dofinansowania wszystkich projektów, które uzyskały jednakową liczbę punktów w II Etapie, wykorzystane zostaną kryteria rozstrzygające.</w:t>
      </w:r>
    </w:p>
    <w:p w14:paraId="2FB0594A" w14:textId="207D508A" w:rsidR="007E7155" w:rsidRPr="007D62CA" w:rsidRDefault="007E7155" w:rsidP="00065994">
      <w:pPr>
        <w:tabs>
          <w:tab w:val="left" w:pos="993"/>
        </w:tabs>
        <w:spacing w:before="120" w:line="276" w:lineRule="auto"/>
        <w:jc w:val="left"/>
      </w:pPr>
      <w:r w:rsidRPr="007D62CA">
        <w:rPr>
          <w:rFonts w:asciiTheme="minorHAnsi" w:hAnsiTheme="minorHAnsi" w:cstheme="minorBidi"/>
          <w:sz w:val="24"/>
          <w:szCs w:val="24"/>
        </w:rPr>
        <w:t>Ocena spełnienia kryteriów w zakresie informacji ujawnionych w rejestrach publicznych prowadzona będzie w oparciu o stan aktualny na dzień złożenia wniosku o dofinansowanie.</w:t>
      </w:r>
    </w:p>
    <w:p w14:paraId="5E3BF825" w14:textId="755D41E4" w:rsidR="00961233" w:rsidRPr="002E5446" w:rsidRDefault="000102A0" w:rsidP="00A15545">
      <w:pPr>
        <w:pStyle w:val="Nagwek1"/>
        <w:spacing w:after="160" w:line="276" w:lineRule="auto"/>
        <w:rPr>
          <w:rFonts w:ascii="Calibri" w:hAnsi="Calibri" w:cs="Calibri"/>
          <w:b/>
          <w:bCs/>
          <w:sz w:val="28"/>
          <w:szCs w:val="28"/>
        </w:rPr>
      </w:pPr>
      <w:bookmarkStart w:id="6" w:name="_Toc200736185"/>
      <w:r w:rsidRPr="002E5446">
        <w:rPr>
          <w:rFonts w:ascii="Calibri" w:hAnsi="Calibri" w:cs="Calibri"/>
          <w:b/>
          <w:bCs/>
          <w:sz w:val="28"/>
          <w:szCs w:val="28"/>
        </w:rPr>
        <w:t>LISTA KRYTERIÓW</w:t>
      </w:r>
      <w:bookmarkEnd w:id="6"/>
    </w:p>
    <w:p w14:paraId="52BE4C26" w14:textId="6B824681" w:rsidR="005A5C7D" w:rsidRPr="007D62CA" w:rsidRDefault="000102A0" w:rsidP="000102A0">
      <w:pPr>
        <w:tabs>
          <w:tab w:val="left" w:pos="0"/>
        </w:tabs>
        <w:spacing w:before="120" w:line="276" w:lineRule="auto"/>
        <w:rPr>
          <w:rFonts w:asciiTheme="minorHAnsi" w:hAnsiTheme="minorHAnsi" w:cstheme="minorHAnsi"/>
          <w:sz w:val="24"/>
          <w:szCs w:val="24"/>
        </w:rPr>
      </w:pPr>
      <w:r w:rsidRPr="007D62CA">
        <w:rPr>
          <w:rFonts w:asciiTheme="minorHAnsi" w:hAnsiTheme="minorHAnsi" w:cstheme="minorHAnsi"/>
          <w:sz w:val="24"/>
          <w:szCs w:val="24"/>
        </w:rPr>
        <w:t>I ETAP OCENY</w:t>
      </w:r>
    </w:p>
    <w:p w14:paraId="68BBB074" w14:textId="33831B80" w:rsidR="000102A0" w:rsidRPr="007D62CA" w:rsidRDefault="000102A0" w:rsidP="000102A0">
      <w:pPr>
        <w:tabs>
          <w:tab w:val="left" w:pos="0"/>
        </w:tabs>
        <w:spacing w:before="120" w:line="276" w:lineRule="auto"/>
        <w:rPr>
          <w:rFonts w:asciiTheme="minorHAnsi" w:hAnsiTheme="minorHAnsi" w:cstheme="minorHAnsi"/>
          <w:sz w:val="24"/>
          <w:szCs w:val="24"/>
        </w:rPr>
      </w:pPr>
      <w:r w:rsidRPr="007D62CA">
        <w:rPr>
          <w:rFonts w:asciiTheme="minorHAnsi" w:hAnsiTheme="minorHAnsi" w:cstheme="minorHAnsi"/>
          <w:sz w:val="24"/>
          <w:szCs w:val="24"/>
        </w:rPr>
        <w:t>Kryteria wyboru projektów (obligatoryjne):</w:t>
      </w:r>
    </w:p>
    <w:p w14:paraId="69D2553C" w14:textId="52C6D777" w:rsidR="000102A0" w:rsidRPr="007D62CA" w:rsidRDefault="000102A0" w:rsidP="00C879C6">
      <w:pPr>
        <w:pStyle w:val="Akapitzlist"/>
        <w:numPr>
          <w:ilvl w:val="0"/>
          <w:numId w:val="3"/>
        </w:numPr>
        <w:tabs>
          <w:tab w:val="left" w:pos="0"/>
        </w:tabs>
        <w:spacing w:before="120" w:line="276" w:lineRule="auto"/>
        <w:ind w:left="851" w:hanging="425"/>
        <w:rPr>
          <w:rFonts w:asciiTheme="minorHAnsi" w:hAnsiTheme="minorHAnsi" w:cstheme="minorHAnsi"/>
          <w:sz w:val="24"/>
          <w:szCs w:val="24"/>
        </w:rPr>
      </w:pPr>
      <w:r w:rsidRPr="007D62CA">
        <w:rPr>
          <w:rFonts w:asciiTheme="minorHAnsi" w:hAnsiTheme="minorHAnsi" w:cstheme="minorHAnsi"/>
          <w:sz w:val="24"/>
          <w:szCs w:val="24"/>
        </w:rPr>
        <w:t>Kwalifikowalność wnioskodawcy</w:t>
      </w:r>
      <w:r w:rsidR="00E5233B" w:rsidRPr="007D62CA">
        <w:rPr>
          <w:rFonts w:asciiTheme="minorHAnsi" w:hAnsiTheme="minorHAnsi" w:cstheme="minorHAnsi"/>
          <w:sz w:val="24"/>
          <w:szCs w:val="24"/>
        </w:rPr>
        <w:t xml:space="preserve"> (punktacja 0 lub 1)</w:t>
      </w:r>
    </w:p>
    <w:p w14:paraId="03F54846" w14:textId="58F70F2B" w:rsidR="000102A0" w:rsidRPr="007D62CA" w:rsidRDefault="00CF2AE2" w:rsidP="00C879C6">
      <w:pPr>
        <w:pStyle w:val="Akapitzlist"/>
        <w:numPr>
          <w:ilvl w:val="0"/>
          <w:numId w:val="3"/>
        </w:numPr>
        <w:tabs>
          <w:tab w:val="left" w:pos="0"/>
        </w:tabs>
        <w:spacing w:before="120" w:line="276" w:lineRule="auto"/>
        <w:ind w:left="851" w:hanging="425"/>
        <w:rPr>
          <w:rFonts w:asciiTheme="minorHAnsi" w:hAnsiTheme="minorHAnsi" w:cstheme="minorHAnsi"/>
          <w:sz w:val="24"/>
          <w:szCs w:val="24"/>
        </w:rPr>
      </w:pPr>
      <w:r w:rsidRPr="007D62CA">
        <w:rPr>
          <w:rFonts w:asciiTheme="minorHAnsi" w:hAnsiTheme="minorHAnsi" w:cstheme="minorHAnsi"/>
          <w:sz w:val="24"/>
          <w:szCs w:val="24"/>
        </w:rPr>
        <w:t xml:space="preserve">Lokalizacja </w:t>
      </w:r>
      <w:r w:rsidR="000102A0" w:rsidRPr="007D62CA">
        <w:rPr>
          <w:rFonts w:asciiTheme="minorHAnsi" w:hAnsiTheme="minorHAnsi" w:cstheme="minorHAnsi"/>
          <w:sz w:val="24"/>
          <w:szCs w:val="24"/>
        </w:rPr>
        <w:t>projektu</w:t>
      </w:r>
      <w:r w:rsidR="00E5233B" w:rsidRPr="007D62CA">
        <w:rPr>
          <w:rFonts w:asciiTheme="minorHAnsi" w:hAnsiTheme="minorHAnsi" w:cstheme="minorHAnsi"/>
          <w:sz w:val="24"/>
          <w:szCs w:val="24"/>
        </w:rPr>
        <w:t xml:space="preserve"> (punktacja 0 lub 1)</w:t>
      </w:r>
    </w:p>
    <w:p w14:paraId="07F32390" w14:textId="7A9124FA" w:rsidR="000102A0" w:rsidRPr="007D62CA" w:rsidRDefault="000102A0" w:rsidP="00C879C6">
      <w:pPr>
        <w:pStyle w:val="Akapitzlist"/>
        <w:numPr>
          <w:ilvl w:val="0"/>
          <w:numId w:val="3"/>
        </w:numPr>
        <w:tabs>
          <w:tab w:val="left" w:pos="0"/>
        </w:tabs>
        <w:spacing w:before="120" w:line="276" w:lineRule="auto"/>
        <w:ind w:left="851" w:hanging="425"/>
        <w:rPr>
          <w:rFonts w:asciiTheme="minorHAnsi" w:hAnsiTheme="minorHAnsi" w:cstheme="minorHAnsi"/>
          <w:sz w:val="24"/>
          <w:szCs w:val="24"/>
        </w:rPr>
      </w:pPr>
      <w:r w:rsidRPr="007D62CA">
        <w:rPr>
          <w:rFonts w:asciiTheme="minorHAnsi" w:hAnsiTheme="minorHAnsi" w:cstheme="minorHAnsi"/>
          <w:sz w:val="24"/>
          <w:szCs w:val="24"/>
        </w:rPr>
        <w:t xml:space="preserve">Projekt </w:t>
      </w:r>
      <w:r w:rsidR="00E5233B" w:rsidRPr="007D62CA">
        <w:rPr>
          <w:rFonts w:asciiTheme="minorHAnsi" w:hAnsiTheme="minorHAnsi" w:cstheme="minorHAnsi"/>
          <w:sz w:val="24"/>
          <w:szCs w:val="24"/>
        </w:rPr>
        <w:t>dotyczy sektor</w:t>
      </w:r>
      <w:r w:rsidR="008F2842" w:rsidRPr="007D62CA">
        <w:rPr>
          <w:rFonts w:asciiTheme="minorHAnsi" w:hAnsiTheme="minorHAnsi" w:cstheme="minorHAnsi"/>
          <w:sz w:val="24"/>
          <w:szCs w:val="24"/>
        </w:rPr>
        <w:t>a</w:t>
      </w:r>
      <w:r w:rsidR="00E5233B" w:rsidRPr="007D62CA">
        <w:rPr>
          <w:rFonts w:asciiTheme="minorHAnsi" w:hAnsiTheme="minorHAnsi" w:cstheme="minorHAnsi"/>
          <w:sz w:val="24"/>
          <w:szCs w:val="24"/>
        </w:rPr>
        <w:t xml:space="preserve"> biotechnologii</w:t>
      </w:r>
      <w:r w:rsidR="008C6461" w:rsidRPr="007D62CA">
        <w:rPr>
          <w:rFonts w:asciiTheme="minorHAnsi" w:hAnsiTheme="minorHAnsi" w:cstheme="minorHAnsi"/>
          <w:sz w:val="24"/>
          <w:szCs w:val="24"/>
        </w:rPr>
        <w:t>, o którym mowa w rozporządzeniu UE 2024/795</w:t>
      </w:r>
      <w:r w:rsidR="00E5233B" w:rsidRPr="007D62CA">
        <w:rPr>
          <w:rFonts w:asciiTheme="minorHAnsi" w:hAnsiTheme="minorHAnsi" w:cstheme="minorHAnsi"/>
          <w:sz w:val="24"/>
          <w:szCs w:val="24"/>
        </w:rPr>
        <w:t xml:space="preserve"> (punktacja 0 lub 1)</w:t>
      </w:r>
    </w:p>
    <w:p w14:paraId="772631F3" w14:textId="0C6CFC56" w:rsidR="000102A0" w:rsidRPr="007D62CA" w:rsidRDefault="008C6461" w:rsidP="00C879C6">
      <w:pPr>
        <w:pStyle w:val="Akapitzlist"/>
        <w:numPr>
          <w:ilvl w:val="0"/>
          <w:numId w:val="3"/>
        </w:numPr>
        <w:spacing w:before="120" w:line="276" w:lineRule="auto"/>
        <w:ind w:left="851" w:hanging="425"/>
        <w:rPr>
          <w:rFonts w:asciiTheme="minorHAnsi" w:hAnsiTheme="minorHAnsi" w:cstheme="minorBidi"/>
          <w:sz w:val="24"/>
          <w:szCs w:val="24"/>
        </w:rPr>
      </w:pPr>
      <w:r w:rsidRPr="007D62CA">
        <w:rPr>
          <w:rFonts w:asciiTheme="minorHAnsi" w:hAnsiTheme="minorHAnsi" w:cstheme="minorBidi"/>
          <w:sz w:val="24"/>
          <w:szCs w:val="24"/>
        </w:rPr>
        <w:t xml:space="preserve">Projekt </w:t>
      </w:r>
      <w:r w:rsidR="004A7E96" w:rsidRPr="007D62CA">
        <w:rPr>
          <w:rFonts w:asciiTheme="minorHAnsi" w:hAnsiTheme="minorHAnsi" w:cstheme="minorBidi"/>
          <w:sz w:val="24"/>
          <w:szCs w:val="24"/>
        </w:rPr>
        <w:t>dotyczy</w:t>
      </w:r>
      <w:r w:rsidR="008917D4" w:rsidRPr="007D62CA">
        <w:rPr>
          <w:rFonts w:asciiTheme="minorHAnsi" w:hAnsiTheme="minorHAnsi" w:cstheme="minorBidi"/>
          <w:sz w:val="24"/>
          <w:szCs w:val="24"/>
        </w:rPr>
        <w:t xml:space="preserve"> wytwarzania</w:t>
      </w:r>
      <w:r w:rsidR="360E0242" w:rsidRPr="007D62CA">
        <w:rPr>
          <w:rFonts w:asciiTheme="minorHAnsi" w:hAnsiTheme="minorHAnsi" w:cstheme="minorBidi"/>
          <w:sz w:val="24"/>
          <w:szCs w:val="24"/>
        </w:rPr>
        <w:t xml:space="preserve"> </w:t>
      </w:r>
      <w:r w:rsidR="00D06355" w:rsidRPr="007D62CA">
        <w:rPr>
          <w:rFonts w:asciiTheme="minorHAnsi" w:hAnsiTheme="minorHAnsi" w:cstheme="minorBidi"/>
          <w:sz w:val="24"/>
          <w:szCs w:val="24"/>
        </w:rPr>
        <w:t>technologii krytyczn</w:t>
      </w:r>
      <w:r w:rsidR="008917D4" w:rsidRPr="007D62CA">
        <w:rPr>
          <w:rFonts w:asciiTheme="minorHAnsi" w:hAnsiTheme="minorHAnsi" w:cstheme="minorBidi"/>
          <w:sz w:val="24"/>
          <w:szCs w:val="24"/>
        </w:rPr>
        <w:t>ych</w:t>
      </w:r>
      <w:r w:rsidR="00D06355" w:rsidRPr="007D62CA">
        <w:rPr>
          <w:rFonts w:asciiTheme="minorHAnsi" w:hAnsiTheme="minorHAnsi" w:cstheme="minorBidi"/>
          <w:sz w:val="24"/>
          <w:szCs w:val="24"/>
        </w:rPr>
        <w:t xml:space="preserve"> </w:t>
      </w:r>
      <w:r w:rsidR="00E5233B" w:rsidRPr="007D62CA">
        <w:rPr>
          <w:rFonts w:asciiTheme="minorHAnsi" w:hAnsiTheme="minorHAnsi" w:cstheme="minorHAnsi"/>
          <w:sz w:val="24"/>
          <w:szCs w:val="24"/>
        </w:rPr>
        <w:t>(punktacja 0 lub 1)</w:t>
      </w:r>
    </w:p>
    <w:p w14:paraId="3E0CC59E" w14:textId="54A3C511" w:rsidR="000102A0" w:rsidRPr="007D62CA" w:rsidRDefault="000102A0" w:rsidP="00C879C6">
      <w:pPr>
        <w:pStyle w:val="Akapitzlist"/>
        <w:numPr>
          <w:ilvl w:val="0"/>
          <w:numId w:val="3"/>
        </w:numPr>
        <w:tabs>
          <w:tab w:val="left" w:pos="0"/>
        </w:tabs>
        <w:spacing w:before="120" w:line="276" w:lineRule="auto"/>
        <w:ind w:left="851" w:hanging="425"/>
        <w:rPr>
          <w:rFonts w:asciiTheme="minorHAnsi" w:hAnsiTheme="minorHAnsi" w:cstheme="minorHAnsi"/>
          <w:sz w:val="24"/>
          <w:szCs w:val="24"/>
        </w:rPr>
      </w:pPr>
      <w:r w:rsidRPr="007D62CA">
        <w:rPr>
          <w:rFonts w:asciiTheme="minorHAnsi" w:hAnsiTheme="minorHAnsi" w:cstheme="minorHAnsi"/>
          <w:sz w:val="24"/>
          <w:szCs w:val="24"/>
        </w:rPr>
        <w:t>Projekt nie dotyczy działalności wykluczonych ze wsparcia</w:t>
      </w:r>
      <w:r w:rsidR="00E5233B" w:rsidRPr="007D62CA">
        <w:rPr>
          <w:rFonts w:asciiTheme="minorHAnsi" w:hAnsiTheme="minorHAnsi" w:cstheme="minorHAnsi"/>
          <w:sz w:val="24"/>
          <w:szCs w:val="24"/>
        </w:rPr>
        <w:t xml:space="preserve"> (punktacja 0 lub 1)</w:t>
      </w:r>
    </w:p>
    <w:p w14:paraId="1EEBDAD0" w14:textId="2BB4BD77" w:rsidR="000102A0" w:rsidRPr="007D62CA" w:rsidRDefault="000102A0" w:rsidP="00065994">
      <w:pPr>
        <w:keepNext/>
        <w:tabs>
          <w:tab w:val="left" w:pos="0"/>
        </w:tabs>
        <w:spacing w:before="120" w:line="276" w:lineRule="auto"/>
        <w:rPr>
          <w:rFonts w:asciiTheme="minorHAnsi" w:hAnsiTheme="minorHAnsi" w:cstheme="minorHAnsi"/>
          <w:sz w:val="24"/>
          <w:szCs w:val="24"/>
        </w:rPr>
      </w:pPr>
      <w:r w:rsidRPr="007D62CA">
        <w:rPr>
          <w:rFonts w:asciiTheme="minorHAnsi" w:hAnsiTheme="minorHAnsi" w:cstheme="minorHAnsi"/>
          <w:sz w:val="24"/>
          <w:szCs w:val="24"/>
        </w:rPr>
        <w:lastRenderedPageBreak/>
        <w:t>II ETAP OCENY</w:t>
      </w:r>
    </w:p>
    <w:p w14:paraId="7D484F7B" w14:textId="77777777" w:rsidR="000102A0" w:rsidRPr="007D62CA" w:rsidRDefault="000102A0" w:rsidP="000102A0">
      <w:pPr>
        <w:tabs>
          <w:tab w:val="left" w:pos="0"/>
        </w:tabs>
        <w:spacing w:before="120" w:line="276" w:lineRule="auto"/>
        <w:rPr>
          <w:rFonts w:asciiTheme="minorHAnsi" w:hAnsiTheme="minorHAnsi" w:cstheme="minorHAnsi"/>
          <w:sz w:val="24"/>
          <w:szCs w:val="24"/>
        </w:rPr>
      </w:pPr>
      <w:r w:rsidRPr="007D62CA">
        <w:rPr>
          <w:rFonts w:asciiTheme="minorHAnsi" w:hAnsiTheme="minorHAnsi" w:cstheme="minorHAnsi"/>
          <w:sz w:val="24"/>
          <w:szCs w:val="24"/>
        </w:rPr>
        <w:t>Kryteria wyboru projektów:</w:t>
      </w:r>
    </w:p>
    <w:p w14:paraId="2EFE5478" w14:textId="5EB6700D" w:rsidR="000102A0" w:rsidRPr="007D62CA" w:rsidRDefault="000102A0" w:rsidP="00C879C6">
      <w:pPr>
        <w:pStyle w:val="Akapitzlist"/>
        <w:numPr>
          <w:ilvl w:val="0"/>
          <w:numId w:val="5"/>
        </w:numPr>
        <w:tabs>
          <w:tab w:val="left" w:pos="0"/>
        </w:tabs>
        <w:spacing w:before="120" w:after="0" w:line="276" w:lineRule="auto"/>
        <w:ind w:left="425" w:hanging="425"/>
        <w:contextualSpacing w:val="0"/>
        <w:rPr>
          <w:rFonts w:asciiTheme="minorHAnsi" w:hAnsiTheme="minorHAnsi" w:cstheme="minorHAnsi"/>
          <w:sz w:val="24"/>
          <w:szCs w:val="24"/>
        </w:rPr>
      </w:pPr>
      <w:r w:rsidRPr="007D62CA">
        <w:rPr>
          <w:rFonts w:asciiTheme="minorHAnsi" w:hAnsiTheme="minorHAnsi" w:cstheme="minorHAnsi"/>
          <w:sz w:val="24"/>
          <w:szCs w:val="24"/>
        </w:rPr>
        <w:t>Obligatoryjne:</w:t>
      </w:r>
    </w:p>
    <w:p w14:paraId="2A38DC31" w14:textId="52E46716" w:rsidR="000102A0" w:rsidRPr="007D62CA" w:rsidRDefault="000102A0" w:rsidP="00C879C6">
      <w:pPr>
        <w:pStyle w:val="Akapitzlist"/>
        <w:numPr>
          <w:ilvl w:val="0"/>
          <w:numId w:val="4"/>
        </w:numPr>
        <w:tabs>
          <w:tab w:val="left" w:pos="0"/>
        </w:tabs>
        <w:spacing w:before="120" w:line="276" w:lineRule="auto"/>
        <w:ind w:left="851" w:hanging="425"/>
        <w:rPr>
          <w:rFonts w:asciiTheme="minorHAnsi" w:hAnsiTheme="minorHAnsi" w:cstheme="minorHAnsi"/>
          <w:sz w:val="24"/>
          <w:szCs w:val="24"/>
        </w:rPr>
      </w:pPr>
      <w:r w:rsidRPr="007D62CA">
        <w:rPr>
          <w:rFonts w:asciiTheme="minorHAnsi" w:hAnsiTheme="minorHAnsi" w:cstheme="minorHAnsi"/>
          <w:sz w:val="24"/>
          <w:szCs w:val="24"/>
        </w:rPr>
        <w:t>P</w:t>
      </w:r>
      <w:r w:rsidR="009E3684" w:rsidRPr="007D62CA">
        <w:rPr>
          <w:rFonts w:asciiTheme="minorHAnsi" w:hAnsiTheme="minorHAnsi" w:cstheme="minorHAnsi"/>
          <w:sz w:val="24"/>
          <w:szCs w:val="24"/>
        </w:rPr>
        <w:t>ot</w:t>
      </w:r>
      <w:r w:rsidR="008F2842" w:rsidRPr="007D62CA">
        <w:rPr>
          <w:rFonts w:asciiTheme="minorHAnsi" w:hAnsiTheme="minorHAnsi" w:cstheme="minorHAnsi"/>
          <w:sz w:val="24"/>
          <w:szCs w:val="24"/>
        </w:rPr>
        <w:t>encjał</w:t>
      </w:r>
      <w:r w:rsidR="00D06355" w:rsidRPr="007D62CA">
        <w:rPr>
          <w:rFonts w:asciiTheme="minorHAnsi" w:hAnsiTheme="minorHAnsi" w:cstheme="minorHAnsi"/>
          <w:sz w:val="24"/>
          <w:szCs w:val="24"/>
        </w:rPr>
        <w:t xml:space="preserve"> technologii krytycznej </w:t>
      </w:r>
      <w:r w:rsidR="008F2842" w:rsidRPr="007D62CA">
        <w:rPr>
          <w:rFonts w:asciiTheme="minorHAnsi" w:hAnsiTheme="minorHAnsi" w:cstheme="minorHAnsi"/>
          <w:sz w:val="24"/>
          <w:szCs w:val="24"/>
        </w:rPr>
        <w:t xml:space="preserve">w projekcie </w:t>
      </w:r>
      <w:r w:rsidR="00641D80" w:rsidRPr="007D62CA">
        <w:rPr>
          <w:rFonts w:asciiTheme="minorHAnsi" w:hAnsiTheme="minorHAnsi" w:cstheme="minorHAnsi"/>
          <w:sz w:val="24"/>
          <w:szCs w:val="24"/>
        </w:rPr>
        <w:t xml:space="preserve">(punktacja 0 lub 1 lub </w:t>
      </w:r>
      <w:r w:rsidR="009E3684" w:rsidRPr="007D62CA">
        <w:rPr>
          <w:rFonts w:asciiTheme="minorHAnsi" w:hAnsiTheme="minorHAnsi" w:cstheme="minorHAnsi"/>
          <w:sz w:val="24"/>
          <w:szCs w:val="24"/>
        </w:rPr>
        <w:t>3</w:t>
      </w:r>
      <w:r w:rsidR="00133B7C" w:rsidRPr="007D62CA">
        <w:rPr>
          <w:rFonts w:asciiTheme="minorHAnsi" w:hAnsiTheme="minorHAnsi" w:cstheme="minorHAnsi"/>
          <w:sz w:val="24"/>
          <w:szCs w:val="24"/>
        </w:rPr>
        <w:t xml:space="preserve"> lub </w:t>
      </w:r>
      <w:r w:rsidR="009E3684" w:rsidRPr="007D62CA">
        <w:rPr>
          <w:rFonts w:asciiTheme="minorHAnsi" w:hAnsiTheme="minorHAnsi" w:cstheme="minorHAnsi"/>
          <w:sz w:val="24"/>
          <w:szCs w:val="24"/>
        </w:rPr>
        <w:t>5</w:t>
      </w:r>
      <w:r w:rsidR="00E8631C">
        <w:rPr>
          <w:rFonts w:asciiTheme="minorHAnsi" w:hAnsiTheme="minorHAnsi" w:cstheme="minorHAnsi"/>
          <w:sz w:val="24"/>
          <w:szCs w:val="24"/>
        </w:rPr>
        <w:t xml:space="preserve"> lub 10</w:t>
      </w:r>
      <w:r w:rsidR="00641D80" w:rsidRPr="007D62CA">
        <w:rPr>
          <w:rFonts w:asciiTheme="minorHAnsi" w:hAnsiTheme="minorHAnsi" w:cstheme="minorHAnsi"/>
          <w:sz w:val="24"/>
          <w:szCs w:val="24"/>
        </w:rPr>
        <w:t>)</w:t>
      </w:r>
    </w:p>
    <w:p w14:paraId="70E14E16" w14:textId="0B6B8141" w:rsidR="000102A0" w:rsidRPr="007D62CA" w:rsidRDefault="000102A0" w:rsidP="00C879C6">
      <w:pPr>
        <w:pStyle w:val="Akapitzlist"/>
        <w:numPr>
          <w:ilvl w:val="0"/>
          <w:numId w:val="4"/>
        </w:numPr>
        <w:tabs>
          <w:tab w:val="left" w:pos="0"/>
        </w:tabs>
        <w:spacing w:before="120" w:line="276" w:lineRule="auto"/>
        <w:ind w:left="851" w:hanging="425"/>
        <w:rPr>
          <w:rFonts w:asciiTheme="minorHAnsi" w:hAnsiTheme="minorHAnsi" w:cstheme="minorHAnsi"/>
          <w:sz w:val="24"/>
          <w:szCs w:val="24"/>
        </w:rPr>
      </w:pPr>
      <w:r w:rsidRPr="007D62CA">
        <w:rPr>
          <w:rFonts w:asciiTheme="minorHAnsi" w:hAnsiTheme="minorHAnsi" w:cstheme="minorHAnsi"/>
          <w:sz w:val="24"/>
          <w:szCs w:val="24"/>
        </w:rPr>
        <w:t xml:space="preserve">Potencjał </w:t>
      </w:r>
      <w:r w:rsidR="000D379E" w:rsidRPr="007D62CA">
        <w:rPr>
          <w:rFonts w:asciiTheme="minorHAnsi" w:hAnsiTheme="minorHAnsi" w:cstheme="minorHAnsi"/>
          <w:sz w:val="24"/>
          <w:szCs w:val="24"/>
        </w:rPr>
        <w:t xml:space="preserve">wnioskodawcy </w:t>
      </w:r>
      <w:r w:rsidRPr="007D62CA">
        <w:rPr>
          <w:rFonts w:asciiTheme="minorHAnsi" w:hAnsiTheme="minorHAnsi" w:cstheme="minorHAnsi"/>
          <w:sz w:val="24"/>
          <w:szCs w:val="24"/>
        </w:rPr>
        <w:t>do realizacji projektu</w:t>
      </w:r>
      <w:r w:rsidR="00641D80" w:rsidRPr="007D62CA">
        <w:rPr>
          <w:rFonts w:asciiTheme="minorHAnsi" w:hAnsiTheme="minorHAnsi" w:cstheme="minorHAnsi"/>
          <w:sz w:val="24"/>
          <w:szCs w:val="24"/>
        </w:rPr>
        <w:t xml:space="preserve"> (punktacja 0 lub 1 lub 2 lub 3)</w:t>
      </w:r>
    </w:p>
    <w:p w14:paraId="033BDF25" w14:textId="77777777" w:rsidR="000D379E" w:rsidRPr="007D62CA" w:rsidRDefault="000D379E" w:rsidP="00C879C6">
      <w:pPr>
        <w:pStyle w:val="Akapitzlist"/>
        <w:numPr>
          <w:ilvl w:val="0"/>
          <w:numId w:val="4"/>
        </w:numPr>
        <w:tabs>
          <w:tab w:val="left" w:pos="0"/>
        </w:tabs>
        <w:spacing w:before="120" w:line="276" w:lineRule="auto"/>
        <w:ind w:left="851" w:hanging="425"/>
        <w:rPr>
          <w:rFonts w:asciiTheme="minorHAnsi" w:hAnsiTheme="minorHAnsi" w:cstheme="minorHAnsi"/>
          <w:sz w:val="24"/>
          <w:szCs w:val="24"/>
        </w:rPr>
      </w:pPr>
      <w:r w:rsidRPr="007D62CA">
        <w:rPr>
          <w:rFonts w:asciiTheme="minorHAnsi" w:hAnsiTheme="minorHAnsi" w:cstheme="minorHAnsi"/>
          <w:sz w:val="24"/>
          <w:szCs w:val="24"/>
        </w:rPr>
        <w:t>Wydatki projektu oraz zgodność z przepisami pomocy publicznej (punktacja 0 lub 1)</w:t>
      </w:r>
    </w:p>
    <w:p w14:paraId="4DE239DA" w14:textId="77777777" w:rsidR="000D379E" w:rsidRPr="007D62CA" w:rsidRDefault="000D379E" w:rsidP="00C879C6">
      <w:pPr>
        <w:pStyle w:val="Akapitzlist"/>
        <w:numPr>
          <w:ilvl w:val="0"/>
          <w:numId w:val="4"/>
        </w:numPr>
        <w:spacing w:before="120" w:line="276" w:lineRule="auto"/>
        <w:ind w:left="851" w:hanging="425"/>
        <w:rPr>
          <w:rFonts w:asciiTheme="minorHAnsi" w:hAnsiTheme="minorHAnsi" w:cstheme="minorBidi"/>
          <w:sz w:val="24"/>
          <w:szCs w:val="24"/>
        </w:rPr>
      </w:pPr>
      <w:r w:rsidRPr="007D62CA">
        <w:rPr>
          <w:rFonts w:asciiTheme="minorHAnsi" w:hAnsiTheme="minorHAnsi" w:cstheme="minorBidi"/>
          <w:sz w:val="24"/>
          <w:szCs w:val="24"/>
        </w:rPr>
        <w:t>Zdolność do finansowej realizacji projektu (punktacja 0 lub 1)</w:t>
      </w:r>
    </w:p>
    <w:p w14:paraId="61FEAC90" w14:textId="5DC1E195" w:rsidR="000102A0" w:rsidRPr="007D62CA" w:rsidRDefault="5F9FF26B" w:rsidP="00C879C6">
      <w:pPr>
        <w:pStyle w:val="Akapitzlist"/>
        <w:numPr>
          <w:ilvl w:val="0"/>
          <w:numId w:val="4"/>
        </w:numPr>
        <w:spacing w:before="120" w:line="276" w:lineRule="auto"/>
        <w:ind w:left="851" w:hanging="425"/>
        <w:rPr>
          <w:rFonts w:asciiTheme="minorHAnsi" w:hAnsiTheme="minorHAnsi" w:cstheme="minorBidi"/>
          <w:sz w:val="24"/>
          <w:szCs w:val="24"/>
        </w:rPr>
      </w:pPr>
      <w:r w:rsidRPr="007D62CA">
        <w:rPr>
          <w:rFonts w:asciiTheme="minorHAnsi" w:hAnsiTheme="minorHAnsi" w:cstheme="minorBidi"/>
          <w:sz w:val="24"/>
          <w:szCs w:val="24"/>
        </w:rPr>
        <w:t>O</w:t>
      </w:r>
      <w:r w:rsidR="360E0242" w:rsidRPr="007D62CA">
        <w:rPr>
          <w:rFonts w:asciiTheme="minorHAnsi" w:hAnsiTheme="minorHAnsi" w:cstheme="minorBidi"/>
          <w:sz w:val="24"/>
          <w:szCs w:val="24"/>
        </w:rPr>
        <w:t>płacalność projektu</w:t>
      </w:r>
      <w:r w:rsidR="10281064" w:rsidRPr="007D62CA">
        <w:rPr>
          <w:rFonts w:asciiTheme="minorHAnsi" w:hAnsiTheme="minorHAnsi" w:cstheme="minorBidi"/>
          <w:sz w:val="24"/>
          <w:szCs w:val="24"/>
        </w:rPr>
        <w:t xml:space="preserve"> (punktacja 0 lub 1)</w:t>
      </w:r>
    </w:p>
    <w:p w14:paraId="29398FAF" w14:textId="22ADA773" w:rsidR="000102A0" w:rsidRPr="007D62CA" w:rsidRDefault="000102A0" w:rsidP="00C879C6">
      <w:pPr>
        <w:pStyle w:val="Akapitzlist"/>
        <w:numPr>
          <w:ilvl w:val="0"/>
          <w:numId w:val="4"/>
        </w:numPr>
        <w:tabs>
          <w:tab w:val="left" w:pos="0"/>
        </w:tabs>
        <w:spacing w:before="120" w:line="276" w:lineRule="auto"/>
        <w:ind w:left="851" w:hanging="425"/>
        <w:rPr>
          <w:rFonts w:asciiTheme="minorHAnsi" w:hAnsiTheme="minorHAnsi" w:cstheme="minorHAnsi"/>
          <w:sz w:val="24"/>
          <w:szCs w:val="24"/>
        </w:rPr>
      </w:pPr>
      <w:r w:rsidRPr="007D62CA">
        <w:rPr>
          <w:rFonts w:asciiTheme="minorHAnsi" w:hAnsiTheme="minorHAnsi" w:cstheme="minorHAnsi"/>
          <w:sz w:val="24"/>
          <w:szCs w:val="24"/>
        </w:rPr>
        <w:t>Wskaźniki projektu</w:t>
      </w:r>
      <w:r w:rsidR="00641D80" w:rsidRPr="007D62CA">
        <w:rPr>
          <w:rFonts w:asciiTheme="minorHAnsi" w:hAnsiTheme="minorHAnsi" w:cstheme="minorHAnsi"/>
          <w:sz w:val="24"/>
          <w:szCs w:val="24"/>
        </w:rPr>
        <w:t xml:space="preserve"> (punktacja 0 lub 1)</w:t>
      </w:r>
    </w:p>
    <w:p w14:paraId="0480B243" w14:textId="1CBC0264" w:rsidR="000102A0" w:rsidRPr="007D62CA" w:rsidRDefault="000102A0" w:rsidP="00C879C6">
      <w:pPr>
        <w:pStyle w:val="Akapitzlist"/>
        <w:numPr>
          <w:ilvl w:val="0"/>
          <w:numId w:val="4"/>
        </w:numPr>
        <w:tabs>
          <w:tab w:val="left" w:pos="0"/>
        </w:tabs>
        <w:spacing w:before="120" w:line="276" w:lineRule="auto"/>
        <w:ind w:left="851" w:hanging="425"/>
        <w:rPr>
          <w:rFonts w:asciiTheme="minorHAnsi" w:hAnsiTheme="minorHAnsi" w:cstheme="minorHAnsi"/>
          <w:sz w:val="24"/>
          <w:szCs w:val="24"/>
        </w:rPr>
      </w:pPr>
      <w:r w:rsidRPr="007D62CA">
        <w:rPr>
          <w:rFonts w:asciiTheme="minorHAnsi" w:hAnsiTheme="minorHAnsi" w:cstheme="minorHAnsi"/>
          <w:sz w:val="24"/>
          <w:szCs w:val="24"/>
        </w:rPr>
        <w:t>Projekt spełnia efekt zachęty</w:t>
      </w:r>
      <w:r w:rsidR="00641D80" w:rsidRPr="007D62CA">
        <w:rPr>
          <w:rFonts w:asciiTheme="minorHAnsi" w:hAnsiTheme="minorHAnsi" w:cstheme="minorHAnsi"/>
          <w:sz w:val="24"/>
          <w:szCs w:val="24"/>
        </w:rPr>
        <w:t xml:space="preserve"> (punktacja 0 lub 1)</w:t>
      </w:r>
    </w:p>
    <w:p w14:paraId="6D54321B" w14:textId="1E073248" w:rsidR="000102A0" w:rsidRPr="007D62CA" w:rsidRDefault="000102A0" w:rsidP="00C879C6">
      <w:pPr>
        <w:pStyle w:val="Akapitzlist"/>
        <w:numPr>
          <w:ilvl w:val="0"/>
          <w:numId w:val="4"/>
        </w:numPr>
        <w:tabs>
          <w:tab w:val="left" w:pos="0"/>
        </w:tabs>
        <w:spacing w:before="120" w:line="276" w:lineRule="auto"/>
        <w:ind w:left="851" w:hanging="425"/>
        <w:rPr>
          <w:rFonts w:asciiTheme="minorHAnsi" w:hAnsiTheme="minorHAnsi" w:cstheme="minorHAnsi"/>
          <w:sz w:val="24"/>
          <w:szCs w:val="24"/>
        </w:rPr>
      </w:pPr>
      <w:r w:rsidRPr="007D62CA">
        <w:rPr>
          <w:rFonts w:asciiTheme="minorHAnsi" w:hAnsiTheme="minorHAnsi" w:cstheme="minorHAnsi"/>
          <w:sz w:val="24"/>
          <w:szCs w:val="24"/>
        </w:rPr>
        <w:t>Projekt spełnia zasadę zrównoważonego rozwoju</w:t>
      </w:r>
      <w:r w:rsidR="00641D80" w:rsidRPr="007D62CA">
        <w:rPr>
          <w:rFonts w:asciiTheme="minorHAnsi" w:hAnsiTheme="minorHAnsi" w:cstheme="minorHAnsi"/>
          <w:sz w:val="24"/>
          <w:szCs w:val="24"/>
        </w:rPr>
        <w:t xml:space="preserve"> (punktacja 0 lub 1)</w:t>
      </w:r>
    </w:p>
    <w:p w14:paraId="51AEC731" w14:textId="721A13B9" w:rsidR="000102A0" w:rsidRPr="007D62CA" w:rsidRDefault="000102A0" w:rsidP="00C879C6">
      <w:pPr>
        <w:pStyle w:val="Akapitzlist"/>
        <w:numPr>
          <w:ilvl w:val="0"/>
          <w:numId w:val="4"/>
        </w:numPr>
        <w:tabs>
          <w:tab w:val="left" w:pos="0"/>
        </w:tabs>
        <w:spacing w:before="120" w:line="276" w:lineRule="auto"/>
        <w:ind w:left="851" w:hanging="425"/>
        <w:rPr>
          <w:rFonts w:asciiTheme="minorHAnsi" w:hAnsiTheme="minorHAnsi" w:cstheme="minorHAnsi"/>
          <w:sz w:val="24"/>
          <w:szCs w:val="24"/>
        </w:rPr>
      </w:pPr>
      <w:r w:rsidRPr="007D62CA">
        <w:rPr>
          <w:rFonts w:asciiTheme="minorHAnsi" w:hAnsiTheme="minorHAnsi" w:cstheme="minorHAnsi"/>
          <w:sz w:val="24"/>
          <w:szCs w:val="24"/>
        </w:rPr>
        <w:t>Projekt spełnia horyzontalne zasady równości szans i niedyskryminacji</w:t>
      </w:r>
      <w:r w:rsidR="00641D80" w:rsidRPr="007D62CA">
        <w:rPr>
          <w:rFonts w:asciiTheme="minorHAnsi" w:hAnsiTheme="minorHAnsi" w:cstheme="minorHAnsi"/>
          <w:sz w:val="24"/>
          <w:szCs w:val="24"/>
        </w:rPr>
        <w:t xml:space="preserve"> (punktacja 0 lub 1)</w:t>
      </w:r>
    </w:p>
    <w:p w14:paraId="2A1845A0" w14:textId="0D81B2A9" w:rsidR="000102A0" w:rsidRPr="007D62CA" w:rsidRDefault="000102A0" w:rsidP="00C879C6">
      <w:pPr>
        <w:pStyle w:val="Akapitzlist"/>
        <w:numPr>
          <w:ilvl w:val="0"/>
          <w:numId w:val="4"/>
        </w:numPr>
        <w:tabs>
          <w:tab w:val="left" w:pos="0"/>
        </w:tabs>
        <w:spacing w:before="120" w:line="276" w:lineRule="auto"/>
        <w:ind w:left="851" w:hanging="425"/>
        <w:rPr>
          <w:rFonts w:asciiTheme="minorHAnsi" w:hAnsiTheme="minorHAnsi" w:cstheme="minorHAnsi"/>
          <w:sz w:val="24"/>
          <w:szCs w:val="24"/>
        </w:rPr>
      </w:pPr>
      <w:r w:rsidRPr="007D62CA">
        <w:rPr>
          <w:rFonts w:asciiTheme="minorHAnsi" w:hAnsiTheme="minorHAnsi" w:cstheme="minorHAnsi"/>
          <w:sz w:val="24"/>
          <w:szCs w:val="24"/>
        </w:rPr>
        <w:t>Projekt zgodny z Kartą Praw Podstawowych</w:t>
      </w:r>
      <w:r w:rsidR="00641D80" w:rsidRPr="007D62CA">
        <w:rPr>
          <w:rFonts w:asciiTheme="minorHAnsi" w:hAnsiTheme="minorHAnsi" w:cstheme="minorHAnsi"/>
          <w:sz w:val="24"/>
          <w:szCs w:val="24"/>
        </w:rPr>
        <w:t xml:space="preserve"> (punktacja 0 lub 1)</w:t>
      </w:r>
    </w:p>
    <w:p w14:paraId="56E17154" w14:textId="334B59BF" w:rsidR="000102A0" w:rsidRPr="007D62CA" w:rsidRDefault="000102A0" w:rsidP="00C879C6">
      <w:pPr>
        <w:pStyle w:val="Akapitzlist"/>
        <w:numPr>
          <w:ilvl w:val="0"/>
          <w:numId w:val="4"/>
        </w:numPr>
        <w:tabs>
          <w:tab w:val="left" w:pos="0"/>
        </w:tabs>
        <w:spacing w:after="120" w:line="276" w:lineRule="auto"/>
        <w:ind w:left="851" w:hanging="425"/>
        <w:contextualSpacing w:val="0"/>
        <w:rPr>
          <w:rFonts w:asciiTheme="minorHAnsi" w:hAnsiTheme="minorHAnsi" w:cstheme="minorHAnsi"/>
          <w:sz w:val="24"/>
          <w:szCs w:val="24"/>
        </w:rPr>
      </w:pPr>
      <w:r w:rsidRPr="007D62CA">
        <w:rPr>
          <w:rFonts w:asciiTheme="minorHAnsi" w:hAnsiTheme="minorHAnsi" w:cstheme="minorHAnsi"/>
          <w:sz w:val="24"/>
          <w:szCs w:val="24"/>
        </w:rPr>
        <w:t>Projekt zgodny z Konwencją o prawach osób niepełnosprawnych</w:t>
      </w:r>
      <w:r w:rsidR="00641D80" w:rsidRPr="007D62CA">
        <w:rPr>
          <w:rFonts w:asciiTheme="minorHAnsi" w:hAnsiTheme="minorHAnsi" w:cstheme="minorHAnsi"/>
          <w:sz w:val="24"/>
          <w:szCs w:val="24"/>
        </w:rPr>
        <w:t xml:space="preserve"> (punktacja 0 lub 1)</w:t>
      </w:r>
    </w:p>
    <w:p w14:paraId="28E8D986" w14:textId="5021911C" w:rsidR="00A15545" w:rsidRPr="007D62CA" w:rsidRDefault="00A15545" w:rsidP="00C879C6">
      <w:pPr>
        <w:pStyle w:val="Akapitzlist"/>
        <w:numPr>
          <w:ilvl w:val="0"/>
          <w:numId w:val="5"/>
        </w:numPr>
        <w:tabs>
          <w:tab w:val="left" w:pos="0"/>
        </w:tabs>
        <w:spacing w:before="120" w:after="0" w:line="276" w:lineRule="auto"/>
        <w:ind w:left="425" w:hanging="425"/>
        <w:contextualSpacing w:val="0"/>
        <w:rPr>
          <w:rFonts w:asciiTheme="minorHAnsi" w:hAnsiTheme="minorHAnsi" w:cstheme="minorHAnsi"/>
          <w:sz w:val="24"/>
          <w:szCs w:val="24"/>
        </w:rPr>
      </w:pPr>
      <w:r w:rsidRPr="007D62CA">
        <w:rPr>
          <w:rFonts w:asciiTheme="minorHAnsi" w:hAnsiTheme="minorHAnsi" w:cstheme="minorHAnsi"/>
          <w:sz w:val="24"/>
          <w:szCs w:val="24"/>
        </w:rPr>
        <w:t>FAKULTATYWNE</w:t>
      </w:r>
    </w:p>
    <w:p w14:paraId="589DA084" w14:textId="169A2EA2" w:rsidR="00514E8B" w:rsidRPr="007D62CA" w:rsidRDefault="00CF2AE2" w:rsidP="00C879C6">
      <w:pPr>
        <w:pStyle w:val="Akapitzlist"/>
        <w:numPr>
          <w:ilvl w:val="0"/>
          <w:numId w:val="4"/>
        </w:numPr>
        <w:tabs>
          <w:tab w:val="left" w:pos="0"/>
        </w:tabs>
        <w:spacing w:after="0" w:line="276" w:lineRule="auto"/>
        <w:ind w:left="850" w:hanging="425"/>
        <w:contextualSpacing w:val="0"/>
        <w:rPr>
          <w:rFonts w:asciiTheme="minorHAnsi" w:hAnsiTheme="minorHAnsi" w:cstheme="minorHAnsi"/>
          <w:sz w:val="24"/>
          <w:szCs w:val="24"/>
        </w:rPr>
      </w:pPr>
      <w:r w:rsidRPr="007D62CA">
        <w:rPr>
          <w:rFonts w:asciiTheme="minorHAnsi" w:hAnsiTheme="minorHAnsi" w:cstheme="minorHAnsi"/>
          <w:sz w:val="24"/>
          <w:szCs w:val="24"/>
        </w:rPr>
        <w:t>Zakres oddziaływania projektu</w:t>
      </w:r>
      <w:r w:rsidR="00A15545" w:rsidRPr="007D62CA">
        <w:rPr>
          <w:rFonts w:asciiTheme="minorHAnsi" w:hAnsiTheme="minorHAnsi" w:cstheme="minorHAnsi"/>
          <w:sz w:val="24"/>
          <w:szCs w:val="24"/>
        </w:rPr>
        <w:t xml:space="preserve"> (punktacja </w:t>
      </w:r>
      <w:r w:rsidR="000B1BE0" w:rsidRPr="007D62CA">
        <w:rPr>
          <w:rFonts w:asciiTheme="minorHAnsi" w:hAnsiTheme="minorHAnsi" w:cstheme="minorHAnsi"/>
          <w:sz w:val="24"/>
          <w:szCs w:val="24"/>
        </w:rPr>
        <w:t>0</w:t>
      </w:r>
      <w:r w:rsidR="00A15545" w:rsidRPr="007D62CA">
        <w:rPr>
          <w:rFonts w:asciiTheme="minorHAnsi" w:hAnsiTheme="minorHAnsi" w:cstheme="minorHAnsi"/>
          <w:sz w:val="24"/>
          <w:szCs w:val="24"/>
        </w:rPr>
        <w:t xml:space="preserve"> </w:t>
      </w:r>
      <w:r w:rsidR="000C4606">
        <w:rPr>
          <w:rFonts w:asciiTheme="minorHAnsi" w:hAnsiTheme="minorHAnsi" w:cstheme="minorHAnsi"/>
          <w:sz w:val="24"/>
          <w:szCs w:val="24"/>
        </w:rPr>
        <w:t xml:space="preserve">lub </w:t>
      </w:r>
      <w:r w:rsidR="00A15545" w:rsidRPr="007D62CA">
        <w:rPr>
          <w:rFonts w:asciiTheme="minorHAnsi" w:hAnsiTheme="minorHAnsi" w:cstheme="minorHAnsi"/>
          <w:sz w:val="24"/>
          <w:szCs w:val="24"/>
        </w:rPr>
        <w:t xml:space="preserve">3 lub </w:t>
      </w:r>
      <w:r w:rsidR="000C4606">
        <w:rPr>
          <w:rFonts w:asciiTheme="minorHAnsi" w:hAnsiTheme="minorHAnsi" w:cstheme="minorHAnsi"/>
          <w:sz w:val="24"/>
          <w:szCs w:val="24"/>
        </w:rPr>
        <w:t xml:space="preserve">6 </w:t>
      </w:r>
      <w:r w:rsidR="00114B69" w:rsidRPr="007D62CA">
        <w:rPr>
          <w:rFonts w:asciiTheme="minorHAnsi" w:hAnsiTheme="minorHAnsi" w:cstheme="minorHAnsi"/>
          <w:sz w:val="24"/>
          <w:szCs w:val="24"/>
        </w:rPr>
        <w:t xml:space="preserve">lub </w:t>
      </w:r>
      <w:r w:rsidR="00770807">
        <w:rPr>
          <w:rFonts w:asciiTheme="minorHAnsi" w:hAnsiTheme="minorHAnsi" w:cstheme="minorHAnsi"/>
          <w:sz w:val="24"/>
          <w:szCs w:val="24"/>
        </w:rPr>
        <w:t>9</w:t>
      </w:r>
      <w:r w:rsidR="00A15545" w:rsidRPr="007D62CA">
        <w:rPr>
          <w:rFonts w:asciiTheme="minorHAnsi" w:hAnsiTheme="minorHAnsi" w:cstheme="minorHAnsi"/>
          <w:sz w:val="24"/>
          <w:szCs w:val="24"/>
        </w:rPr>
        <w:t>)</w:t>
      </w:r>
    </w:p>
    <w:p w14:paraId="710E6B54" w14:textId="571C9D13" w:rsidR="001E1BEB" w:rsidRPr="002E5446" w:rsidRDefault="69425995" w:rsidP="00065994">
      <w:pPr>
        <w:pStyle w:val="Nagwek1"/>
        <w:spacing w:after="160" w:line="276" w:lineRule="auto"/>
        <w:rPr>
          <w:rFonts w:ascii="Calibri" w:hAnsi="Calibri" w:cs="Calibri"/>
          <w:b/>
          <w:bCs/>
          <w:sz w:val="28"/>
          <w:szCs w:val="28"/>
        </w:rPr>
      </w:pPr>
      <w:bookmarkStart w:id="7" w:name="_Toc200736186"/>
      <w:r w:rsidRPr="002E5446">
        <w:rPr>
          <w:rFonts w:ascii="Calibri" w:hAnsi="Calibri" w:cs="Calibri"/>
          <w:b/>
          <w:bCs/>
          <w:sz w:val="28"/>
          <w:szCs w:val="28"/>
        </w:rPr>
        <w:t>WYNIKI</w:t>
      </w:r>
      <w:r w:rsidR="02A7F8F0" w:rsidRPr="002E5446">
        <w:rPr>
          <w:rFonts w:ascii="Calibri" w:hAnsi="Calibri" w:cs="Calibri"/>
          <w:b/>
          <w:bCs/>
          <w:sz w:val="28"/>
          <w:szCs w:val="28"/>
        </w:rPr>
        <w:t xml:space="preserve"> OCENY</w:t>
      </w:r>
      <w:bookmarkEnd w:id="7"/>
    </w:p>
    <w:p w14:paraId="0E34A40C" w14:textId="0886EA16" w:rsidR="001E1BEB" w:rsidRPr="007D62CA" w:rsidRDefault="0AB29A3A" w:rsidP="091FCDC0">
      <w:pPr>
        <w:spacing w:before="120" w:line="276" w:lineRule="auto"/>
        <w:jc w:val="left"/>
        <w:rPr>
          <w:rFonts w:asciiTheme="minorHAnsi" w:hAnsiTheme="minorHAnsi" w:cstheme="minorBidi"/>
          <w:sz w:val="24"/>
          <w:szCs w:val="24"/>
        </w:rPr>
      </w:pPr>
      <w:r w:rsidRPr="007D62CA">
        <w:rPr>
          <w:rFonts w:asciiTheme="minorHAnsi" w:hAnsiTheme="minorHAnsi" w:cstheme="minorBidi"/>
          <w:sz w:val="24"/>
          <w:szCs w:val="24"/>
        </w:rPr>
        <w:t>Wsparcie</w:t>
      </w:r>
      <w:r w:rsidR="68DE7781" w:rsidRPr="007D62CA">
        <w:rPr>
          <w:rFonts w:asciiTheme="minorHAnsi" w:hAnsiTheme="minorHAnsi" w:cstheme="minorBidi"/>
          <w:sz w:val="24"/>
          <w:szCs w:val="24"/>
        </w:rPr>
        <w:t xml:space="preserve"> po ocenie w II </w:t>
      </w:r>
      <w:r w:rsidR="00FE5761" w:rsidRPr="007D62CA">
        <w:rPr>
          <w:rFonts w:asciiTheme="minorHAnsi" w:hAnsiTheme="minorHAnsi" w:cstheme="minorBidi"/>
          <w:sz w:val="24"/>
          <w:szCs w:val="24"/>
        </w:rPr>
        <w:t>E</w:t>
      </w:r>
      <w:r w:rsidR="68DE7781" w:rsidRPr="007D62CA">
        <w:rPr>
          <w:rFonts w:asciiTheme="minorHAnsi" w:hAnsiTheme="minorHAnsi" w:cstheme="minorBidi"/>
          <w:sz w:val="24"/>
          <w:szCs w:val="24"/>
        </w:rPr>
        <w:t>tapie</w:t>
      </w:r>
      <w:r w:rsidRPr="007D62CA">
        <w:rPr>
          <w:rFonts w:asciiTheme="minorHAnsi" w:hAnsiTheme="minorHAnsi" w:cstheme="minorBidi"/>
          <w:sz w:val="24"/>
          <w:szCs w:val="24"/>
        </w:rPr>
        <w:t xml:space="preserve"> otrzymają projekty z najwyższą liczbą punktów, które spełniają wszystkie kryteria </w:t>
      </w:r>
      <w:r w:rsidR="00B811AC" w:rsidRPr="007D62CA">
        <w:rPr>
          <w:rFonts w:asciiTheme="minorHAnsi" w:hAnsiTheme="minorHAnsi" w:cstheme="minorBidi"/>
          <w:sz w:val="24"/>
          <w:szCs w:val="24"/>
        </w:rPr>
        <w:t xml:space="preserve">obligatoryjne </w:t>
      </w:r>
      <w:r w:rsidRPr="007D62CA">
        <w:rPr>
          <w:rFonts w:asciiTheme="minorHAnsi" w:hAnsiTheme="minorHAnsi" w:cstheme="minorBidi"/>
          <w:sz w:val="24"/>
          <w:szCs w:val="24"/>
        </w:rPr>
        <w:t xml:space="preserve">w Etapie II (od 1 do </w:t>
      </w:r>
      <w:r w:rsidR="002E4052" w:rsidRPr="007D62CA">
        <w:rPr>
          <w:rFonts w:asciiTheme="minorHAnsi" w:hAnsiTheme="minorHAnsi" w:cstheme="minorBidi"/>
          <w:sz w:val="24"/>
          <w:szCs w:val="24"/>
        </w:rPr>
        <w:t>11</w:t>
      </w:r>
      <w:r w:rsidRPr="007D62CA">
        <w:rPr>
          <w:rFonts w:asciiTheme="minorHAnsi" w:hAnsiTheme="minorHAnsi" w:cstheme="minorBidi"/>
          <w:sz w:val="24"/>
          <w:szCs w:val="24"/>
        </w:rPr>
        <w:t>) i uzyskają w każdym kryterium co najmniej 1 pkt</w:t>
      </w:r>
      <w:r w:rsidR="1CEC21B0" w:rsidRPr="007D62CA">
        <w:rPr>
          <w:rFonts w:asciiTheme="minorHAnsi" w:hAnsiTheme="minorHAnsi" w:cstheme="minorBidi"/>
          <w:sz w:val="24"/>
          <w:szCs w:val="24"/>
        </w:rPr>
        <w:t>,</w:t>
      </w:r>
      <w:r w:rsidR="5F4719AE" w:rsidRPr="007D62CA">
        <w:rPr>
          <w:rFonts w:asciiTheme="minorHAnsi" w:hAnsiTheme="minorHAnsi" w:cstheme="minorBidi"/>
          <w:sz w:val="24"/>
          <w:szCs w:val="24"/>
        </w:rPr>
        <w:t xml:space="preserve"> a </w:t>
      </w:r>
      <w:r w:rsidR="3962A3BB" w:rsidRPr="007D62CA">
        <w:rPr>
          <w:rFonts w:asciiTheme="minorHAnsi" w:hAnsiTheme="minorHAnsi" w:cstheme="minorBidi"/>
          <w:sz w:val="24"/>
          <w:szCs w:val="24"/>
        </w:rPr>
        <w:t xml:space="preserve">w przypadku braku wystarczającej alokacji do dofinansowania wszystkich projektów </w:t>
      </w:r>
      <w:r w:rsidR="00FE5761" w:rsidRPr="007D62CA">
        <w:rPr>
          <w:rFonts w:asciiTheme="minorHAnsi" w:hAnsiTheme="minorHAnsi" w:cstheme="minorBidi"/>
          <w:sz w:val="24"/>
          <w:szCs w:val="24"/>
        </w:rPr>
        <w:t xml:space="preserve">– </w:t>
      </w:r>
      <w:r w:rsidR="3962A3BB" w:rsidRPr="007D62CA">
        <w:rPr>
          <w:rFonts w:asciiTheme="minorHAnsi" w:hAnsiTheme="minorHAnsi" w:cstheme="minorBidi"/>
          <w:sz w:val="24"/>
          <w:szCs w:val="24"/>
        </w:rPr>
        <w:t>zostaną wykorzystane kryteria rozstrzygające</w:t>
      </w:r>
      <w:r w:rsidRPr="007D62CA">
        <w:rPr>
          <w:rFonts w:asciiTheme="minorHAnsi" w:hAnsiTheme="minorHAnsi" w:cstheme="minorBidi"/>
          <w:sz w:val="24"/>
          <w:szCs w:val="24"/>
        </w:rPr>
        <w:t xml:space="preserve">. </w:t>
      </w:r>
    </w:p>
    <w:p w14:paraId="4BE28569" w14:textId="356C2841" w:rsidR="001E1BEB" w:rsidRPr="007D62CA" w:rsidRDefault="001E1BEB" w:rsidP="00065994">
      <w:pPr>
        <w:tabs>
          <w:tab w:val="left" w:pos="0"/>
        </w:tabs>
        <w:spacing w:before="120" w:after="120" w:line="276" w:lineRule="auto"/>
        <w:jc w:val="left"/>
        <w:rPr>
          <w:rFonts w:asciiTheme="minorHAnsi" w:hAnsiTheme="minorHAnsi" w:cstheme="minorHAnsi"/>
          <w:sz w:val="24"/>
          <w:szCs w:val="24"/>
        </w:rPr>
      </w:pPr>
      <w:r w:rsidRPr="007D62CA">
        <w:rPr>
          <w:rFonts w:asciiTheme="minorHAnsi" w:hAnsiTheme="minorHAnsi" w:cstheme="minorHAnsi"/>
          <w:sz w:val="24"/>
          <w:szCs w:val="24"/>
        </w:rPr>
        <w:t xml:space="preserve">Minimalna liczba punktów możliwa do zdobycia w Etapie II wynosi </w:t>
      </w:r>
      <w:r w:rsidR="002E4052" w:rsidRPr="007D62CA">
        <w:rPr>
          <w:rFonts w:asciiTheme="minorHAnsi" w:hAnsiTheme="minorHAnsi" w:cstheme="minorHAnsi"/>
          <w:sz w:val="24"/>
          <w:szCs w:val="24"/>
        </w:rPr>
        <w:t>11</w:t>
      </w:r>
      <w:r w:rsidRPr="007D62CA">
        <w:rPr>
          <w:rFonts w:asciiTheme="minorHAnsi" w:hAnsiTheme="minorHAnsi" w:cstheme="minorHAnsi"/>
          <w:sz w:val="24"/>
          <w:szCs w:val="24"/>
        </w:rPr>
        <w:t>.</w:t>
      </w:r>
    </w:p>
    <w:p w14:paraId="473C65B0" w14:textId="33FBC36F" w:rsidR="001E1BEB" w:rsidRPr="007D62CA" w:rsidRDefault="0AB29A3A" w:rsidP="00065994">
      <w:pPr>
        <w:spacing w:before="120" w:after="120" w:line="276" w:lineRule="auto"/>
        <w:jc w:val="left"/>
        <w:rPr>
          <w:rFonts w:asciiTheme="minorHAnsi" w:hAnsiTheme="minorHAnsi" w:cstheme="minorBidi"/>
          <w:sz w:val="24"/>
          <w:szCs w:val="24"/>
        </w:rPr>
      </w:pPr>
      <w:r w:rsidRPr="007D62CA">
        <w:rPr>
          <w:rFonts w:asciiTheme="minorHAnsi" w:hAnsiTheme="minorHAnsi" w:cstheme="minorBidi"/>
          <w:sz w:val="24"/>
          <w:szCs w:val="24"/>
        </w:rPr>
        <w:t xml:space="preserve">Maksymalna liczba punktów możliwa do zdobycia w Etapie II wynosi </w:t>
      </w:r>
      <w:r w:rsidR="00C36B28">
        <w:rPr>
          <w:rFonts w:asciiTheme="minorHAnsi" w:hAnsiTheme="minorHAnsi" w:cstheme="minorBidi"/>
          <w:sz w:val="24"/>
          <w:szCs w:val="24"/>
        </w:rPr>
        <w:t>31</w:t>
      </w:r>
      <w:r w:rsidRPr="007D62CA">
        <w:rPr>
          <w:rFonts w:asciiTheme="minorHAnsi" w:hAnsiTheme="minorHAnsi" w:cstheme="minorBidi"/>
          <w:sz w:val="24"/>
          <w:szCs w:val="24"/>
        </w:rPr>
        <w:t>.</w:t>
      </w:r>
    </w:p>
    <w:p w14:paraId="12038AD8" w14:textId="7893E81E" w:rsidR="0065328B" w:rsidRPr="002E5446" w:rsidRDefault="0065328B" w:rsidP="091FCDC0">
      <w:pPr>
        <w:spacing w:before="120" w:line="276" w:lineRule="auto"/>
        <w:jc w:val="left"/>
        <w:rPr>
          <w:rFonts w:asciiTheme="minorHAnsi" w:hAnsiTheme="minorHAnsi" w:cstheme="minorBidi"/>
          <w:sz w:val="24"/>
          <w:szCs w:val="24"/>
          <w:u w:val="single"/>
        </w:rPr>
      </w:pPr>
      <w:r w:rsidRPr="002E5446">
        <w:rPr>
          <w:rFonts w:asciiTheme="minorHAnsi" w:hAnsiTheme="minorHAnsi" w:cstheme="minorBidi"/>
          <w:sz w:val="24"/>
          <w:szCs w:val="24"/>
          <w:u w:val="single"/>
        </w:rPr>
        <w:t>Sposób ustalenia kolejności na liście ocenionych projektów po II etapie oceny:</w:t>
      </w:r>
    </w:p>
    <w:p w14:paraId="29B8CD54" w14:textId="02CECD4D" w:rsidR="0065328B" w:rsidRPr="007D62CA" w:rsidRDefault="0065328B" w:rsidP="091FCDC0">
      <w:pPr>
        <w:spacing w:before="120" w:line="276" w:lineRule="auto"/>
        <w:jc w:val="left"/>
        <w:rPr>
          <w:rFonts w:asciiTheme="minorHAnsi" w:hAnsiTheme="minorHAnsi" w:cstheme="minorBidi"/>
          <w:sz w:val="24"/>
          <w:szCs w:val="24"/>
        </w:rPr>
      </w:pPr>
      <w:r w:rsidRPr="007D62CA">
        <w:rPr>
          <w:rFonts w:asciiTheme="minorHAnsi" w:hAnsiTheme="minorHAnsi" w:cstheme="minorBidi"/>
          <w:sz w:val="24"/>
          <w:szCs w:val="24"/>
        </w:rPr>
        <w:t>Lista projektów ocenionych pozytywnie – kolejność na liście będzie ustalona wg zasad:</w:t>
      </w:r>
    </w:p>
    <w:p w14:paraId="2656244D" w14:textId="70EAD553" w:rsidR="0065328B" w:rsidRPr="007D62CA" w:rsidRDefault="0065328B" w:rsidP="00C879C6">
      <w:pPr>
        <w:pStyle w:val="Akapitzlist"/>
        <w:numPr>
          <w:ilvl w:val="0"/>
          <w:numId w:val="20"/>
        </w:numPr>
        <w:spacing w:after="0" w:line="276" w:lineRule="auto"/>
        <w:ind w:left="714" w:hanging="357"/>
        <w:contextualSpacing w:val="0"/>
        <w:rPr>
          <w:rFonts w:asciiTheme="minorHAnsi" w:hAnsiTheme="minorHAnsi" w:cstheme="minorBidi"/>
          <w:sz w:val="24"/>
          <w:szCs w:val="24"/>
        </w:rPr>
      </w:pPr>
      <w:r w:rsidRPr="007D62CA">
        <w:rPr>
          <w:rFonts w:asciiTheme="minorHAnsi" w:hAnsiTheme="minorHAnsi" w:cstheme="minorBidi"/>
          <w:sz w:val="24"/>
          <w:szCs w:val="24"/>
        </w:rPr>
        <w:t>od największej (początek listy) do najmniejszej sumy (liczby) punktów uzyskanych w kryteriach obligatoryjnych</w:t>
      </w:r>
      <w:r w:rsidR="005F72C9" w:rsidRPr="007D62CA">
        <w:rPr>
          <w:rFonts w:asciiTheme="minorHAnsi" w:hAnsiTheme="minorHAnsi" w:cstheme="minorBidi"/>
          <w:sz w:val="24"/>
          <w:szCs w:val="24"/>
        </w:rPr>
        <w:t xml:space="preserve"> etapu II (od 1 do </w:t>
      </w:r>
      <w:r w:rsidR="002E4052" w:rsidRPr="007D62CA">
        <w:rPr>
          <w:rFonts w:asciiTheme="minorHAnsi" w:hAnsiTheme="minorHAnsi" w:cstheme="minorBidi"/>
          <w:sz w:val="24"/>
          <w:szCs w:val="24"/>
        </w:rPr>
        <w:t>11</w:t>
      </w:r>
      <w:r w:rsidR="005F72C9" w:rsidRPr="007D62CA">
        <w:rPr>
          <w:rFonts w:asciiTheme="minorHAnsi" w:hAnsiTheme="minorHAnsi" w:cstheme="minorBidi"/>
          <w:sz w:val="24"/>
          <w:szCs w:val="24"/>
        </w:rPr>
        <w:t xml:space="preserve">) i </w:t>
      </w:r>
      <w:bookmarkStart w:id="8" w:name="_Hlk190445428"/>
      <w:r w:rsidR="005F72C9" w:rsidRPr="007D62CA">
        <w:rPr>
          <w:rFonts w:asciiTheme="minorHAnsi" w:hAnsiTheme="minorHAnsi" w:cstheme="minorBidi"/>
          <w:sz w:val="24"/>
          <w:szCs w:val="24"/>
        </w:rPr>
        <w:t>kryteri</w:t>
      </w:r>
      <w:r w:rsidR="00E3556E" w:rsidRPr="007D62CA">
        <w:rPr>
          <w:rFonts w:asciiTheme="minorHAnsi" w:hAnsiTheme="minorHAnsi" w:cstheme="minorBidi"/>
          <w:sz w:val="24"/>
          <w:szCs w:val="24"/>
        </w:rPr>
        <w:t>um</w:t>
      </w:r>
      <w:r w:rsidR="005F72C9" w:rsidRPr="007D62CA">
        <w:rPr>
          <w:rFonts w:asciiTheme="minorHAnsi" w:hAnsiTheme="minorHAnsi" w:cstheme="minorBidi"/>
          <w:sz w:val="24"/>
          <w:szCs w:val="24"/>
        </w:rPr>
        <w:t xml:space="preserve"> fakultatywny</w:t>
      </w:r>
      <w:r w:rsidR="00E3556E" w:rsidRPr="007D62CA">
        <w:rPr>
          <w:rFonts w:asciiTheme="minorHAnsi" w:hAnsiTheme="minorHAnsi" w:cstheme="minorBidi"/>
          <w:sz w:val="24"/>
          <w:szCs w:val="24"/>
        </w:rPr>
        <w:t>m</w:t>
      </w:r>
      <w:r w:rsidR="005F72C9" w:rsidRPr="007D62CA">
        <w:rPr>
          <w:rFonts w:asciiTheme="minorHAnsi" w:hAnsiTheme="minorHAnsi" w:cstheme="minorBidi"/>
          <w:sz w:val="24"/>
          <w:szCs w:val="24"/>
        </w:rPr>
        <w:t xml:space="preserve"> (</w:t>
      </w:r>
      <w:r w:rsidR="002E4052" w:rsidRPr="007D62CA">
        <w:rPr>
          <w:rFonts w:asciiTheme="minorHAnsi" w:hAnsiTheme="minorHAnsi" w:cstheme="minorBidi"/>
          <w:sz w:val="24"/>
          <w:szCs w:val="24"/>
        </w:rPr>
        <w:t>12</w:t>
      </w:r>
      <w:r w:rsidR="005F72C9" w:rsidRPr="007D62CA">
        <w:rPr>
          <w:rFonts w:asciiTheme="minorHAnsi" w:hAnsiTheme="minorHAnsi" w:cstheme="minorBidi"/>
          <w:sz w:val="24"/>
          <w:szCs w:val="24"/>
        </w:rPr>
        <w:t>)</w:t>
      </w:r>
      <w:bookmarkEnd w:id="8"/>
      <w:r w:rsidRPr="007D62CA">
        <w:rPr>
          <w:rFonts w:asciiTheme="minorHAnsi" w:hAnsiTheme="minorHAnsi" w:cstheme="minorBidi"/>
          <w:sz w:val="24"/>
          <w:szCs w:val="24"/>
        </w:rPr>
        <w:t>;</w:t>
      </w:r>
    </w:p>
    <w:p w14:paraId="3FA3FF57" w14:textId="676D0425" w:rsidR="00505BA1" w:rsidRPr="007D62CA" w:rsidRDefault="0065328B" w:rsidP="00C879C6">
      <w:pPr>
        <w:pStyle w:val="Akapitzlist"/>
        <w:numPr>
          <w:ilvl w:val="0"/>
          <w:numId w:val="20"/>
        </w:numPr>
        <w:spacing w:after="0" w:line="276" w:lineRule="auto"/>
        <w:ind w:left="714" w:hanging="357"/>
        <w:contextualSpacing w:val="0"/>
        <w:rPr>
          <w:rFonts w:ascii="Times New Roman" w:hAnsi="Times New Roman"/>
          <w:sz w:val="18"/>
          <w:szCs w:val="18"/>
        </w:rPr>
      </w:pPr>
      <w:r w:rsidRPr="007D62CA">
        <w:rPr>
          <w:rFonts w:asciiTheme="minorHAnsi" w:hAnsiTheme="minorHAnsi" w:cstheme="minorBidi"/>
          <w:sz w:val="24"/>
          <w:szCs w:val="24"/>
        </w:rPr>
        <w:t xml:space="preserve">projekty z jednakową sumą (liczbą) punktów uzyskanych w kryteriach obligatoryjnych </w:t>
      </w:r>
      <w:r w:rsidR="00FE5761" w:rsidRPr="007D62CA">
        <w:rPr>
          <w:rFonts w:asciiTheme="minorHAnsi" w:hAnsiTheme="minorHAnsi" w:cstheme="minorBidi"/>
          <w:sz w:val="24"/>
          <w:szCs w:val="24"/>
        </w:rPr>
        <w:t>E</w:t>
      </w:r>
      <w:r w:rsidR="00CB17DF" w:rsidRPr="007D62CA">
        <w:rPr>
          <w:rFonts w:asciiTheme="minorHAnsi" w:hAnsiTheme="minorHAnsi" w:cstheme="minorBidi"/>
          <w:sz w:val="24"/>
          <w:szCs w:val="24"/>
        </w:rPr>
        <w:t xml:space="preserve">tapu II (od 1 do </w:t>
      </w:r>
      <w:r w:rsidR="002E4052" w:rsidRPr="007D62CA">
        <w:rPr>
          <w:rFonts w:asciiTheme="minorHAnsi" w:hAnsiTheme="minorHAnsi" w:cstheme="minorBidi"/>
          <w:sz w:val="24"/>
          <w:szCs w:val="24"/>
        </w:rPr>
        <w:t>11</w:t>
      </w:r>
      <w:r w:rsidR="00CB17DF" w:rsidRPr="007D62CA">
        <w:rPr>
          <w:rFonts w:asciiTheme="minorHAnsi" w:hAnsiTheme="minorHAnsi" w:cstheme="minorBidi"/>
          <w:sz w:val="24"/>
          <w:szCs w:val="24"/>
        </w:rPr>
        <w:t xml:space="preserve">) </w:t>
      </w:r>
      <w:r w:rsidR="00505BA1" w:rsidRPr="007D62CA">
        <w:rPr>
          <w:rFonts w:asciiTheme="minorHAnsi" w:hAnsiTheme="minorHAnsi" w:cstheme="minorBidi"/>
          <w:sz w:val="24"/>
          <w:szCs w:val="24"/>
        </w:rPr>
        <w:t xml:space="preserve">będą </w:t>
      </w:r>
      <w:r w:rsidR="00B811AC" w:rsidRPr="007D62CA">
        <w:rPr>
          <w:rFonts w:asciiTheme="minorHAnsi" w:hAnsiTheme="minorHAnsi" w:cstheme="minorBidi"/>
          <w:sz w:val="24"/>
          <w:szCs w:val="24"/>
        </w:rPr>
        <w:t xml:space="preserve">uporządkowane </w:t>
      </w:r>
      <w:r w:rsidR="00505BA1" w:rsidRPr="007D62CA">
        <w:rPr>
          <w:rFonts w:asciiTheme="minorHAnsi" w:hAnsiTheme="minorHAnsi" w:cstheme="minorBidi"/>
          <w:sz w:val="24"/>
          <w:szCs w:val="24"/>
        </w:rPr>
        <w:t xml:space="preserve">wg punktacji uzyskanej kolejno w kryteriach: „Potencjał </w:t>
      </w:r>
      <w:r w:rsidR="00D06355" w:rsidRPr="007D62CA">
        <w:rPr>
          <w:rFonts w:asciiTheme="minorHAnsi" w:hAnsiTheme="minorHAnsi" w:cstheme="minorBidi"/>
          <w:sz w:val="24"/>
          <w:szCs w:val="24"/>
        </w:rPr>
        <w:t xml:space="preserve">technologii krytycznej </w:t>
      </w:r>
      <w:r w:rsidR="00EC3872" w:rsidRPr="007D62CA">
        <w:rPr>
          <w:rFonts w:asciiTheme="minorHAnsi" w:hAnsiTheme="minorHAnsi" w:cstheme="minorBidi"/>
          <w:sz w:val="24"/>
          <w:szCs w:val="24"/>
        </w:rPr>
        <w:t>w projekcie</w:t>
      </w:r>
      <w:r w:rsidR="00505BA1" w:rsidRPr="007D62CA">
        <w:rPr>
          <w:rFonts w:asciiTheme="minorHAnsi" w:hAnsiTheme="minorHAnsi" w:cstheme="minorBidi"/>
          <w:sz w:val="24"/>
          <w:szCs w:val="24"/>
        </w:rPr>
        <w:t xml:space="preserve">”, „Potencjał </w:t>
      </w:r>
      <w:r w:rsidR="009319E7" w:rsidRPr="007D62CA">
        <w:rPr>
          <w:rFonts w:asciiTheme="minorHAnsi" w:hAnsiTheme="minorHAnsi" w:cstheme="minorBidi"/>
          <w:sz w:val="24"/>
          <w:szCs w:val="24"/>
        </w:rPr>
        <w:t xml:space="preserve">wnioskodawcy </w:t>
      </w:r>
      <w:r w:rsidR="00505BA1" w:rsidRPr="007D62CA">
        <w:rPr>
          <w:rFonts w:asciiTheme="minorHAnsi" w:hAnsiTheme="minorHAnsi" w:cstheme="minorBidi"/>
          <w:sz w:val="24"/>
          <w:szCs w:val="24"/>
        </w:rPr>
        <w:lastRenderedPageBreak/>
        <w:t xml:space="preserve">do realizacji projektu”, </w:t>
      </w:r>
      <w:r w:rsidR="005F72C9" w:rsidRPr="007D62CA">
        <w:rPr>
          <w:rFonts w:asciiTheme="minorHAnsi" w:hAnsiTheme="minorHAnsi" w:cstheme="minorBidi"/>
          <w:sz w:val="24"/>
          <w:szCs w:val="24"/>
        </w:rPr>
        <w:t xml:space="preserve">a następnie wg punktacji uzyskanej w </w:t>
      </w:r>
      <w:r w:rsidR="00E3556E" w:rsidRPr="007D62CA">
        <w:rPr>
          <w:rFonts w:asciiTheme="minorHAnsi" w:hAnsiTheme="minorHAnsi" w:cstheme="minorBidi"/>
          <w:sz w:val="24"/>
          <w:szCs w:val="24"/>
        </w:rPr>
        <w:t>kryterium fakultatywnym (</w:t>
      </w:r>
      <w:r w:rsidR="002E4052" w:rsidRPr="007D62CA">
        <w:rPr>
          <w:rFonts w:asciiTheme="minorHAnsi" w:hAnsiTheme="minorHAnsi" w:cstheme="minorBidi"/>
          <w:sz w:val="24"/>
          <w:szCs w:val="24"/>
        </w:rPr>
        <w:t>12</w:t>
      </w:r>
      <w:r w:rsidR="00E3556E" w:rsidRPr="007D62CA">
        <w:rPr>
          <w:rFonts w:asciiTheme="minorHAnsi" w:hAnsiTheme="minorHAnsi" w:cstheme="minorBidi"/>
          <w:sz w:val="24"/>
          <w:szCs w:val="24"/>
        </w:rPr>
        <w:t>)</w:t>
      </w:r>
      <w:r w:rsidR="00CB17DF" w:rsidRPr="007D62CA">
        <w:rPr>
          <w:rFonts w:asciiTheme="minorHAnsi" w:hAnsiTheme="minorHAnsi" w:cstheme="minorBidi"/>
          <w:sz w:val="24"/>
          <w:szCs w:val="24"/>
        </w:rPr>
        <w:t xml:space="preserve"> </w:t>
      </w:r>
      <w:r w:rsidR="00505BA1" w:rsidRPr="007D62CA">
        <w:rPr>
          <w:rFonts w:asciiTheme="minorHAnsi" w:hAnsiTheme="minorHAnsi" w:cstheme="minorBidi"/>
          <w:sz w:val="24"/>
          <w:szCs w:val="24"/>
        </w:rPr>
        <w:t>„</w:t>
      </w:r>
      <w:r w:rsidR="00E5233B" w:rsidRPr="007D62CA">
        <w:rPr>
          <w:rFonts w:asciiTheme="minorHAnsi" w:hAnsiTheme="minorHAnsi" w:cstheme="minorBidi"/>
          <w:sz w:val="24"/>
          <w:szCs w:val="24"/>
        </w:rPr>
        <w:t>Zakres oddziaływania projektu</w:t>
      </w:r>
      <w:r w:rsidR="00505BA1" w:rsidRPr="007D62CA">
        <w:rPr>
          <w:rFonts w:asciiTheme="minorHAnsi" w:hAnsiTheme="minorHAnsi" w:cstheme="minorBidi"/>
          <w:sz w:val="24"/>
          <w:szCs w:val="24"/>
        </w:rPr>
        <w:t>”.</w:t>
      </w:r>
    </w:p>
    <w:p w14:paraId="1C212C11" w14:textId="1362FF1E" w:rsidR="000B1BE0" w:rsidRPr="002E5446" w:rsidRDefault="000B1BE0" w:rsidP="000B1BE0">
      <w:pPr>
        <w:spacing w:before="120" w:line="276" w:lineRule="auto"/>
        <w:rPr>
          <w:rFonts w:asciiTheme="minorHAnsi" w:hAnsiTheme="minorHAnsi" w:cstheme="minorBidi"/>
          <w:sz w:val="24"/>
          <w:szCs w:val="24"/>
          <w:u w:val="single"/>
        </w:rPr>
      </w:pPr>
      <w:r w:rsidRPr="002E5446">
        <w:rPr>
          <w:rFonts w:asciiTheme="minorHAnsi" w:hAnsiTheme="minorHAnsi" w:cstheme="minorBidi"/>
          <w:sz w:val="24"/>
          <w:szCs w:val="24"/>
          <w:u w:val="single"/>
        </w:rPr>
        <w:t>Sposób zastosowania kryteriów rozstrzygających:</w:t>
      </w:r>
    </w:p>
    <w:p w14:paraId="0CB0B923" w14:textId="0E817240" w:rsidR="008C6461" w:rsidRPr="007D62CA" w:rsidRDefault="0AB29A3A" w:rsidP="00065994">
      <w:pPr>
        <w:spacing w:before="120" w:line="276" w:lineRule="auto"/>
        <w:jc w:val="left"/>
        <w:rPr>
          <w:rFonts w:asciiTheme="minorHAnsi" w:hAnsiTheme="minorHAnsi" w:cstheme="minorHAnsi"/>
          <w:sz w:val="24"/>
          <w:szCs w:val="24"/>
        </w:rPr>
      </w:pPr>
      <w:r w:rsidRPr="007D62CA">
        <w:rPr>
          <w:rFonts w:asciiTheme="minorHAnsi" w:hAnsiTheme="minorHAnsi" w:cstheme="minorBidi"/>
          <w:sz w:val="24"/>
          <w:szCs w:val="24"/>
        </w:rPr>
        <w:t xml:space="preserve">W przypadku, gdy w wyniku przeprowadzonej oceny </w:t>
      </w:r>
      <w:r w:rsidR="00B811AC" w:rsidRPr="007D62CA">
        <w:rPr>
          <w:rFonts w:asciiTheme="minorHAnsi" w:hAnsiTheme="minorHAnsi" w:cstheme="minorBidi"/>
          <w:sz w:val="24"/>
          <w:szCs w:val="24"/>
        </w:rPr>
        <w:t xml:space="preserve">co najmniej dwa projekty uzyskają </w:t>
      </w:r>
      <w:r w:rsidRPr="007D62CA">
        <w:rPr>
          <w:rFonts w:asciiTheme="minorHAnsi" w:hAnsiTheme="minorHAnsi" w:cstheme="minorBidi"/>
          <w:sz w:val="24"/>
          <w:szCs w:val="24"/>
        </w:rPr>
        <w:t xml:space="preserve">jednakową łączną liczbę punktów w </w:t>
      </w:r>
      <w:r w:rsidR="56C50C1F" w:rsidRPr="007D62CA">
        <w:rPr>
          <w:rFonts w:asciiTheme="minorHAnsi" w:hAnsiTheme="minorHAnsi" w:cstheme="minorBidi"/>
          <w:sz w:val="24"/>
          <w:szCs w:val="24"/>
        </w:rPr>
        <w:t>II Etapie oceny</w:t>
      </w:r>
      <w:r w:rsidR="45BEE4F1" w:rsidRPr="007D62CA">
        <w:rPr>
          <w:rFonts w:asciiTheme="minorHAnsi" w:hAnsiTheme="minorHAnsi" w:cstheme="minorBidi"/>
          <w:sz w:val="24"/>
          <w:szCs w:val="24"/>
        </w:rPr>
        <w:t xml:space="preserve"> </w:t>
      </w:r>
      <w:r w:rsidR="006414E7" w:rsidRPr="007D62CA">
        <w:rPr>
          <w:rFonts w:asciiTheme="minorHAnsi" w:hAnsiTheme="minorHAnsi" w:cstheme="minorBidi"/>
          <w:sz w:val="24"/>
          <w:szCs w:val="24"/>
        </w:rPr>
        <w:t xml:space="preserve">we wszystkich kryteriach </w:t>
      </w:r>
      <w:r w:rsidR="45BEE4F1" w:rsidRPr="007D62CA">
        <w:rPr>
          <w:rFonts w:asciiTheme="minorHAnsi" w:hAnsiTheme="minorHAnsi" w:cstheme="minorBidi"/>
          <w:sz w:val="24"/>
          <w:szCs w:val="24"/>
        </w:rPr>
        <w:t>a kwota dostępnej alokacji uniemożliwi wsparcie wszystkich projektów</w:t>
      </w:r>
      <w:r w:rsidR="00792434" w:rsidRPr="007D62CA">
        <w:rPr>
          <w:rFonts w:asciiTheme="minorHAnsi" w:hAnsiTheme="minorHAnsi" w:cstheme="minorBidi"/>
          <w:sz w:val="24"/>
          <w:szCs w:val="24"/>
        </w:rPr>
        <w:t>,</w:t>
      </w:r>
      <w:r w:rsidRPr="007D62CA">
        <w:rPr>
          <w:rFonts w:asciiTheme="minorHAnsi" w:hAnsiTheme="minorHAnsi" w:cstheme="minorBidi"/>
          <w:sz w:val="24"/>
          <w:szCs w:val="24"/>
        </w:rPr>
        <w:t xml:space="preserve"> </w:t>
      </w:r>
      <w:r w:rsidR="00792434" w:rsidRPr="007D62CA">
        <w:rPr>
          <w:rFonts w:asciiTheme="minorHAnsi" w:hAnsiTheme="minorHAnsi" w:cstheme="minorHAnsi"/>
          <w:sz w:val="24"/>
          <w:szCs w:val="24"/>
        </w:rPr>
        <w:t xml:space="preserve">o </w:t>
      </w:r>
      <w:r w:rsidR="008C6461" w:rsidRPr="007D62CA">
        <w:rPr>
          <w:rFonts w:asciiTheme="minorHAnsi" w:hAnsiTheme="minorHAnsi" w:cstheme="minorHAnsi"/>
          <w:sz w:val="24"/>
          <w:szCs w:val="24"/>
        </w:rPr>
        <w:t>wyborze projektów do dofinansowania (kolejności projektów na liście rankingowej) decydować będzie zgodnie z kolejnością:</w:t>
      </w:r>
    </w:p>
    <w:p w14:paraId="7FDB2823" w14:textId="77777777" w:rsidR="008C6461" w:rsidRPr="007D62CA" w:rsidRDefault="008C6461" w:rsidP="002E5446">
      <w:pPr>
        <w:pStyle w:val="Akapitzlist"/>
        <w:numPr>
          <w:ilvl w:val="0"/>
          <w:numId w:val="33"/>
        </w:numPr>
        <w:spacing w:before="120" w:after="120" w:line="276" w:lineRule="auto"/>
        <w:ind w:left="714" w:hanging="357"/>
        <w:contextualSpacing w:val="0"/>
        <w:rPr>
          <w:rFonts w:asciiTheme="minorHAnsi" w:hAnsiTheme="minorHAnsi" w:cstheme="minorBidi"/>
          <w:sz w:val="24"/>
          <w:szCs w:val="24"/>
        </w:rPr>
      </w:pPr>
      <w:r w:rsidRPr="007D62CA">
        <w:rPr>
          <w:rFonts w:asciiTheme="minorHAnsi" w:hAnsiTheme="minorHAnsi" w:cstheme="minorBidi"/>
          <w:sz w:val="24"/>
          <w:szCs w:val="24"/>
        </w:rPr>
        <w:t>przynależność wnioskodawcy do Krajowego Klastra Kluczowego</w:t>
      </w:r>
      <w:r w:rsidRPr="007D62CA">
        <w:rPr>
          <w:rStyle w:val="Odwoanieprzypisudolnego"/>
          <w:rFonts w:asciiTheme="minorHAnsi" w:hAnsiTheme="minorHAnsi" w:cstheme="minorBidi"/>
          <w:sz w:val="24"/>
          <w:szCs w:val="24"/>
        </w:rPr>
        <w:footnoteReference w:id="5"/>
      </w:r>
      <w:r w:rsidRPr="007D62CA">
        <w:rPr>
          <w:rFonts w:asciiTheme="minorHAnsi" w:hAnsiTheme="minorHAnsi" w:cstheme="minorBidi"/>
          <w:sz w:val="24"/>
          <w:szCs w:val="24"/>
        </w:rPr>
        <w:t>. Sprawdzone zostanie, czy wnioskodawca, w momencie złożenia wniosku był od co najmniej 6 miesięcy członkiem klastra o statusie Krajowego Klastra Kluczowego;</w:t>
      </w:r>
    </w:p>
    <w:p w14:paraId="0CA3DB94" w14:textId="5FFD5C64" w:rsidR="008C6461" w:rsidRPr="007D62CA" w:rsidRDefault="008C6461" w:rsidP="00C879C6">
      <w:pPr>
        <w:pStyle w:val="Akapitzlist"/>
        <w:numPr>
          <w:ilvl w:val="0"/>
          <w:numId w:val="33"/>
        </w:numPr>
        <w:tabs>
          <w:tab w:val="left" w:pos="0"/>
        </w:tabs>
        <w:spacing w:before="120" w:line="276" w:lineRule="auto"/>
        <w:rPr>
          <w:rFonts w:asciiTheme="minorHAnsi" w:hAnsiTheme="minorHAnsi" w:cstheme="minorHAnsi"/>
          <w:sz w:val="24"/>
          <w:szCs w:val="24"/>
        </w:rPr>
      </w:pPr>
      <w:r w:rsidRPr="007D62CA">
        <w:rPr>
          <w:rFonts w:asciiTheme="minorHAnsi" w:hAnsiTheme="minorHAnsi" w:cstheme="minorHAnsi"/>
          <w:sz w:val="24"/>
          <w:szCs w:val="24"/>
        </w:rPr>
        <w:t xml:space="preserve">czy </w:t>
      </w:r>
      <w:r w:rsidR="00FE5761" w:rsidRPr="007D62CA">
        <w:rPr>
          <w:rFonts w:asciiTheme="minorHAnsi" w:hAnsiTheme="minorHAnsi" w:cstheme="minorHAnsi"/>
          <w:sz w:val="24"/>
          <w:szCs w:val="24"/>
        </w:rPr>
        <w:t>w</w:t>
      </w:r>
      <w:r w:rsidRPr="007D62CA">
        <w:rPr>
          <w:rFonts w:asciiTheme="minorHAnsi" w:hAnsiTheme="minorHAnsi" w:cstheme="minorHAnsi"/>
          <w:sz w:val="24"/>
          <w:szCs w:val="24"/>
        </w:rPr>
        <w:t>nioskodawca zgodnie z wpisem do odpowiedniego rejestru, przez okres co najmniej 6 miesięcy</w:t>
      </w:r>
      <w:r w:rsidRPr="007D62CA">
        <w:rPr>
          <w:rStyle w:val="Odwoanieprzypisudolnego"/>
          <w:rFonts w:asciiTheme="minorHAnsi" w:hAnsiTheme="minorHAnsi" w:cstheme="minorHAnsi"/>
          <w:sz w:val="24"/>
          <w:szCs w:val="24"/>
        </w:rPr>
        <w:footnoteReference w:id="6"/>
      </w:r>
      <w:r w:rsidRPr="007D62CA">
        <w:rPr>
          <w:rFonts w:asciiTheme="minorHAnsi" w:hAnsiTheme="minorHAnsi" w:cstheme="minorHAnsi"/>
          <w:sz w:val="24"/>
          <w:szCs w:val="24"/>
        </w:rPr>
        <w:t xml:space="preserve"> poprzedzających złożenie wniosku o dofinansowanie, jest przedsiębiorstwem zarządzanym lub współzarządzanym przez kobietę zaangażowaną w podejmowanie decyzji, tzn. </w:t>
      </w:r>
      <w:r w:rsidR="00314950" w:rsidRPr="007D62CA">
        <w:rPr>
          <w:rFonts w:asciiTheme="minorHAnsi" w:hAnsiTheme="minorHAnsi" w:cstheme="minorHAnsi"/>
          <w:sz w:val="24"/>
          <w:szCs w:val="24"/>
        </w:rPr>
        <w:t>w</w:t>
      </w:r>
      <w:r w:rsidRPr="007D62CA">
        <w:rPr>
          <w:rFonts w:asciiTheme="minorHAnsi" w:hAnsiTheme="minorHAnsi" w:cstheme="minorHAnsi"/>
          <w:sz w:val="24"/>
          <w:szCs w:val="24"/>
        </w:rPr>
        <w:t>nioskodawca:</w:t>
      </w:r>
    </w:p>
    <w:p w14:paraId="0BB0E606" w14:textId="699A37F7" w:rsidR="00550F67" w:rsidRPr="007D62CA" w:rsidRDefault="00550F67" w:rsidP="00C879C6">
      <w:pPr>
        <w:pStyle w:val="Akapitzlist"/>
        <w:numPr>
          <w:ilvl w:val="1"/>
          <w:numId w:val="21"/>
        </w:numPr>
        <w:tabs>
          <w:tab w:val="left" w:pos="0"/>
        </w:tabs>
        <w:spacing w:before="120" w:after="120" w:line="276" w:lineRule="auto"/>
        <w:ind w:left="1134" w:hanging="425"/>
        <w:rPr>
          <w:rFonts w:asciiTheme="minorHAnsi" w:hAnsiTheme="minorHAnsi" w:cstheme="minorHAnsi"/>
          <w:sz w:val="24"/>
          <w:szCs w:val="24"/>
        </w:rPr>
      </w:pPr>
      <w:r w:rsidRPr="007D62CA">
        <w:rPr>
          <w:rFonts w:asciiTheme="minorHAnsi" w:hAnsiTheme="minorHAnsi" w:cstheme="minorHAnsi"/>
          <w:sz w:val="24"/>
          <w:szCs w:val="24"/>
        </w:rPr>
        <w:t xml:space="preserve">jest przedsiębiorcą, w którym </w:t>
      </w:r>
      <w:r w:rsidR="008C6461" w:rsidRPr="007D62CA">
        <w:rPr>
          <w:rFonts w:asciiTheme="minorHAnsi" w:hAnsiTheme="minorHAnsi" w:cstheme="minorHAnsi"/>
          <w:sz w:val="24"/>
          <w:szCs w:val="24"/>
        </w:rPr>
        <w:t xml:space="preserve">co najmniej jedna </w:t>
      </w:r>
      <w:r w:rsidRPr="007D62CA">
        <w:rPr>
          <w:rFonts w:asciiTheme="minorHAnsi" w:hAnsiTheme="minorHAnsi" w:cstheme="minorHAnsi"/>
          <w:sz w:val="24"/>
          <w:szCs w:val="24"/>
        </w:rPr>
        <w:t>kobieta jest wspólnikiem uprawnionym do reprezentowania spółki, albo</w:t>
      </w:r>
    </w:p>
    <w:p w14:paraId="140A687E" w14:textId="124A8747" w:rsidR="00550F67" w:rsidRPr="007D62CA" w:rsidRDefault="00550F67" w:rsidP="714346C7">
      <w:pPr>
        <w:pStyle w:val="Akapitzlist"/>
        <w:numPr>
          <w:ilvl w:val="1"/>
          <w:numId w:val="21"/>
        </w:numPr>
        <w:spacing w:before="120" w:after="120" w:line="276" w:lineRule="auto"/>
        <w:ind w:left="1134" w:hanging="425"/>
        <w:rPr>
          <w:rFonts w:asciiTheme="minorHAnsi" w:hAnsiTheme="minorHAnsi" w:cstheme="minorBidi"/>
          <w:sz w:val="24"/>
          <w:szCs w:val="24"/>
        </w:rPr>
      </w:pPr>
      <w:r w:rsidRPr="007D62CA">
        <w:rPr>
          <w:rFonts w:asciiTheme="minorHAnsi" w:hAnsiTheme="minorHAnsi" w:cstheme="minorBidi"/>
          <w:sz w:val="24"/>
          <w:szCs w:val="24"/>
        </w:rPr>
        <w:t xml:space="preserve">jest przedsiębiorcą, w którym kobieta </w:t>
      </w:r>
      <w:r w:rsidR="008C6461" w:rsidRPr="007D62CA">
        <w:rPr>
          <w:rFonts w:asciiTheme="minorHAnsi" w:hAnsiTheme="minorHAnsi" w:cstheme="minorBidi"/>
          <w:sz w:val="24"/>
          <w:szCs w:val="24"/>
        </w:rPr>
        <w:t xml:space="preserve">co najmniej jedna </w:t>
      </w:r>
      <w:r w:rsidRPr="007D62CA">
        <w:rPr>
          <w:rFonts w:asciiTheme="minorHAnsi" w:hAnsiTheme="minorHAnsi" w:cstheme="minorBidi"/>
          <w:sz w:val="24"/>
          <w:szCs w:val="24"/>
        </w:rPr>
        <w:t>jest wspólnikiem i członkiem organu zarządzającego albo akcjonariuszem i członkiem organu zarządzającego.</w:t>
      </w:r>
    </w:p>
    <w:p w14:paraId="4525775F" w14:textId="670A4462" w:rsidR="000102A0" w:rsidRPr="002E5446" w:rsidRDefault="000102A0" w:rsidP="008437E2">
      <w:pPr>
        <w:pStyle w:val="Nagwek1"/>
        <w:pageBreakBefore/>
        <w:spacing w:after="160" w:line="276" w:lineRule="auto"/>
        <w:rPr>
          <w:rFonts w:ascii="Calibri" w:hAnsi="Calibri" w:cs="Calibri"/>
          <w:b/>
          <w:bCs/>
          <w:sz w:val="28"/>
          <w:szCs w:val="28"/>
        </w:rPr>
      </w:pPr>
      <w:bookmarkStart w:id="9" w:name="_Toc184736051"/>
      <w:bookmarkStart w:id="10" w:name="_Toc200736187"/>
      <w:r w:rsidRPr="002E5446">
        <w:rPr>
          <w:rFonts w:ascii="Calibri" w:hAnsi="Calibri" w:cs="Calibri"/>
          <w:b/>
          <w:bCs/>
          <w:sz w:val="28"/>
          <w:szCs w:val="28"/>
        </w:rPr>
        <w:lastRenderedPageBreak/>
        <w:t>I ETAP OCENY</w:t>
      </w:r>
      <w:bookmarkEnd w:id="9"/>
      <w:bookmarkEnd w:id="10"/>
    </w:p>
    <w:p w14:paraId="761C177F" w14:textId="1708B7BA" w:rsidR="00CB10E1" w:rsidRPr="002E5446" w:rsidRDefault="00D933FA" w:rsidP="00C879C6">
      <w:pPr>
        <w:pStyle w:val="Nagwek1"/>
        <w:numPr>
          <w:ilvl w:val="0"/>
          <w:numId w:val="9"/>
        </w:numPr>
        <w:spacing w:after="120" w:line="276" w:lineRule="auto"/>
        <w:ind w:left="425" w:hanging="425"/>
        <w:rPr>
          <w:b/>
          <w:bCs/>
          <w:sz w:val="24"/>
          <w:szCs w:val="24"/>
        </w:rPr>
      </w:pPr>
      <w:bookmarkStart w:id="11" w:name="_Toc200736188"/>
      <w:bookmarkStart w:id="12" w:name="_Hlk169004403"/>
      <w:r w:rsidRPr="002E5446">
        <w:rPr>
          <w:b/>
          <w:bCs/>
          <w:sz w:val="24"/>
          <w:szCs w:val="24"/>
        </w:rPr>
        <w:t>Kwalifikowalność wnioskodawcy</w:t>
      </w:r>
      <w:bookmarkEnd w:id="11"/>
    </w:p>
    <w:p w14:paraId="31ECA982" w14:textId="209DFC13" w:rsidR="00E661BD" w:rsidRPr="007D62CA" w:rsidRDefault="163629A1" w:rsidP="091FCDC0">
      <w:pPr>
        <w:pStyle w:val="Akapitzlist"/>
        <w:spacing w:after="0" w:line="276" w:lineRule="auto"/>
        <w:ind w:left="0"/>
        <w:rPr>
          <w:rFonts w:cs="Calibri"/>
          <w:sz w:val="24"/>
          <w:szCs w:val="24"/>
        </w:rPr>
      </w:pPr>
      <w:r w:rsidRPr="007D62CA">
        <w:rPr>
          <w:rFonts w:cs="Calibri"/>
          <w:sz w:val="24"/>
          <w:szCs w:val="24"/>
        </w:rPr>
        <w:t>Zakres podlegający ocenie</w:t>
      </w:r>
      <w:r w:rsidR="6F4C1EBC" w:rsidRPr="007D62CA">
        <w:rPr>
          <w:rFonts w:cs="Calibri"/>
          <w:sz w:val="24"/>
          <w:szCs w:val="24"/>
        </w:rPr>
        <w:t xml:space="preserve"> – sprawdzimy</w:t>
      </w:r>
      <w:r w:rsidR="3970976B" w:rsidRPr="007D62CA">
        <w:rPr>
          <w:rFonts w:cs="Calibri"/>
          <w:sz w:val="24"/>
          <w:szCs w:val="24"/>
        </w:rPr>
        <w:t>,</w:t>
      </w:r>
      <w:r w:rsidR="6F4C1EBC" w:rsidRPr="007D62CA">
        <w:rPr>
          <w:rFonts w:cs="Calibri"/>
          <w:sz w:val="24"/>
          <w:szCs w:val="24"/>
        </w:rPr>
        <w:t xml:space="preserve"> czy</w:t>
      </w:r>
      <w:r w:rsidR="373FC458" w:rsidRPr="007D62CA">
        <w:rPr>
          <w:rFonts w:cs="Calibri"/>
          <w:sz w:val="24"/>
          <w:szCs w:val="24"/>
        </w:rPr>
        <w:t xml:space="preserve"> wnioskodawca</w:t>
      </w:r>
      <w:r w:rsidRPr="007D62CA">
        <w:rPr>
          <w:rFonts w:cs="Calibri"/>
          <w:sz w:val="24"/>
          <w:szCs w:val="24"/>
        </w:rPr>
        <w:t>:</w:t>
      </w:r>
    </w:p>
    <w:p w14:paraId="507A5714" w14:textId="600F1361" w:rsidR="000A425E" w:rsidRPr="007D62CA" w:rsidRDefault="00D312E5" w:rsidP="0067719F">
      <w:pPr>
        <w:pStyle w:val="Akapitzlist"/>
        <w:numPr>
          <w:ilvl w:val="0"/>
          <w:numId w:val="7"/>
        </w:numPr>
        <w:spacing w:before="120" w:after="0" w:line="276" w:lineRule="auto"/>
        <w:ind w:left="426" w:hanging="425"/>
        <w:rPr>
          <w:rFonts w:cs="Calibri"/>
          <w:sz w:val="24"/>
          <w:szCs w:val="24"/>
        </w:rPr>
      </w:pPr>
      <w:r w:rsidRPr="007D62CA">
        <w:rPr>
          <w:rFonts w:cs="Calibri"/>
          <w:sz w:val="24"/>
          <w:szCs w:val="24"/>
        </w:rPr>
        <w:t>P</w:t>
      </w:r>
      <w:r w:rsidR="000A425E" w:rsidRPr="007D62CA">
        <w:rPr>
          <w:rFonts w:cs="Calibri"/>
          <w:sz w:val="24"/>
          <w:szCs w:val="24"/>
        </w:rPr>
        <w:t xml:space="preserve">rowadzi </w:t>
      </w:r>
      <w:r w:rsidR="00E661BD" w:rsidRPr="007D62CA">
        <w:rPr>
          <w:rFonts w:cs="Calibri"/>
          <w:sz w:val="24"/>
          <w:szCs w:val="24"/>
        </w:rPr>
        <w:t>działalność na terytorium R</w:t>
      </w:r>
      <w:r w:rsidR="000A425E" w:rsidRPr="007D62CA">
        <w:rPr>
          <w:rFonts w:cs="Calibri"/>
          <w:sz w:val="24"/>
          <w:szCs w:val="24"/>
        </w:rPr>
        <w:t xml:space="preserve">zeczypospolitej </w:t>
      </w:r>
      <w:r w:rsidR="00E661BD" w:rsidRPr="007D62CA">
        <w:rPr>
          <w:rFonts w:cs="Calibri"/>
          <w:sz w:val="24"/>
          <w:szCs w:val="24"/>
        </w:rPr>
        <w:t>P</w:t>
      </w:r>
      <w:r w:rsidR="000A425E" w:rsidRPr="007D62CA">
        <w:rPr>
          <w:rFonts w:cs="Calibri"/>
          <w:sz w:val="24"/>
          <w:szCs w:val="24"/>
        </w:rPr>
        <w:t xml:space="preserve">olskiej potwierdzoną </w:t>
      </w:r>
      <w:r w:rsidR="006824C3" w:rsidRPr="007D62CA">
        <w:rPr>
          <w:rFonts w:cs="Calibri"/>
          <w:sz w:val="24"/>
          <w:szCs w:val="24"/>
        </w:rPr>
        <w:t xml:space="preserve">według stanu </w:t>
      </w:r>
      <w:r w:rsidR="000A425E" w:rsidRPr="007D62CA">
        <w:rPr>
          <w:rFonts w:cs="Calibri"/>
          <w:sz w:val="24"/>
          <w:szCs w:val="24"/>
        </w:rPr>
        <w:t>na dzień złożenia wniosku o dofinansowanie wpisem do odpowiedniego rejestru:</w:t>
      </w:r>
    </w:p>
    <w:p w14:paraId="3324FEE1" w14:textId="5DF36FE8" w:rsidR="00E661BD" w:rsidRPr="007D62CA" w:rsidRDefault="000A425E" w:rsidP="00C879C6">
      <w:pPr>
        <w:pStyle w:val="Akapitzlist"/>
        <w:numPr>
          <w:ilvl w:val="1"/>
          <w:numId w:val="8"/>
        </w:numPr>
        <w:spacing w:before="120" w:after="0" w:line="276" w:lineRule="auto"/>
        <w:ind w:left="992" w:hanging="425"/>
        <w:contextualSpacing w:val="0"/>
        <w:rPr>
          <w:rFonts w:cs="Calibri"/>
          <w:sz w:val="24"/>
          <w:szCs w:val="24"/>
        </w:rPr>
      </w:pPr>
      <w:r w:rsidRPr="007D62CA">
        <w:rPr>
          <w:rFonts w:cs="Calibri"/>
          <w:sz w:val="24"/>
          <w:szCs w:val="24"/>
        </w:rPr>
        <w:t>w przypadku przedsiębiorców zarejestrowanych w rejestrze przedsiębiorców w Krajowym Rejestrze Sądowym adres siedziby lub co najmniej jednego oddziału znajduje się na terytorium Rzeczypospolitej Polskiej</w:t>
      </w:r>
      <w:r w:rsidR="002F0EED">
        <w:rPr>
          <w:rFonts w:cs="Calibri"/>
          <w:sz w:val="24"/>
          <w:szCs w:val="24"/>
        </w:rPr>
        <w:t>;</w:t>
      </w:r>
      <w:r w:rsidR="0054322B">
        <w:rPr>
          <w:sz w:val="24"/>
          <w:szCs w:val="24"/>
        </w:rPr>
        <w:t xml:space="preserve"> </w:t>
      </w:r>
      <w:r w:rsidR="00AE3B16" w:rsidRPr="007D62CA">
        <w:rPr>
          <w:sz w:val="24"/>
          <w:szCs w:val="24"/>
        </w:rPr>
        <w:t>podmiot, do którego należy oddział (jednostka macierzysta), musi posiadać siedzibę w państwie członkowskim UE</w:t>
      </w:r>
      <w:r w:rsidR="00B403B4" w:rsidRPr="007D62CA">
        <w:rPr>
          <w:sz w:val="24"/>
          <w:szCs w:val="24"/>
        </w:rPr>
        <w:t>;</w:t>
      </w:r>
    </w:p>
    <w:p w14:paraId="2018729D" w14:textId="5F18F384" w:rsidR="000A425E" w:rsidRPr="007D62CA" w:rsidRDefault="6F4C1EBC" w:rsidP="00C879C6">
      <w:pPr>
        <w:pStyle w:val="Akapitzlist"/>
        <w:numPr>
          <w:ilvl w:val="1"/>
          <w:numId w:val="8"/>
        </w:numPr>
        <w:spacing w:before="120" w:after="0" w:line="276" w:lineRule="auto"/>
        <w:ind w:left="992" w:hanging="425"/>
        <w:contextualSpacing w:val="0"/>
        <w:rPr>
          <w:rFonts w:cs="Calibri"/>
          <w:sz w:val="24"/>
          <w:szCs w:val="24"/>
        </w:rPr>
      </w:pPr>
      <w:r w:rsidRPr="007D62CA">
        <w:rPr>
          <w:rFonts w:cs="Calibri"/>
          <w:sz w:val="24"/>
          <w:szCs w:val="24"/>
        </w:rPr>
        <w:t>w przypadku przedsiębiorców ujętych w Centralnej Ewidencji i Informacji Działalności Gospodarczej co najmniej jeden adres wykonywania działalności gospodarczej znajduje się na terytorium Rzeczypospolitej Polskiej</w:t>
      </w:r>
      <w:r w:rsidR="002F0EED">
        <w:rPr>
          <w:rFonts w:cs="Calibri"/>
          <w:sz w:val="24"/>
          <w:szCs w:val="24"/>
        </w:rPr>
        <w:t>.</w:t>
      </w:r>
    </w:p>
    <w:p w14:paraId="51C0E0F7" w14:textId="3B911AB1" w:rsidR="00E661BD" w:rsidRPr="007D62CA" w:rsidRDefault="209AADFE" w:rsidP="00C879C6">
      <w:pPr>
        <w:pStyle w:val="Akapitzlist"/>
        <w:numPr>
          <w:ilvl w:val="0"/>
          <w:numId w:val="7"/>
        </w:numPr>
        <w:spacing w:before="120" w:after="0" w:line="276" w:lineRule="auto"/>
        <w:ind w:left="426" w:hanging="425"/>
        <w:contextualSpacing w:val="0"/>
        <w:rPr>
          <w:rFonts w:cs="Calibri"/>
          <w:sz w:val="24"/>
          <w:szCs w:val="24"/>
        </w:rPr>
      </w:pPr>
      <w:r w:rsidRPr="007D62CA">
        <w:rPr>
          <w:rFonts w:cs="Calibri"/>
          <w:sz w:val="24"/>
          <w:szCs w:val="24"/>
        </w:rPr>
        <w:t>P</w:t>
      </w:r>
      <w:r w:rsidR="163629A1" w:rsidRPr="007D62CA">
        <w:rPr>
          <w:rFonts w:cs="Calibri"/>
          <w:sz w:val="24"/>
          <w:szCs w:val="24"/>
        </w:rPr>
        <w:t>rowadzi działalnoś</w:t>
      </w:r>
      <w:r w:rsidR="373FC458" w:rsidRPr="007D62CA">
        <w:rPr>
          <w:rFonts w:cs="Calibri"/>
          <w:sz w:val="24"/>
          <w:szCs w:val="24"/>
        </w:rPr>
        <w:t>ć</w:t>
      </w:r>
      <w:r w:rsidR="163629A1" w:rsidRPr="007D62CA">
        <w:rPr>
          <w:rFonts w:cs="Calibri"/>
          <w:sz w:val="24"/>
          <w:szCs w:val="24"/>
        </w:rPr>
        <w:t xml:space="preserve"> gospodarcz</w:t>
      </w:r>
      <w:r w:rsidR="373FC458" w:rsidRPr="007D62CA">
        <w:rPr>
          <w:rFonts w:cs="Calibri"/>
          <w:sz w:val="24"/>
          <w:szCs w:val="24"/>
        </w:rPr>
        <w:t>ą</w:t>
      </w:r>
      <w:r w:rsidR="163629A1" w:rsidRPr="007D62CA">
        <w:rPr>
          <w:rFonts w:cs="Calibri"/>
          <w:sz w:val="24"/>
          <w:szCs w:val="24"/>
        </w:rPr>
        <w:t xml:space="preserve"> </w:t>
      </w:r>
      <w:r w:rsidR="373FC458" w:rsidRPr="007D62CA">
        <w:rPr>
          <w:rFonts w:cs="Calibri"/>
          <w:sz w:val="24"/>
          <w:szCs w:val="24"/>
        </w:rPr>
        <w:t>przez</w:t>
      </w:r>
      <w:r w:rsidR="163629A1" w:rsidRPr="007D62CA">
        <w:rPr>
          <w:rFonts w:cs="Calibri"/>
          <w:sz w:val="24"/>
          <w:szCs w:val="24"/>
        </w:rPr>
        <w:t xml:space="preserve"> co najmniej 36 miesięcy i </w:t>
      </w:r>
      <w:r w:rsidR="373FC458" w:rsidRPr="007D62CA">
        <w:rPr>
          <w:rFonts w:cs="Calibri"/>
          <w:sz w:val="24"/>
          <w:szCs w:val="24"/>
        </w:rPr>
        <w:t xml:space="preserve">wykazał </w:t>
      </w:r>
      <w:r w:rsidR="163629A1" w:rsidRPr="007D62CA">
        <w:rPr>
          <w:rFonts w:cs="Calibri"/>
          <w:sz w:val="24"/>
          <w:szCs w:val="24"/>
        </w:rPr>
        <w:t>zamknięte 3 lata obrotowe</w:t>
      </w:r>
      <w:r w:rsidR="373FC458" w:rsidRPr="007D62CA">
        <w:rPr>
          <w:rFonts w:cs="Calibri"/>
          <w:sz w:val="24"/>
          <w:szCs w:val="24"/>
        </w:rPr>
        <w:t xml:space="preserve">. </w:t>
      </w:r>
      <w:bookmarkStart w:id="13" w:name="_Hlk189575630"/>
      <w:r w:rsidR="373FC458" w:rsidRPr="007D62CA">
        <w:rPr>
          <w:rFonts w:cs="Calibri"/>
          <w:sz w:val="24"/>
          <w:szCs w:val="24"/>
        </w:rPr>
        <w:t>W przypadku</w:t>
      </w:r>
      <w:r w:rsidR="163629A1" w:rsidRPr="007D62CA">
        <w:rPr>
          <w:rFonts w:cs="Calibri"/>
          <w:sz w:val="24"/>
          <w:szCs w:val="24"/>
        </w:rPr>
        <w:t>,</w:t>
      </w:r>
      <w:r w:rsidR="373FC458" w:rsidRPr="007D62CA">
        <w:rPr>
          <w:rFonts w:cs="Calibri"/>
          <w:sz w:val="24"/>
          <w:szCs w:val="24"/>
        </w:rPr>
        <w:t xml:space="preserve"> gdy wnioskodawcą jest spółka celowa wymóg odnosi się do spółki dominującej (spółki matki)</w:t>
      </w:r>
      <w:bookmarkEnd w:id="13"/>
      <w:r w:rsidR="00E661BD" w:rsidRPr="007D62CA">
        <w:rPr>
          <w:rFonts w:cs="Calibri"/>
          <w:sz w:val="24"/>
          <w:szCs w:val="24"/>
        </w:rPr>
        <w:t>.</w:t>
      </w:r>
    </w:p>
    <w:p w14:paraId="62AD2A0F" w14:textId="14DEC938" w:rsidR="00E608F4" w:rsidRPr="007D62CA" w:rsidRDefault="209AADFE" w:rsidP="00C879C6">
      <w:pPr>
        <w:pStyle w:val="Akapitzlist"/>
        <w:numPr>
          <w:ilvl w:val="0"/>
          <w:numId w:val="7"/>
        </w:numPr>
        <w:spacing w:before="120" w:after="0" w:line="276" w:lineRule="auto"/>
        <w:ind w:left="426" w:hanging="425"/>
        <w:contextualSpacing w:val="0"/>
        <w:rPr>
          <w:rFonts w:cs="Calibri"/>
          <w:sz w:val="24"/>
          <w:szCs w:val="24"/>
        </w:rPr>
      </w:pPr>
      <w:r w:rsidRPr="007D62CA">
        <w:rPr>
          <w:rFonts w:cs="Calibri"/>
          <w:sz w:val="24"/>
          <w:szCs w:val="24"/>
        </w:rPr>
        <w:t>O</w:t>
      </w:r>
      <w:r w:rsidR="373FC458" w:rsidRPr="007D62CA">
        <w:rPr>
          <w:rFonts w:cs="Calibri"/>
          <w:sz w:val="24"/>
          <w:szCs w:val="24"/>
        </w:rPr>
        <w:t xml:space="preserve">siągnął </w:t>
      </w:r>
      <w:r w:rsidR="163629A1" w:rsidRPr="007D62CA">
        <w:rPr>
          <w:rFonts w:cs="Calibri"/>
          <w:sz w:val="24"/>
          <w:szCs w:val="24"/>
        </w:rPr>
        <w:t xml:space="preserve">przychody z działalności operacyjnej na poziomie co najmniej </w:t>
      </w:r>
      <w:r w:rsidR="00A120B5">
        <w:rPr>
          <w:rFonts w:cs="Calibri"/>
          <w:sz w:val="24"/>
          <w:szCs w:val="24"/>
        </w:rPr>
        <w:t>2</w:t>
      </w:r>
      <w:r w:rsidR="163629A1" w:rsidRPr="007D62CA">
        <w:rPr>
          <w:rFonts w:cs="Calibri"/>
          <w:sz w:val="24"/>
          <w:szCs w:val="24"/>
        </w:rPr>
        <w:t>0%</w:t>
      </w:r>
      <w:r w:rsidR="163629A1" w:rsidRPr="007D62CA">
        <w:t xml:space="preserve"> </w:t>
      </w:r>
      <w:r w:rsidR="163629A1" w:rsidRPr="007D62CA">
        <w:rPr>
          <w:rFonts w:cs="Calibri"/>
          <w:sz w:val="24"/>
          <w:szCs w:val="24"/>
        </w:rPr>
        <w:t xml:space="preserve">wartości kosztów kwalifikowalnych projektu </w:t>
      </w:r>
      <w:r w:rsidR="00A120B5">
        <w:rPr>
          <w:rFonts w:cs="Calibri"/>
          <w:sz w:val="24"/>
          <w:szCs w:val="24"/>
        </w:rPr>
        <w:t xml:space="preserve">jako średnią z okresu 3 ostatnich zamkniętych lat obrotowych. </w:t>
      </w:r>
      <w:r w:rsidR="373FC458" w:rsidRPr="007D62CA">
        <w:rPr>
          <w:rFonts w:cs="Calibri"/>
          <w:sz w:val="24"/>
          <w:szCs w:val="24"/>
        </w:rPr>
        <w:t>W</w:t>
      </w:r>
      <w:r w:rsidR="00E5233B" w:rsidRPr="007D62CA">
        <w:rPr>
          <w:rFonts w:cs="Calibri"/>
          <w:sz w:val="24"/>
          <w:szCs w:val="24"/>
        </w:rPr>
        <w:t> </w:t>
      </w:r>
      <w:r w:rsidR="373FC458" w:rsidRPr="007D62CA">
        <w:rPr>
          <w:rFonts w:cs="Calibri"/>
          <w:sz w:val="24"/>
          <w:szCs w:val="24"/>
        </w:rPr>
        <w:t>przypadku, gdy wnioskodawcą jest spółka celowa wymóg odnosi się do spółki dominującej (spółki matki).</w:t>
      </w:r>
    </w:p>
    <w:p w14:paraId="0AC6280D" w14:textId="77777777" w:rsidR="006824C3" w:rsidRPr="007D62CA" w:rsidRDefault="00E661BD" w:rsidP="00E5233B">
      <w:pPr>
        <w:keepNext/>
        <w:spacing w:before="120" w:line="276" w:lineRule="auto"/>
        <w:rPr>
          <w:rFonts w:asciiTheme="minorHAnsi" w:hAnsiTheme="minorHAnsi" w:cstheme="minorHAnsi"/>
          <w:sz w:val="24"/>
          <w:szCs w:val="24"/>
          <w:u w:val="single"/>
        </w:rPr>
      </w:pPr>
      <w:r w:rsidRPr="007D62CA">
        <w:rPr>
          <w:rFonts w:asciiTheme="minorHAnsi" w:hAnsiTheme="minorHAnsi" w:cstheme="minorHAnsi"/>
          <w:sz w:val="24"/>
          <w:szCs w:val="24"/>
          <w:u w:val="single"/>
        </w:rPr>
        <w:t>Punktacja:</w:t>
      </w:r>
      <w:r w:rsidR="006824C3" w:rsidRPr="007D62CA">
        <w:rPr>
          <w:rFonts w:asciiTheme="minorHAnsi" w:hAnsiTheme="minorHAnsi" w:cstheme="minorHAnsi"/>
          <w:sz w:val="24"/>
          <w:szCs w:val="24"/>
          <w:u w:val="single"/>
        </w:rPr>
        <w:t xml:space="preserve"> </w:t>
      </w:r>
    </w:p>
    <w:p w14:paraId="19D5F90A" w14:textId="74678783" w:rsidR="00E661BD" w:rsidRPr="007D62CA" w:rsidRDefault="006824C3" w:rsidP="00C54302">
      <w:pPr>
        <w:spacing w:line="276" w:lineRule="auto"/>
        <w:rPr>
          <w:rFonts w:asciiTheme="minorHAnsi" w:hAnsiTheme="minorHAnsi" w:cstheme="minorHAnsi"/>
          <w:sz w:val="24"/>
          <w:szCs w:val="24"/>
        </w:rPr>
      </w:pPr>
      <w:r w:rsidRPr="007D62CA">
        <w:rPr>
          <w:rFonts w:asciiTheme="minorHAnsi" w:hAnsiTheme="minorHAnsi" w:cstheme="minorHAnsi"/>
          <w:sz w:val="24"/>
          <w:szCs w:val="24"/>
        </w:rPr>
        <w:t xml:space="preserve">Możliwe jest przyznanie 0 </w:t>
      </w:r>
      <w:r w:rsidR="00071F4D">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p w14:paraId="3FEEF9DE" w14:textId="34E8E86A" w:rsidR="00E661BD" w:rsidRPr="007D62CA" w:rsidRDefault="00E661BD" w:rsidP="00C54302">
      <w:pPr>
        <w:spacing w:line="276" w:lineRule="auto"/>
        <w:rPr>
          <w:rFonts w:asciiTheme="minorHAnsi" w:hAnsiTheme="minorHAnsi" w:cstheme="minorHAnsi"/>
          <w:sz w:val="24"/>
          <w:szCs w:val="24"/>
        </w:rPr>
      </w:pPr>
      <w:r w:rsidRPr="007D62CA">
        <w:rPr>
          <w:rFonts w:asciiTheme="minorHAnsi" w:hAnsiTheme="minorHAnsi" w:cstheme="minorHAnsi"/>
          <w:sz w:val="24"/>
          <w:szCs w:val="24"/>
        </w:rPr>
        <w:t>0 pkt – jeśli choć jeden warunek nie jest spełniony.</w:t>
      </w:r>
    </w:p>
    <w:p w14:paraId="4FDA8D85" w14:textId="1A3AA727" w:rsidR="00E661BD" w:rsidRPr="007D62CA" w:rsidRDefault="00E661BD" w:rsidP="00C54302">
      <w:pPr>
        <w:spacing w:line="276" w:lineRule="auto"/>
        <w:rPr>
          <w:rFonts w:asciiTheme="minorHAnsi" w:hAnsiTheme="minorHAnsi" w:cstheme="minorHAnsi"/>
          <w:sz w:val="24"/>
          <w:szCs w:val="24"/>
        </w:rPr>
      </w:pPr>
      <w:r w:rsidRPr="007D62CA">
        <w:rPr>
          <w:rFonts w:asciiTheme="minorHAnsi" w:hAnsiTheme="minorHAnsi" w:cstheme="minorHAnsi"/>
          <w:sz w:val="24"/>
          <w:szCs w:val="24"/>
        </w:rPr>
        <w:t>1 pkt – jeśli wszystkie warunki są spełnione.</w:t>
      </w:r>
    </w:p>
    <w:p w14:paraId="0A806ED6" w14:textId="0DA7CDC9" w:rsidR="006824C3" w:rsidRPr="007D62CA" w:rsidRDefault="3ECBFA46" w:rsidP="008C6461">
      <w:pPr>
        <w:pStyle w:val="Akapitzlist"/>
        <w:spacing w:after="0" w:line="276" w:lineRule="auto"/>
        <w:ind w:left="0"/>
        <w:contextualSpacing w:val="0"/>
        <w:rPr>
          <w:rFonts w:cs="Calibri"/>
          <w:sz w:val="24"/>
          <w:szCs w:val="24"/>
        </w:rPr>
      </w:pPr>
      <w:r w:rsidRPr="007D62CA">
        <w:rPr>
          <w:rFonts w:asciiTheme="minorHAnsi" w:hAnsiTheme="minorHAnsi" w:cstheme="minorBidi"/>
          <w:sz w:val="24"/>
          <w:szCs w:val="24"/>
          <w:u w:val="single"/>
        </w:rPr>
        <w:t>L</w:t>
      </w:r>
      <w:r w:rsidR="7F266EBF" w:rsidRPr="007D62CA">
        <w:rPr>
          <w:rFonts w:asciiTheme="minorHAnsi" w:hAnsiTheme="minorHAnsi" w:cstheme="minorBidi"/>
          <w:sz w:val="24"/>
          <w:szCs w:val="24"/>
          <w:u w:val="single"/>
        </w:rPr>
        <w:t>iczba punktów wymagana w tym kryterium – 1 pkt.</w:t>
      </w:r>
      <w:r w:rsidR="33425DAA" w:rsidRPr="007D62CA">
        <w:rPr>
          <w:rFonts w:cs="Calibri"/>
          <w:sz w:val="24"/>
          <w:szCs w:val="24"/>
        </w:rPr>
        <w:t xml:space="preserve"> </w:t>
      </w:r>
    </w:p>
    <w:p w14:paraId="0707BB64" w14:textId="6010D491" w:rsidR="00E41770" w:rsidRPr="002E5446" w:rsidRDefault="00550F67" w:rsidP="00FE6029">
      <w:pPr>
        <w:pStyle w:val="Nagwek1"/>
        <w:numPr>
          <w:ilvl w:val="0"/>
          <w:numId w:val="9"/>
        </w:numPr>
        <w:spacing w:after="120" w:line="276" w:lineRule="auto"/>
        <w:ind w:left="425" w:hanging="425"/>
        <w:rPr>
          <w:b/>
          <w:bCs/>
          <w:sz w:val="24"/>
          <w:szCs w:val="24"/>
        </w:rPr>
      </w:pPr>
      <w:bookmarkStart w:id="14" w:name="_Toc198730646"/>
      <w:bookmarkStart w:id="15" w:name="_Toc199336639"/>
      <w:bookmarkStart w:id="16" w:name="_Toc199339304"/>
      <w:bookmarkStart w:id="17" w:name="_Toc200736189"/>
      <w:bookmarkEnd w:id="14"/>
      <w:bookmarkEnd w:id="15"/>
      <w:bookmarkEnd w:id="16"/>
      <w:r w:rsidRPr="002E5446">
        <w:rPr>
          <w:b/>
          <w:bCs/>
          <w:sz w:val="24"/>
          <w:szCs w:val="24"/>
        </w:rPr>
        <w:t xml:space="preserve">Lokalizacja </w:t>
      </w:r>
      <w:r w:rsidR="006824C3" w:rsidRPr="002E5446">
        <w:rPr>
          <w:b/>
          <w:bCs/>
          <w:sz w:val="24"/>
          <w:szCs w:val="24"/>
        </w:rPr>
        <w:t>projektu</w:t>
      </w:r>
      <w:bookmarkEnd w:id="17"/>
    </w:p>
    <w:p w14:paraId="7993C033" w14:textId="4EDF6BAA" w:rsidR="006824C3" w:rsidRPr="007D62CA" w:rsidRDefault="33425DAA" w:rsidP="00FF4F24">
      <w:pPr>
        <w:pStyle w:val="Akapitzlist"/>
        <w:spacing w:before="240" w:after="0" w:line="276" w:lineRule="auto"/>
        <w:ind w:left="0"/>
        <w:rPr>
          <w:rFonts w:cs="Calibri"/>
          <w:sz w:val="24"/>
          <w:szCs w:val="24"/>
        </w:rPr>
      </w:pPr>
      <w:r w:rsidRPr="007D62CA">
        <w:rPr>
          <w:rFonts w:cs="Calibri"/>
          <w:sz w:val="24"/>
          <w:szCs w:val="24"/>
        </w:rPr>
        <w:t>Zakres podlegający ocenie – sprawdzimy</w:t>
      </w:r>
      <w:r w:rsidR="7AD360C8" w:rsidRPr="007D62CA">
        <w:rPr>
          <w:rFonts w:cs="Calibri"/>
          <w:sz w:val="24"/>
          <w:szCs w:val="24"/>
        </w:rPr>
        <w:t>,</w:t>
      </w:r>
      <w:r w:rsidRPr="007D62CA">
        <w:rPr>
          <w:rFonts w:cs="Calibri"/>
          <w:sz w:val="24"/>
          <w:szCs w:val="24"/>
        </w:rPr>
        <w:t xml:space="preserve"> czy</w:t>
      </w:r>
      <w:r w:rsidR="00550F67" w:rsidRPr="007D62CA">
        <w:rPr>
          <w:rFonts w:cs="Calibri"/>
          <w:sz w:val="24"/>
          <w:szCs w:val="24"/>
        </w:rPr>
        <w:t xml:space="preserve"> lokalizacja projektu znajduje się na terytorium Rzeczypospolitej Polskiej.</w:t>
      </w:r>
      <w:r w:rsidR="00FF514D" w:rsidRPr="007D62CA">
        <w:rPr>
          <w:rFonts w:cs="Calibri"/>
          <w:sz w:val="24"/>
          <w:szCs w:val="24"/>
        </w:rPr>
        <w:t xml:space="preserve"> </w:t>
      </w:r>
    </w:p>
    <w:p w14:paraId="42C40D23" w14:textId="6CCB0E1B" w:rsidR="006824C3" w:rsidRPr="007D62CA" w:rsidRDefault="006824C3" w:rsidP="00FF4F24">
      <w:pPr>
        <w:spacing w:before="120" w:line="276" w:lineRule="auto"/>
        <w:rPr>
          <w:rFonts w:asciiTheme="minorHAnsi" w:hAnsiTheme="minorHAnsi" w:cstheme="minorHAnsi"/>
          <w:sz w:val="24"/>
          <w:szCs w:val="24"/>
          <w:u w:val="single"/>
        </w:rPr>
      </w:pPr>
      <w:r w:rsidRPr="007D62CA">
        <w:rPr>
          <w:rFonts w:asciiTheme="minorHAnsi" w:hAnsiTheme="minorHAnsi" w:cstheme="minorHAnsi"/>
          <w:sz w:val="24"/>
          <w:szCs w:val="24"/>
          <w:u w:val="single"/>
        </w:rPr>
        <w:t xml:space="preserve">Punktacja: </w:t>
      </w:r>
    </w:p>
    <w:p w14:paraId="7638C81C" w14:textId="67FE3A93" w:rsidR="006824C3" w:rsidRPr="007D62CA" w:rsidRDefault="006824C3" w:rsidP="00FF4F24">
      <w:pPr>
        <w:spacing w:line="276" w:lineRule="auto"/>
        <w:rPr>
          <w:rFonts w:asciiTheme="minorHAnsi" w:hAnsiTheme="minorHAnsi" w:cstheme="minorHAnsi"/>
          <w:sz w:val="24"/>
          <w:szCs w:val="24"/>
        </w:rPr>
      </w:pPr>
      <w:r w:rsidRPr="007D62CA">
        <w:rPr>
          <w:rFonts w:asciiTheme="minorHAnsi" w:hAnsiTheme="minorHAnsi" w:cstheme="minorHAnsi"/>
          <w:sz w:val="24"/>
          <w:szCs w:val="24"/>
        </w:rPr>
        <w:t xml:space="preserve">Możliwe jest przyznanie 0 </w:t>
      </w:r>
      <w:r w:rsidR="00071F4D">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p w14:paraId="7B61D68D" w14:textId="1652E4D9" w:rsidR="006824C3" w:rsidRPr="007D62CA" w:rsidRDefault="33425DAA" w:rsidP="00FF4F24">
      <w:pPr>
        <w:spacing w:line="276" w:lineRule="auto"/>
        <w:rPr>
          <w:rFonts w:asciiTheme="minorHAnsi" w:hAnsiTheme="minorHAnsi" w:cstheme="minorBidi"/>
          <w:sz w:val="24"/>
          <w:szCs w:val="24"/>
        </w:rPr>
      </w:pPr>
      <w:r w:rsidRPr="007D62CA">
        <w:rPr>
          <w:rFonts w:asciiTheme="minorHAnsi" w:hAnsiTheme="minorHAnsi" w:cstheme="minorBidi"/>
          <w:sz w:val="24"/>
          <w:szCs w:val="24"/>
        </w:rPr>
        <w:t>0 pkt – jeśli warunek nie jest spełniony.</w:t>
      </w:r>
    </w:p>
    <w:p w14:paraId="7370CD24" w14:textId="4F113F22" w:rsidR="006824C3" w:rsidRPr="007D62CA" w:rsidRDefault="006824C3" w:rsidP="16A4B1A4">
      <w:pPr>
        <w:spacing w:line="276" w:lineRule="auto"/>
        <w:rPr>
          <w:rFonts w:asciiTheme="minorHAnsi" w:hAnsiTheme="minorHAnsi" w:cstheme="minorBidi"/>
          <w:sz w:val="24"/>
          <w:szCs w:val="24"/>
        </w:rPr>
      </w:pPr>
      <w:r w:rsidRPr="007D62CA">
        <w:rPr>
          <w:rFonts w:asciiTheme="minorHAnsi" w:hAnsiTheme="minorHAnsi" w:cstheme="minorBidi"/>
          <w:sz w:val="24"/>
          <w:szCs w:val="24"/>
        </w:rPr>
        <w:lastRenderedPageBreak/>
        <w:t>1 pkt – jeśli warun</w:t>
      </w:r>
      <w:r w:rsidR="3C5FB650" w:rsidRPr="007D62CA">
        <w:rPr>
          <w:rFonts w:asciiTheme="minorHAnsi" w:hAnsiTheme="minorHAnsi" w:cstheme="minorBidi"/>
          <w:sz w:val="24"/>
          <w:szCs w:val="24"/>
        </w:rPr>
        <w:t>ek</w:t>
      </w:r>
      <w:r w:rsidR="004D2FF8" w:rsidRPr="007D62CA">
        <w:rPr>
          <w:rFonts w:asciiTheme="minorHAnsi" w:hAnsiTheme="minorHAnsi" w:cstheme="minorBidi"/>
          <w:sz w:val="24"/>
          <w:szCs w:val="24"/>
        </w:rPr>
        <w:t xml:space="preserve"> </w:t>
      </w:r>
      <w:r w:rsidR="7E179FF8" w:rsidRPr="007D62CA">
        <w:rPr>
          <w:rFonts w:asciiTheme="minorHAnsi" w:hAnsiTheme="minorHAnsi" w:cstheme="minorBidi"/>
          <w:sz w:val="24"/>
          <w:szCs w:val="24"/>
        </w:rPr>
        <w:t>jest</w:t>
      </w:r>
      <w:r w:rsidRPr="007D62CA">
        <w:rPr>
          <w:rFonts w:asciiTheme="minorHAnsi" w:hAnsiTheme="minorHAnsi" w:cstheme="minorBidi"/>
          <w:sz w:val="24"/>
          <w:szCs w:val="24"/>
        </w:rPr>
        <w:t xml:space="preserve"> spełnion</w:t>
      </w:r>
      <w:r w:rsidR="41E4B97C" w:rsidRPr="007D62CA">
        <w:rPr>
          <w:rFonts w:asciiTheme="minorHAnsi" w:hAnsiTheme="minorHAnsi" w:cstheme="minorBidi"/>
          <w:sz w:val="24"/>
          <w:szCs w:val="24"/>
        </w:rPr>
        <w:t>y</w:t>
      </w:r>
      <w:r w:rsidRPr="007D62CA">
        <w:rPr>
          <w:rFonts w:asciiTheme="minorHAnsi" w:hAnsiTheme="minorHAnsi" w:cstheme="minorBidi"/>
          <w:sz w:val="24"/>
          <w:szCs w:val="24"/>
        </w:rPr>
        <w:t>.</w:t>
      </w:r>
    </w:p>
    <w:p w14:paraId="7DC7506D" w14:textId="77777777" w:rsidR="008C6461" w:rsidRPr="007D62CA" w:rsidRDefault="3968EB2F" w:rsidP="008C6461">
      <w:pPr>
        <w:spacing w:after="120" w:line="276" w:lineRule="auto"/>
        <w:jc w:val="left"/>
        <w:rPr>
          <w:rFonts w:cs="Calibri"/>
          <w:sz w:val="24"/>
          <w:szCs w:val="24"/>
        </w:rPr>
      </w:pPr>
      <w:r w:rsidRPr="007D62CA">
        <w:rPr>
          <w:rFonts w:asciiTheme="minorHAnsi" w:hAnsiTheme="minorHAnsi" w:cstheme="minorBidi"/>
          <w:sz w:val="24"/>
          <w:szCs w:val="24"/>
          <w:u w:val="single"/>
        </w:rPr>
        <w:t>L</w:t>
      </w:r>
      <w:r w:rsidR="33425DAA" w:rsidRPr="007D62CA">
        <w:rPr>
          <w:rFonts w:asciiTheme="minorHAnsi" w:hAnsiTheme="minorHAnsi" w:cstheme="minorBidi"/>
          <w:sz w:val="24"/>
          <w:szCs w:val="24"/>
          <w:u w:val="single"/>
        </w:rPr>
        <w:t>iczba punktów wymagana w tym kryterium – 1 pkt.</w:t>
      </w:r>
      <w:r w:rsidR="33425DAA" w:rsidRPr="007D62CA">
        <w:rPr>
          <w:rFonts w:cs="Calibri"/>
          <w:sz w:val="24"/>
          <w:szCs w:val="24"/>
        </w:rPr>
        <w:t xml:space="preserve"> </w:t>
      </w:r>
    </w:p>
    <w:p w14:paraId="2781111F" w14:textId="34E0A8B7" w:rsidR="006824C3" w:rsidRPr="002E5446" w:rsidRDefault="006824C3" w:rsidP="00C879C6">
      <w:pPr>
        <w:pStyle w:val="Nagwek1"/>
        <w:numPr>
          <w:ilvl w:val="0"/>
          <w:numId w:val="9"/>
        </w:numPr>
        <w:spacing w:after="120" w:line="276" w:lineRule="auto"/>
        <w:ind w:left="425" w:hanging="425"/>
        <w:rPr>
          <w:b/>
          <w:bCs/>
          <w:sz w:val="24"/>
          <w:szCs w:val="24"/>
        </w:rPr>
      </w:pPr>
      <w:bookmarkStart w:id="18" w:name="_Toc200736190"/>
      <w:r w:rsidRPr="002E5446">
        <w:rPr>
          <w:b/>
          <w:bCs/>
          <w:sz w:val="24"/>
          <w:szCs w:val="24"/>
        </w:rPr>
        <w:t xml:space="preserve">Projekt </w:t>
      </w:r>
      <w:r w:rsidR="00EC3A0E" w:rsidRPr="002E5446">
        <w:rPr>
          <w:b/>
          <w:bCs/>
          <w:sz w:val="24"/>
          <w:szCs w:val="24"/>
        </w:rPr>
        <w:t xml:space="preserve">dotyczy </w:t>
      </w:r>
      <w:r w:rsidRPr="002E5446">
        <w:rPr>
          <w:b/>
          <w:bCs/>
          <w:sz w:val="24"/>
          <w:szCs w:val="24"/>
        </w:rPr>
        <w:t>sektor</w:t>
      </w:r>
      <w:r w:rsidR="008F2842" w:rsidRPr="002E5446">
        <w:rPr>
          <w:b/>
          <w:bCs/>
          <w:sz w:val="24"/>
          <w:szCs w:val="24"/>
        </w:rPr>
        <w:t>a</w:t>
      </w:r>
      <w:r w:rsidRPr="002E5446">
        <w:rPr>
          <w:b/>
          <w:bCs/>
          <w:sz w:val="24"/>
          <w:szCs w:val="24"/>
        </w:rPr>
        <w:t xml:space="preserve"> </w:t>
      </w:r>
      <w:r w:rsidR="006E55E6" w:rsidRPr="002E5446">
        <w:rPr>
          <w:b/>
          <w:bCs/>
          <w:sz w:val="24"/>
          <w:szCs w:val="24"/>
        </w:rPr>
        <w:t>biotechnologii</w:t>
      </w:r>
      <w:r w:rsidR="003A566B" w:rsidRPr="002E5446">
        <w:rPr>
          <w:b/>
          <w:bCs/>
          <w:sz w:val="24"/>
          <w:szCs w:val="24"/>
        </w:rPr>
        <w:t>,</w:t>
      </w:r>
      <w:r w:rsidR="003A566B" w:rsidRPr="002E5446">
        <w:rPr>
          <w:b/>
          <w:bCs/>
        </w:rPr>
        <w:t xml:space="preserve"> </w:t>
      </w:r>
      <w:r w:rsidR="003A566B" w:rsidRPr="002E5446">
        <w:rPr>
          <w:b/>
          <w:bCs/>
          <w:sz w:val="24"/>
          <w:szCs w:val="24"/>
        </w:rPr>
        <w:t>o którym mowa w rozporządzeniu UE 2024/795</w:t>
      </w:r>
      <w:bookmarkEnd w:id="18"/>
      <w:r w:rsidR="003A566B" w:rsidRPr="002E5446">
        <w:rPr>
          <w:b/>
          <w:bCs/>
          <w:sz w:val="24"/>
          <w:szCs w:val="24"/>
        </w:rPr>
        <w:t xml:space="preserve">  </w:t>
      </w:r>
    </w:p>
    <w:p w14:paraId="14592B98" w14:textId="1D6C9981" w:rsidR="003535EE" w:rsidRPr="007D62CA" w:rsidRDefault="003535EE" w:rsidP="003535EE">
      <w:pPr>
        <w:spacing w:before="120" w:after="120" w:line="276" w:lineRule="auto"/>
        <w:jc w:val="left"/>
        <w:rPr>
          <w:rFonts w:asciiTheme="minorHAnsi" w:hAnsiTheme="minorHAnsi" w:cstheme="minorBidi"/>
          <w:sz w:val="24"/>
          <w:szCs w:val="24"/>
          <w:lang w:eastAsia="en-US"/>
        </w:rPr>
      </w:pPr>
      <w:r w:rsidRPr="007D62CA">
        <w:rPr>
          <w:rFonts w:asciiTheme="minorHAnsi" w:hAnsiTheme="minorHAnsi" w:cstheme="minorBidi"/>
          <w:sz w:val="24"/>
          <w:szCs w:val="24"/>
          <w:lang w:eastAsia="en-US"/>
        </w:rPr>
        <w:t>Zakres podlegający ocenie – sprawdzimy, czy projekt wpisuje się w sektor biotechnologii, o którym mowa w art. 2 ust. 1 pkt a) tiret (ii</w:t>
      </w:r>
      <w:r w:rsidR="00B403B4" w:rsidRPr="007D62CA">
        <w:rPr>
          <w:rFonts w:asciiTheme="minorHAnsi" w:hAnsiTheme="minorHAnsi" w:cstheme="minorBidi"/>
          <w:sz w:val="24"/>
          <w:szCs w:val="24"/>
          <w:lang w:eastAsia="en-US"/>
        </w:rPr>
        <w:t>i</w:t>
      </w:r>
      <w:r w:rsidRPr="007D62CA">
        <w:rPr>
          <w:rFonts w:asciiTheme="minorHAnsi" w:hAnsiTheme="minorHAnsi" w:cstheme="minorBidi"/>
          <w:sz w:val="24"/>
          <w:szCs w:val="24"/>
          <w:lang w:eastAsia="en-US"/>
        </w:rPr>
        <w:t xml:space="preserve">) rozporządzenia (UE) 2024/795. Sprawdzimy, czy </w:t>
      </w:r>
      <w:r w:rsidRPr="007D62CA">
        <w:rPr>
          <w:rFonts w:asciiTheme="minorHAnsi" w:hAnsiTheme="minorHAnsi" w:cstheme="minorBidi"/>
          <w:sz w:val="24"/>
          <w:szCs w:val="24"/>
        </w:rPr>
        <w:t>rozwiązanie będące przedmiotem projektu wpisuje się w:</w:t>
      </w:r>
    </w:p>
    <w:p w14:paraId="4F016EF6" w14:textId="68904A73" w:rsidR="003535EE" w:rsidRPr="007D62CA" w:rsidRDefault="003535EE" w:rsidP="003535EE">
      <w:pPr>
        <w:pStyle w:val="Akapitzlist"/>
        <w:numPr>
          <w:ilvl w:val="0"/>
          <w:numId w:val="48"/>
        </w:numPr>
        <w:spacing w:before="120" w:after="120" w:line="276" w:lineRule="auto"/>
        <w:ind w:left="425" w:hanging="425"/>
        <w:contextualSpacing w:val="0"/>
        <w:rPr>
          <w:rFonts w:asciiTheme="minorHAnsi" w:hAnsiTheme="minorHAnsi" w:cstheme="minorBidi"/>
          <w:sz w:val="24"/>
          <w:szCs w:val="24"/>
        </w:rPr>
      </w:pPr>
      <w:r w:rsidRPr="007D62CA">
        <w:rPr>
          <w:rFonts w:asciiTheme="minorHAnsi" w:hAnsiTheme="minorHAnsi" w:cstheme="minorBidi"/>
          <w:sz w:val="24"/>
          <w:szCs w:val="24"/>
        </w:rPr>
        <w:t xml:space="preserve">zakres tematyczny sektora biotechnologii w odniesieniu do obszaru i technologii krytycznej określonych w </w:t>
      </w:r>
      <w:r w:rsidR="00FE6029">
        <w:rPr>
          <w:rFonts w:asciiTheme="minorHAnsi" w:hAnsiTheme="minorHAnsi" w:cstheme="minorBidi"/>
          <w:sz w:val="24"/>
          <w:szCs w:val="24"/>
        </w:rPr>
        <w:t>R</w:t>
      </w:r>
      <w:r w:rsidRPr="007D62CA">
        <w:rPr>
          <w:rFonts w:asciiTheme="minorHAnsi" w:hAnsiTheme="minorHAnsi" w:cstheme="minorBidi"/>
          <w:sz w:val="24"/>
          <w:szCs w:val="24"/>
        </w:rPr>
        <w:t xml:space="preserve">egulaminie wyboru projektów. Inne niż wymienione w </w:t>
      </w:r>
      <w:r w:rsidR="00FE6029">
        <w:rPr>
          <w:rFonts w:asciiTheme="minorHAnsi" w:hAnsiTheme="minorHAnsi" w:cstheme="minorBidi"/>
          <w:sz w:val="24"/>
          <w:szCs w:val="24"/>
        </w:rPr>
        <w:t>R</w:t>
      </w:r>
      <w:r w:rsidRPr="007D62CA">
        <w:rPr>
          <w:rFonts w:asciiTheme="minorHAnsi" w:hAnsiTheme="minorHAnsi" w:cstheme="minorBidi"/>
          <w:sz w:val="24"/>
          <w:szCs w:val="24"/>
        </w:rPr>
        <w:t xml:space="preserve">egulaminie wyboru projektów obszary i technologie krytyczne nie mogą być objęte wsparciem; </w:t>
      </w:r>
    </w:p>
    <w:p w14:paraId="0A5D64A1" w14:textId="590B1187" w:rsidR="003535EE" w:rsidRPr="007D62CA" w:rsidRDefault="003535EE" w:rsidP="7AEBAA21">
      <w:pPr>
        <w:pStyle w:val="Akapitzlist"/>
        <w:numPr>
          <w:ilvl w:val="0"/>
          <w:numId w:val="48"/>
        </w:numPr>
        <w:spacing w:before="120" w:after="120" w:line="276" w:lineRule="auto"/>
        <w:ind w:left="425" w:hanging="425"/>
        <w:contextualSpacing w:val="0"/>
        <w:rPr>
          <w:rFonts w:asciiTheme="minorHAnsi" w:hAnsiTheme="minorHAnsi" w:cstheme="minorBidi"/>
          <w:sz w:val="24"/>
          <w:szCs w:val="24"/>
        </w:rPr>
      </w:pPr>
      <w:r w:rsidRPr="007D62CA">
        <w:rPr>
          <w:rFonts w:asciiTheme="minorHAnsi" w:hAnsiTheme="minorHAnsi" w:cstheme="minorBidi"/>
          <w:sz w:val="24"/>
          <w:szCs w:val="24"/>
        </w:rPr>
        <w:t>łańcuch wartości biotechnologii wskazanej w pkt. 1. W przypadku elementów łańcucha wartości technologii krytycznej, ocenimy</w:t>
      </w:r>
      <w:r w:rsidR="6F63A82C" w:rsidRPr="007D62CA">
        <w:rPr>
          <w:rFonts w:asciiTheme="minorHAnsi" w:hAnsiTheme="minorHAnsi" w:cstheme="minorBidi"/>
          <w:sz w:val="24"/>
          <w:szCs w:val="24"/>
        </w:rPr>
        <w:t>,</w:t>
      </w:r>
      <w:r w:rsidRPr="007D62CA">
        <w:rPr>
          <w:rFonts w:asciiTheme="minorHAnsi" w:hAnsiTheme="minorHAnsi" w:cstheme="minorBidi"/>
          <w:sz w:val="24"/>
          <w:szCs w:val="24"/>
        </w:rPr>
        <w:t xml:space="preserve"> czy projekt dotyczy:</w:t>
      </w:r>
    </w:p>
    <w:p w14:paraId="63E557CE" w14:textId="7B92201D" w:rsidR="00B403B4" w:rsidRPr="007D62CA" w:rsidRDefault="00B403B4" w:rsidP="003535EE">
      <w:pPr>
        <w:pStyle w:val="Akapitzlist"/>
        <w:numPr>
          <w:ilvl w:val="1"/>
          <w:numId w:val="43"/>
        </w:numPr>
        <w:spacing w:before="120" w:after="120" w:line="276" w:lineRule="auto"/>
        <w:ind w:left="851" w:hanging="425"/>
        <w:contextualSpacing w:val="0"/>
        <w:rPr>
          <w:rFonts w:asciiTheme="minorHAnsi" w:hAnsiTheme="minorHAnsi" w:cstheme="minorHAnsi"/>
          <w:sz w:val="24"/>
          <w:szCs w:val="24"/>
        </w:rPr>
      </w:pPr>
      <w:r w:rsidRPr="007D62CA">
        <w:rPr>
          <w:rFonts w:asciiTheme="minorHAnsi" w:hAnsiTheme="minorHAnsi" w:cstheme="minorHAnsi"/>
          <w:sz w:val="24"/>
          <w:szCs w:val="24"/>
        </w:rPr>
        <w:t>produktów końcowych technologii krytycznych,</w:t>
      </w:r>
    </w:p>
    <w:p w14:paraId="23D4E055" w14:textId="262933FD" w:rsidR="003535EE" w:rsidRPr="007D62CA" w:rsidRDefault="003535EE" w:rsidP="003535EE">
      <w:pPr>
        <w:pStyle w:val="Akapitzlist"/>
        <w:numPr>
          <w:ilvl w:val="1"/>
          <w:numId w:val="43"/>
        </w:numPr>
        <w:spacing w:before="120" w:after="120" w:line="276" w:lineRule="auto"/>
        <w:ind w:left="851" w:hanging="425"/>
        <w:contextualSpacing w:val="0"/>
        <w:rPr>
          <w:rFonts w:asciiTheme="minorHAnsi" w:hAnsiTheme="minorHAnsi" w:cstheme="minorHAnsi"/>
          <w:sz w:val="24"/>
          <w:szCs w:val="24"/>
        </w:rPr>
      </w:pPr>
      <w:r w:rsidRPr="007D62CA">
        <w:rPr>
          <w:rFonts w:asciiTheme="minorHAnsi" w:hAnsiTheme="minorHAnsi" w:cstheme="minorHAnsi"/>
          <w:sz w:val="24"/>
          <w:szCs w:val="24"/>
        </w:rPr>
        <w:t>komponentów wykorzystywan</w:t>
      </w:r>
      <w:r w:rsidR="0031099D">
        <w:rPr>
          <w:rFonts w:asciiTheme="minorHAnsi" w:hAnsiTheme="minorHAnsi" w:cstheme="minorHAnsi"/>
          <w:sz w:val="24"/>
          <w:szCs w:val="24"/>
        </w:rPr>
        <w:t>ych głównie do produkcji tych produktów końcowych</w:t>
      </w:r>
      <w:r w:rsidRPr="007D62CA">
        <w:rPr>
          <w:rFonts w:asciiTheme="minorHAnsi" w:hAnsiTheme="minorHAnsi" w:cstheme="minorHAnsi"/>
          <w:sz w:val="24"/>
          <w:szCs w:val="24"/>
        </w:rPr>
        <w:t>,</w:t>
      </w:r>
    </w:p>
    <w:p w14:paraId="38AEDDB1" w14:textId="405A26C0" w:rsidR="003535EE" w:rsidRPr="007D62CA" w:rsidRDefault="003535EE" w:rsidP="003535EE">
      <w:pPr>
        <w:pStyle w:val="Akapitzlist"/>
        <w:numPr>
          <w:ilvl w:val="1"/>
          <w:numId w:val="43"/>
        </w:numPr>
        <w:spacing w:before="120" w:after="120" w:line="276" w:lineRule="auto"/>
        <w:ind w:left="851" w:hanging="425"/>
        <w:contextualSpacing w:val="0"/>
        <w:rPr>
          <w:rFonts w:asciiTheme="minorHAnsi" w:hAnsiTheme="minorHAnsi" w:cstheme="minorHAnsi"/>
          <w:sz w:val="24"/>
          <w:szCs w:val="24"/>
        </w:rPr>
      </w:pPr>
      <w:r w:rsidRPr="007D62CA">
        <w:rPr>
          <w:rFonts w:asciiTheme="minorHAnsi" w:hAnsiTheme="minorHAnsi" w:cstheme="minorHAnsi"/>
          <w:sz w:val="24"/>
          <w:szCs w:val="24"/>
        </w:rPr>
        <w:t>maszyn wykorzystywan</w:t>
      </w:r>
      <w:r w:rsidR="0031099D">
        <w:rPr>
          <w:rFonts w:asciiTheme="minorHAnsi" w:hAnsiTheme="minorHAnsi" w:cstheme="minorHAnsi"/>
          <w:sz w:val="24"/>
          <w:szCs w:val="24"/>
        </w:rPr>
        <w:t xml:space="preserve">ych głównie </w:t>
      </w:r>
      <w:r w:rsidRPr="007D62CA">
        <w:rPr>
          <w:rFonts w:asciiTheme="minorHAnsi" w:hAnsiTheme="minorHAnsi" w:cstheme="minorHAnsi"/>
          <w:sz w:val="24"/>
          <w:szCs w:val="24"/>
        </w:rPr>
        <w:t xml:space="preserve">do produkcji </w:t>
      </w:r>
      <w:r w:rsidR="0031099D">
        <w:rPr>
          <w:rFonts w:asciiTheme="minorHAnsi" w:hAnsiTheme="minorHAnsi" w:cstheme="minorHAnsi"/>
          <w:sz w:val="24"/>
          <w:szCs w:val="24"/>
        </w:rPr>
        <w:t>tych produktów końcowych</w:t>
      </w:r>
      <w:r w:rsidRPr="007D62CA">
        <w:rPr>
          <w:rFonts w:asciiTheme="minorHAnsi" w:hAnsiTheme="minorHAnsi" w:cstheme="minorHAnsi"/>
          <w:sz w:val="24"/>
          <w:szCs w:val="24"/>
        </w:rPr>
        <w:t>,</w:t>
      </w:r>
    </w:p>
    <w:p w14:paraId="277BADB6" w14:textId="184CE650" w:rsidR="003535EE" w:rsidRPr="007D62CA" w:rsidRDefault="003535EE" w:rsidP="003535EE">
      <w:pPr>
        <w:pStyle w:val="Akapitzlist"/>
        <w:numPr>
          <w:ilvl w:val="1"/>
          <w:numId w:val="43"/>
        </w:numPr>
        <w:spacing w:before="120" w:after="120" w:line="276" w:lineRule="auto"/>
        <w:ind w:left="851" w:hanging="425"/>
        <w:contextualSpacing w:val="0"/>
        <w:rPr>
          <w:rFonts w:asciiTheme="minorHAnsi" w:hAnsiTheme="minorHAnsi" w:cstheme="minorBidi"/>
          <w:sz w:val="24"/>
          <w:szCs w:val="24"/>
        </w:rPr>
      </w:pPr>
      <w:r w:rsidRPr="007D62CA">
        <w:rPr>
          <w:rFonts w:asciiTheme="minorHAnsi" w:hAnsiTheme="minorHAnsi" w:cstheme="minorBidi"/>
          <w:sz w:val="24"/>
          <w:szCs w:val="24"/>
        </w:rPr>
        <w:t>surowców krytycznych wymienionych w załączniku II do aktu w sprawie surowców krytycznych, z wyłączeniem węgla koksowego,</w:t>
      </w:r>
      <w:r w:rsidR="0031099D">
        <w:rPr>
          <w:rFonts w:asciiTheme="minorHAnsi" w:hAnsiTheme="minorHAnsi" w:cstheme="minorBidi"/>
          <w:sz w:val="24"/>
          <w:szCs w:val="24"/>
        </w:rPr>
        <w:t xml:space="preserve"> </w:t>
      </w:r>
    </w:p>
    <w:p w14:paraId="4EC3F3DC" w14:textId="48C64648" w:rsidR="003535EE" w:rsidRPr="007D62CA" w:rsidRDefault="003535EE" w:rsidP="003535EE">
      <w:pPr>
        <w:pStyle w:val="Akapitzlist"/>
        <w:numPr>
          <w:ilvl w:val="1"/>
          <w:numId w:val="43"/>
        </w:numPr>
        <w:spacing w:before="120" w:after="120" w:line="276" w:lineRule="auto"/>
        <w:ind w:left="851"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usług powiązanych, które są kluczowe i specyficzne dla rozwoju lub wytwarzania </w:t>
      </w:r>
      <w:r w:rsidR="00770807">
        <w:rPr>
          <w:rFonts w:asciiTheme="minorHAnsi" w:hAnsiTheme="minorHAnsi" w:cstheme="minorHAnsi"/>
          <w:sz w:val="24"/>
          <w:szCs w:val="24"/>
        </w:rPr>
        <w:t xml:space="preserve">tych </w:t>
      </w:r>
      <w:r w:rsidRPr="007D62CA">
        <w:rPr>
          <w:rFonts w:asciiTheme="minorHAnsi" w:hAnsiTheme="minorHAnsi" w:cstheme="minorHAnsi"/>
          <w:sz w:val="24"/>
          <w:szCs w:val="24"/>
        </w:rPr>
        <w:t>produktów końcowych</w:t>
      </w:r>
      <w:r w:rsidR="00321F7E" w:rsidRPr="007D62CA">
        <w:rPr>
          <w:rFonts w:asciiTheme="minorHAnsi" w:hAnsiTheme="minorHAnsi" w:cstheme="minorHAnsi"/>
          <w:sz w:val="24"/>
          <w:szCs w:val="24"/>
        </w:rPr>
        <w:t>;</w:t>
      </w:r>
      <w:r w:rsidRPr="007D62CA">
        <w:rPr>
          <w:rFonts w:asciiTheme="minorHAnsi" w:hAnsiTheme="minorHAnsi" w:cstheme="minorHAnsi"/>
          <w:sz w:val="24"/>
          <w:szCs w:val="24"/>
        </w:rPr>
        <w:t xml:space="preserve"> </w:t>
      </w:r>
    </w:p>
    <w:p w14:paraId="3BA2BC6B" w14:textId="3C718C2A" w:rsidR="003535EE" w:rsidRPr="007D62CA" w:rsidRDefault="003535EE" w:rsidP="003535EE">
      <w:pPr>
        <w:pStyle w:val="Akapitzlist"/>
        <w:numPr>
          <w:ilvl w:val="0"/>
          <w:numId w:val="48"/>
        </w:numPr>
        <w:spacing w:before="120" w:after="120" w:line="276" w:lineRule="auto"/>
        <w:ind w:left="425" w:hanging="425"/>
        <w:contextualSpacing w:val="0"/>
        <w:rPr>
          <w:rFonts w:asciiTheme="minorHAnsi" w:hAnsiTheme="minorHAnsi" w:cstheme="minorBidi"/>
          <w:sz w:val="24"/>
          <w:szCs w:val="24"/>
        </w:rPr>
      </w:pPr>
      <w:r w:rsidRPr="007D62CA">
        <w:rPr>
          <w:rFonts w:asciiTheme="minorHAnsi" w:hAnsiTheme="minorHAnsi" w:cstheme="minorBidi"/>
          <w:sz w:val="24"/>
          <w:szCs w:val="24"/>
        </w:rPr>
        <w:t xml:space="preserve">produkty </w:t>
      </w:r>
      <w:r w:rsidRPr="007D62CA">
        <w:rPr>
          <w:rFonts w:asciiTheme="minorHAnsi" w:hAnsiTheme="minorHAnsi" w:cstheme="minorHAnsi"/>
          <w:sz w:val="24"/>
          <w:szCs w:val="24"/>
        </w:rPr>
        <w:t>lecznicze, zawierające substancje czynne, znajdujące się w unijnym wykazie produktów leczniczych o krytycznym znaczeniu, dostępne pod adresem wskazanym w Instrukcji wypełniania wniosku o dofinansowanie. Zgodnie z Wytycznymi nr C/2024/3209, obszar biotechnologii uzupełniają produkty lecznicze zawarte w unijnym wykazie produktów leczniczych o krytycznym znaczeniu wytwarzane z zastosowaniem procesu chemicznego (i ich produkty pośrednie), a także odczynniki wymagane do testowania/wprowadzenia produktów.</w:t>
      </w:r>
    </w:p>
    <w:p w14:paraId="1F0F3E9D" w14:textId="77777777" w:rsidR="006824C3" w:rsidRPr="007D62CA" w:rsidRDefault="006824C3" w:rsidP="003A6242">
      <w:pPr>
        <w:keepNext/>
        <w:spacing w:before="120" w:line="276" w:lineRule="auto"/>
        <w:rPr>
          <w:rFonts w:asciiTheme="minorHAnsi" w:hAnsiTheme="minorHAnsi" w:cstheme="minorHAnsi"/>
          <w:sz w:val="24"/>
          <w:szCs w:val="24"/>
          <w:u w:val="single"/>
        </w:rPr>
      </w:pPr>
      <w:r w:rsidRPr="007D62CA">
        <w:rPr>
          <w:rFonts w:asciiTheme="minorHAnsi" w:hAnsiTheme="minorHAnsi" w:cstheme="minorHAnsi"/>
          <w:sz w:val="24"/>
          <w:szCs w:val="24"/>
          <w:u w:val="single"/>
        </w:rPr>
        <w:t xml:space="preserve">Punktacja: </w:t>
      </w:r>
    </w:p>
    <w:p w14:paraId="26E1C190" w14:textId="6663CB5F" w:rsidR="006824C3" w:rsidRPr="007D62CA" w:rsidRDefault="33425DAA" w:rsidP="00903879">
      <w:pPr>
        <w:spacing w:line="276" w:lineRule="auto"/>
        <w:rPr>
          <w:rFonts w:ascii="Calibri" w:hAnsi="Calibri" w:cs="Calibri"/>
          <w:sz w:val="24"/>
          <w:szCs w:val="24"/>
        </w:rPr>
      </w:pPr>
      <w:r w:rsidRPr="007D62CA">
        <w:rPr>
          <w:rFonts w:ascii="Calibri" w:hAnsi="Calibri" w:cs="Calibri"/>
          <w:sz w:val="24"/>
          <w:szCs w:val="24"/>
        </w:rPr>
        <w:t xml:space="preserve">Możliwe jest przyznanie 0 </w:t>
      </w:r>
      <w:r w:rsidR="00071F4D">
        <w:rPr>
          <w:rFonts w:ascii="Calibri" w:hAnsi="Calibri" w:cs="Calibri"/>
          <w:sz w:val="24"/>
          <w:szCs w:val="24"/>
        </w:rPr>
        <w:t xml:space="preserve">pkt </w:t>
      </w:r>
      <w:r w:rsidRPr="007D62CA">
        <w:rPr>
          <w:rFonts w:ascii="Calibri" w:hAnsi="Calibri" w:cs="Calibri"/>
          <w:sz w:val="24"/>
          <w:szCs w:val="24"/>
        </w:rPr>
        <w:t>lub 1 pkt, przy czym:</w:t>
      </w:r>
    </w:p>
    <w:p w14:paraId="3DCB7174" w14:textId="4755BE2F" w:rsidR="006824C3" w:rsidRPr="007D62CA" w:rsidRDefault="33425DAA" w:rsidP="005E677F">
      <w:pPr>
        <w:pStyle w:val="Akapitzlist"/>
        <w:spacing w:after="0" w:line="276" w:lineRule="auto"/>
        <w:ind w:left="0"/>
        <w:contextualSpacing w:val="0"/>
        <w:rPr>
          <w:rFonts w:cs="Calibri"/>
          <w:sz w:val="24"/>
          <w:szCs w:val="24"/>
        </w:rPr>
      </w:pPr>
      <w:r w:rsidRPr="007D62CA">
        <w:rPr>
          <w:rFonts w:cs="Calibri"/>
          <w:sz w:val="24"/>
          <w:szCs w:val="24"/>
        </w:rPr>
        <w:t xml:space="preserve">0 pkt – jeśli </w:t>
      </w:r>
      <w:r w:rsidR="209AADFE" w:rsidRPr="007D62CA">
        <w:rPr>
          <w:rFonts w:cs="Calibri"/>
          <w:sz w:val="24"/>
          <w:szCs w:val="24"/>
        </w:rPr>
        <w:t xml:space="preserve">projekt nie </w:t>
      </w:r>
      <w:r w:rsidR="0130C07E" w:rsidRPr="007D62CA">
        <w:rPr>
          <w:rFonts w:cs="Calibri"/>
          <w:sz w:val="24"/>
          <w:szCs w:val="24"/>
        </w:rPr>
        <w:t xml:space="preserve">dotyczy </w:t>
      </w:r>
      <w:r w:rsidR="00D24FDC" w:rsidRPr="007D62CA">
        <w:rPr>
          <w:rFonts w:cs="Calibri"/>
          <w:sz w:val="24"/>
          <w:szCs w:val="24"/>
        </w:rPr>
        <w:t xml:space="preserve">ani </w:t>
      </w:r>
      <w:r w:rsidR="004620BA" w:rsidRPr="007D62CA">
        <w:rPr>
          <w:rFonts w:cs="Calibri"/>
          <w:sz w:val="24"/>
          <w:szCs w:val="24"/>
        </w:rPr>
        <w:t>technologii</w:t>
      </w:r>
      <w:r w:rsidR="0130C07E" w:rsidRPr="007D62CA">
        <w:rPr>
          <w:rFonts w:cs="Calibri"/>
          <w:sz w:val="24"/>
          <w:szCs w:val="24"/>
        </w:rPr>
        <w:t xml:space="preserve"> </w:t>
      </w:r>
      <w:r w:rsidR="00FF4F24">
        <w:rPr>
          <w:rFonts w:cs="Calibri"/>
          <w:sz w:val="24"/>
          <w:szCs w:val="24"/>
        </w:rPr>
        <w:t xml:space="preserve">krytycznej </w:t>
      </w:r>
      <w:r w:rsidR="00FE6029">
        <w:rPr>
          <w:rFonts w:cs="Calibri"/>
          <w:sz w:val="24"/>
          <w:szCs w:val="24"/>
        </w:rPr>
        <w:t xml:space="preserve">ani łańcucha wartości technologii krytycznej </w:t>
      </w:r>
      <w:r w:rsidR="00D24FDC" w:rsidRPr="007D62CA">
        <w:rPr>
          <w:rFonts w:cs="Calibri"/>
          <w:sz w:val="24"/>
          <w:szCs w:val="24"/>
        </w:rPr>
        <w:t>ani produktów leczniczych (lub ich składników</w:t>
      </w:r>
      <w:r w:rsidR="008F3710" w:rsidRPr="007D62CA">
        <w:rPr>
          <w:rFonts w:cs="Calibri"/>
          <w:sz w:val="24"/>
          <w:szCs w:val="24"/>
        </w:rPr>
        <w:t xml:space="preserve"> - substancji czynnych</w:t>
      </w:r>
      <w:r w:rsidR="00D24FDC" w:rsidRPr="007D62CA">
        <w:rPr>
          <w:rFonts w:cs="Calibri"/>
          <w:sz w:val="24"/>
          <w:szCs w:val="24"/>
        </w:rPr>
        <w:t xml:space="preserve">) z </w:t>
      </w:r>
      <w:r w:rsidR="00990F72" w:rsidRPr="007D62CA">
        <w:rPr>
          <w:rFonts w:cs="Calibri"/>
          <w:sz w:val="24"/>
          <w:szCs w:val="24"/>
        </w:rPr>
        <w:t>u</w:t>
      </w:r>
      <w:r w:rsidR="00D24FDC" w:rsidRPr="007D62CA">
        <w:rPr>
          <w:rFonts w:cs="Calibri"/>
          <w:sz w:val="24"/>
          <w:szCs w:val="24"/>
        </w:rPr>
        <w:t>nijnego wykazu</w:t>
      </w:r>
      <w:r w:rsidR="00990F72" w:rsidRPr="007D62CA">
        <w:t xml:space="preserve"> </w:t>
      </w:r>
      <w:r w:rsidR="00990F72" w:rsidRPr="007D62CA">
        <w:rPr>
          <w:rFonts w:cs="Calibri"/>
          <w:sz w:val="24"/>
          <w:szCs w:val="24"/>
        </w:rPr>
        <w:t>produktów leczniczych o krytycznym znaczeniu</w:t>
      </w:r>
      <w:r w:rsidR="00FF4F24" w:rsidRPr="00FF4F24">
        <w:t xml:space="preserve"> </w:t>
      </w:r>
      <w:r w:rsidR="00FF4F24" w:rsidRPr="00FF4F24">
        <w:rPr>
          <w:rFonts w:cs="Calibri"/>
          <w:sz w:val="24"/>
          <w:szCs w:val="24"/>
        </w:rPr>
        <w:t>w ramach sektora biotechnologii</w:t>
      </w:r>
      <w:r w:rsidRPr="007D62CA">
        <w:rPr>
          <w:rFonts w:cs="Calibri"/>
          <w:sz w:val="24"/>
          <w:szCs w:val="24"/>
        </w:rPr>
        <w:t>.</w:t>
      </w:r>
    </w:p>
    <w:p w14:paraId="40CC3533" w14:textId="0545635E" w:rsidR="006824C3" w:rsidRPr="007D62CA" w:rsidRDefault="33425DAA" w:rsidP="005E677F">
      <w:pPr>
        <w:pStyle w:val="Akapitzlist"/>
        <w:spacing w:after="0" w:line="276" w:lineRule="auto"/>
        <w:ind w:left="0"/>
        <w:contextualSpacing w:val="0"/>
        <w:rPr>
          <w:rFonts w:cs="Calibri"/>
          <w:sz w:val="24"/>
          <w:szCs w:val="24"/>
        </w:rPr>
      </w:pPr>
      <w:r w:rsidRPr="007D62CA">
        <w:rPr>
          <w:rFonts w:cs="Calibri"/>
          <w:sz w:val="24"/>
          <w:szCs w:val="24"/>
        </w:rPr>
        <w:lastRenderedPageBreak/>
        <w:t xml:space="preserve">1 pkt – jeśli </w:t>
      </w:r>
      <w:r w:rsidR="209AADFE" w:rsidRPr="007D62CA">
        <w:rPr>
          <w:rFonts w:cs="Calibri"/>
          <w:sz w:val="24"/>
          <w:szCs w:val="24"/>
        </w:rPr>
        <w:t>projekt</w:t>
      </w:r>
      <w:r w:rsidR="0130C07E" w:rsidRPr="007D62CA">
        <w:rPr>
          <w:rFonts w:cs="Calibri"/>
          <w:sz w:val="24"/>
          <w:szCs w:val="24"/>
        </w:rPr>
        <w:t xml:space="preserve"> dotyczy </w:t>
      </w:r>
      <w:r w:rsidR="004620BA" w:rsidRPr="007D62CA">
        <w:rPr>
          <w:rFonts w:cs="Calibri"/>
          <w:sz w:val="24"/>
          <w:szCs w:val="24"/>
        </w:rPr>
        <w:t>technologii</w:t>
      </w:r>
      <w:r w:rsidR="00FF4F24">
        <w:rPr>
          <w:rFonts w:cs="Calibri"/>
          <w:sz w:val="24"/>
          <w:szCs w:val="24"/>
        </w:rPr>
        <w:t xml:space="preserve"> krytycznej</w:t>
      </w:r>
      <w:r w:rsidR="00D24FDC" w:rsidRPr="007D62CA">
        <w:rPr>
          <w:rFonts w:cs="Calibri"/>
          <w:sz w:val="24"/>
          <w:szCs w:val="24"/>
        </w:rPr>
        <w:t xml:space="preserve"> </w:t>
      </w:r>
      <w:r w:rsidR="00FF4F24">
        <w:rPr>
          <w:rFonts w:cs="Calibri"/>
          <w:sz w:val="24"/>
          <w:szCs w:val="24"/>
        </w:rPr>
        <w:t>albo łańcucha wartości technologii krytycznej a</w:t>
      </w:r>
      <w:r w:rsidR="00D24FDC" w:rsidRPr="007D62CA">
        <w:rPr>
          <w:rFonts w:cs="Calibri"/>
          <w:sz w:val="24"/>
          <w:szCs w:val="24"/>
        </w:rPr>
        <w:t>lb</w:t>
      </w:r>
      <w:r w:rsidR="00FF4F24">
        <w:rPr>
          <w:rFonts w:cs="Calibri"/>
          <w:sz w:val="24"/>
          <w:szCs w:val="24"/>
        </w:rPr>
        <w:t>o</w:t>
      </w:r>
      <w:r w:rsidR="00D24FDC" w:rsidRPr="007D62CA">
        <w:rPr>
          <w:rFonts w:cs="Calibri"/>
          <w:sz w:val="24"/>
          <w:szCs w:val="24"/>
        </w:rPr>
        <w:t xml:space="preserve"> produktów leczniczych (lub ich składników</w:t>
      </w:r>
      <w:r w:rsidR="00324954" w:rsidRPr="007D62CA">
        <w:rPr>
          <w:rFonts w:cs="Calibri"/>
          <w:sz w:val="24"/>
          <w:szCs w:val="24"/>
        </w:rPr>
        <w:t xml:space="preserve"> </w:t>
      </w:r>
      <w:r w:rsidR="0012559C" w:rsidRPr="007D62CA">
        <w:rPr>
          <w:rFonts w:cs="Calibri"/>
          <w:sz w:val="24"/>
          <w:szCs w:val="24"/>
        </w:rPr>
        <w:t>- substancji czynnych</w:t>
      </w:r>
      <w:r w:rsidR="00D24FDC" w:rsidRPr="007D62CA">
        <w:rPr>
          <w:rFonts w:cs="Calibri"/>
          <w:sz w:val="24"/>
          <w:szCs w:val="24"/>
        </w:rPr>
        <w:t xml:space="preserve">) z </w:t>
      </w:r>
      <w:r w:rsidR="00990F72" w:rsidRPr="007D62CA">
        <w:rPr>
          <w:rFonts w:cs="Calibri"/>
          <w:sz w:val="24"/>
          <w:szCs w:val="24"/>
        </w:rPr>
        <w:t>u</w:t>
      </w:r>
      <w:r w:rsidR="00D24FDC" w:rsidRPr="007D62CA">
        <w:rPr>
          <w:rFonts w:cs="Calibri"/>
          <w:sz w:val="24"/>
          <w:szCs w:val="24"/>
        </w:rPr>
        <w:t>nijnego wykazu</w:t>
      </w:r>
      <w:r w:rsidR="00990F72" w:rsidRPr="007D62CA">
        <w:t xml:space="preserve"> </w:t>
      </w:r>
      <w:r w:rsidR="00990F72" w:rsidRPr="007D62CA">
        <w:rPr>
          <w:rFonts w:cs="Calibri"/>
          <w:sz w:val="24"/>
          <w:szCs w:val="24"/>
        </w:rPr>
        <w:t>produktów leczniczych o krytycznym znaczeniu</w:t>
      </w:r>
      <w:r w:rsidR="00FF4F24" w:rsidRPr="00FF4F24">
        <w:t xml:space="preserve"> </w:t>
      </w:r>
      <w:r w:rsidR="00FF4F24" w:rsidRPr="00FF4F24">
        <w:rPr>
          <w:rFonts w:cs="Calibri"/>
          <w:sz w:val="24"/>
          <w:szCs w:val="24"/>
        </w:rPr>
        <w:t>w ramach sektora biotechnologii</w:t>
      </w:r>
      <w:r w:rsidRPr="007D62CA">
        <w:rPr>
          <w:rFonts w:cs="Calibri"/>
          <w:sz w:val="24"/>
          <w:szCs w:val="24"/>
        </w:rPr>
        <w:t>.</w:t>
      </w:r>
    </w:p>
    <w:p w14:paraId="6722AD17" w14:textId="77777777" w:rsidR="00EC15CF" w:rsidRPr="007D62CA" w:rsidRDefault="2B1C126E" w:rsidP="00493C94">
      <w:pPr>
        <w:pStyle w:val="Akapitzlist"/>
        <w:spacing w:after="120" w:line="276" w:lineRule="auto"/>
        <w:ind w:left="0"/>
        <w:contextualSpacing w:val="0"/>
        <w:rPr>
          <w:rFonts w:cs="Calibri"/>
          <w:sz w:val="24"/>
          <w:szCs w:val="24"/>
        </w:rPr>
      </w:pPr>
      <w:r w:rsidRPr="007D62CA">
        <w:rPr>
          <w:rFonts w:asciiTheme="minorHAnsi" w:hAnsiTheme="minorHAnsi" w:cstheme="minorBidi"/>
          <w:sz w:val="24"/>
          <w:szCs w:val="24"/>
          <w:u w:val="single"/>
        </w:rPr>
        <w:t>L</w:t>
      </w:r>
      <w:r w:rsidR="33425DAA" w:rsidRPr="007D62CA">
        <w:rPr>
          <w:rFonts w:asciiTheme="minorHAnsi" w:hAnsiTheme="minorHAnsi" w:cstheme="minorBidi"/>
          <w:sz w:val="24"/>
          <w:szCs w:val="24"/>
          <w:u w:val="single"/>
        </w:rPr>
        <w:t>iczba punktów wymagana w tym kryterium – 1 pkt.</w:t>
      </w:r>
      <w:r w:rsidR="33425DAA" w:rsidRPr="007D62CA">
        <w:rPr>
          <w:rFonts w:cs="Calibri"/>
          <w:sz w:val="24"/>
          <w:szCs w:val="24"/>
        </w:rPr>
        <w:t xml:space="preserve"> </w:t>
      </w:r>
    </w:p>
    <w:p w14:paraId="49B1E922" w14:textId="66022DD5" w:rsidR="000E1DC0" w:rsidRPr="002E5446" w:rsidRDefault="00493C94" w:rsidP="00C879C6">
      <w:pPr>
        <w:pStyle w:val="Nagwek1"/>
        <w:numPr>
          <w:ilvl w:val="0"/>
          <w:numId w:val="9"/>
        </w:numPr>
        <w:spacing w:after="120" w:line="276" w:lineRule="auto"/>
        <w:ind w:left="425" w:hanging="425"/>
        <w:rPr>
          <w:b/>
          <w:bCs/>
          <w:sz w:val="24"/>
          <w:szCs w:val="24"/>
        </w:rPr>
      </w:pPr>
      <w:bookmarkStart w:id="19" w:name="_Toc199336643"/>
      <w:bookmarkStart w:id="20" w:name="_Toc199339308"/>
      <w:bookmarkStart w:id="21" w:name="_Toc190376474"/>
      <w:bookmarkStart w:id="22" w:name="_Toc190376475"/>
      <w:bookmarkStart w:id="23" w:name="_Toc190376476"/>
      <w:bookmarkStart w:id="24" w:name="_Toc190376477"/>
      <w:bookmarkStart w:id="25" w:name="_Toc190376478"/>
      <w:bookmarkStart w:id="26" w:name="_Toc190376479"/>
      <w:bookmarkStart w:id="27" w:name="_Toc190376480"/>
      <w:bookmarkStart w:id="28" w:name="_Toc190376481"/>
      <w:bookmarkStart w:id="29" w:name="_Toc190376483"/>
      <w:bookmarkStart w:id="30" w:name="_Toc190376484"/>
      <w:bookmarkStart w:id="31" w:name="_Toc190376485"/>
      <w:bookmarkStart w:id="32" w:name="_Toc190376486"/>
      <w:bookmarkStart w:id="33" w:name="_Toc190376487"/>
      <w:bookmarkStart w:id="34" w:name="_Toc20073619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2E5446">
        <w:rPr>
          <w:b/>
          <w:bCs/>
          <w:sz w:val="24"/>
          <w:szCs w:val="24"/>
        </w:rPr>
        <w:t xml:space="preserve">Projekt </w:t>
      </w:r>
      <w:r w:rsidR="008B5CD9" w:rsidRPr="002E5446">
        <w:rPr>
          <w:b/>
          <w:bCs/>
          <w:sz w:val="24"/>
          <w:szCs w:val="24"/>
        </w:rPr>
        <w:t>dotyczy</w:t>
      </w:r>
      <w:r w:rsidR="00EC6BB2" w:rsidRPr="002E5446">
        <w:rPr>
          <w:b/>
          <w:bCs/>
          <w:sz w:val="24"/>
          <w:szCs w:val="24"/>
        </w:rPr>
        <w:t xml:space="preserve"> </w:t>
      </w:r>
      <w:r w:rsidR="0012559C" w:rsidRPr="002E5446">
        <w:rPr>
          <w:b/>
          <w:bCs/>
          <w:sz w:val="24"/>
          <w:szCs w:val="24"/>
        </w:rPr>
        <w:t xml:space="preserve">wytwarzania </w:t>
      </w:r>
      <w:r w:rsidR="0059682D" w:rsidRPr="002E5446">
        <w:rPr>
          <w:b/>
          <w:bCs/>
          <w:sz w:val="24"/>
          <w:szCs w:val="24"/>
        </w:rPr>
        <w:t>technologii krytycznych</w:t>
      </w:r>
      <w:bookmarkEnd w:id="34"/>
      <w:r w:rsidR="0012559C" w:rsidRPr="002E5446">
        <w:rPr>
          <w:b/>
          <w:bCs/>
          <w:sz w:val="24"/>
          <w:szCs w:val="24"/>
        </w:rPr>
        <w:t xml:space="preserve"> </w:t>
      </w:r>
    </w:p>
    <w:p w14:paraId="7EA834C7" w14:textId="269E1EF0" w:rsidR="00363FDB" w:rsidRPr="007D62CA" w:rsidRDefault="528324AD" w:rsidP="00866AED">
      <w:pPr>
        <w:pStyle w:val="Akapitzlist"/>
        <w:spacing w:before="120" w:after="0" w:line="276" w:lineRule="auto"/>
        <w:ind w:left="0"/>
        <w:contextualSpacing w:val="0"/>
        <w:rPr>
          <w:rFonts w:cs="Calibri"/>
          <w:sz w:val="24"/>
          <w:szCs w:val="24"/>
        </w:rPr>
      </w:pPr>
      <w:r w:rsidRPr="007D62CA">
        <w:rPr>
          <w:rFonts w:cs="Calibri"/>
          <w:sz w:val="24"/>
          <w:szCs w:val="24"/>
        </w:rPr>
        <w:t>Zakres podlegający ocenie</w:t>
      </w:r>
      <w:r w:rsidR="46B49143" w:rsidRPr="007D62CA">
        <w:rPr>
          <w:rFonts w:cs="Calibri"/>
          <w:sz w:val="24"/>
          <w:szCs w:val="24"/>
        </w:rPr>
        <w:t xml:space="preserve"> – </w:t>
      </w:r>
      <w:r w:rsidR="5E669A29" w:rsidRPr="007D62CA">
        <w:rPr>
          <w:rFonts w:cs="Calibri"/>
          <w:sz w:val="24"/>
          <w:szCs w:val="24"/>
        </w:rPr>
        <w:t>sprawdzimy</w:t>
      </w:r>
      <w:r w:rsidR="46B49143" w:rsidRPr="007D62CA">
        <w:rPr>
          <w:rFonts w:cs="Calibri"/>
          <w:sz w:val="24"/>
          <w:szCs w:val="24"/>
        </w:rPr>
        <w:t>,</w:t>
      </w:r>
      <w:r w:rsidRPr="007D62CA">
        <w:rPr>
          <w:rFonts w:cs="Calibri"/>
          <w:sz w:val="24"/>
          <w:szCs w:val="24"/>
        </w:rPr>
        <w:t xml:space="preserve"> czy projekt dotyczy</w:t>
      </w:r>
      <w:r w:rsidR="00065994" w:rsidRPr="007D62CA">
        <w:t xml:space="preserve"> </w:t>
      </w:r>
      <w:r w:rsidR="00065994" w:rsidRPr="007D62CA">
        <w:rPr>
          <w:rFonts w:cs="Calibri"/>
          <w:sz w:val="24"/>
          <w:szCs w:val="24"/>
        </w:rPr>
        <w:t xml:space="preserve">wytwarzania technologii krytycznych lub </w:t>
      </w:r>
      <w:r w:rsidR="004C6453">
        <w:rPr>
          <w:rFonts w:cs="Calibri"/>
          <w:sz w:val="24"/>
          <w:szCs w:val="24"/>
        </w:rPr>
        <w:t xml:space="preserve">elementów </w:t>
      </w:r>
      <w:r w:rsidR="00065994" w:rsidRPr="007D62CA">
        <w:rPr>
          <w:rFonts w:cs="Calibri"/>
          <w:sz w:val="24"/>
          <w:szCs w:val="24"/>
        </w:rPr>
        <w:t>ich odpowiednich łańcuchów wartości</w:t>
      </w:r>
      <w:r w:rsidR="00255956">
        <w:rPr>
          <w:rFonts w:cs="Calibri"/>
          <w:sz w:val="24"/>
          <w:szCs w:val="24"/>
        </w:rPr>
        <w:t xml:space="preserve"> </w:t>
      </w:r>
      <w:r w:rsidR="00255956" w:rsidRPr="00255956">
        <w:rPr>
          <w:rFonts w:cs="Calibri"/>
          <w:sz w:val="24"/>
          <w:szCs w:val="24"/>
        </w:rPr>
        <w:t>lub produktów leczniczych, zawierających substancje czynne, znajdujące się w unijnym wykazie produktów leczniczych o krytycznym znaczeniu</w:t>
      </w:r>
      <w:r w:rsidR="00065994" w:rsidRPr="007D62CA">
        <w:rPr>
          <w:rFonts w:cs="Calibri"/>
          <w:sz w:val="24"/>
          <w:szCs w:val="24"/>
        </w:rPr>
        <w:t>.</w:t>
      </w:r>
    </w:p>
    <w:p w14:paraId="41ADE271" w14:textId="1B15B2AF" w:rsidR="00DF0595" w:rsidRPr="007D62CA" w:rsidRDefault="00065994" w:rsidP="00877589">
      <w:pPr>
        <w:spacing w:before="120" w:line="276" w:lineRule="auto"/>
        <w:rPr>
          <w:rFonts w:asciiTheme="minorHAnsi" w:hAnsiTheme="minorHAnsi" w:cstheme="minorHAnsi"/>
          <w:sz w:val="24"/>
          <w:szCs w:val="24"/>
        </w:rPr>
      </w:pPr>
      <w:r w:rsidRPr="007D62CA">
        <w:rPr>
          <w:rFonts w:asciiTheme="minorHAnsi" w:hAnsiTheme="minorHAnsi" w:cstheme="minorHAnsi"/>
          <w:sz w:val="24"/>
          <w:szCs w:val="24"/>
        </w:rPr>
        <w:t>W</w:t>
      </w:r>
      <w:r w:rsidR="005B76F9" w:rsidRPr="007D62CA">
        <w:rPr>
          <w:rFonts w:asciiTheme="minorHAnsi" w:hAnsiTheme="minorHAnsi" w:cstheme="minorHAnsi"/>
          <w:sz w:val="24"/>
          <w:szCs w:val="24"/>
        </w:rPr>
        <w:t>ytwarzani</w:t>
      </w:r>
      <w:r w:rsidR="00255956">
        <w:rPr>
          <w:rFonts w:asciiTheme="minorHAnsi" w:hAnsiTheme="minorHAnsi" w:cstheme="minorHAnsi"/>
          <w:sz w:val="24"/>
          <w:szCs w:val="24"/>
        </w:rPr>
        <w:t>e</w:t>
      </w:r>
      <w:r w:rsidR="005B76F9" w:rsidRPr="007D62CA">
        <w:rPr>
          <w:rFonts w:asciiTheme="minorHAnsi" w:hAnsiTheme="minorHAnsi" w:cstheme="minorHAnsi"/>
          <w:sz w:val="24"/>
          <w:szCs w:val="24"/>
        </w:rPr>
        <w:t xml:space="preserve"> technologii krytycznych obejmuje:</w:t>
      </w:r>
    </w:p>
    <w:p w14:paraId="4EA75727" w14:textId="47350A11" w:rsidR="005B76F9" w:rsidRPr="007D62CA" w:rsidRDefault="005B76F9" w:rsidP="00877589">
      <w:pPr>
        <w:pStyle w:val="Akapitzlist"/>
        <w:numPr>
          <w:ilvl w:val="0"/>
          <w:numId w:val="54"/>
        </w:numPr>
        <w:spacing w:before="120" w:after="120" w:line="276" w:lineRule="auto"/>
        <w:ind w:left="714" w:hanging="357"/>
        <w:contextualSpacing w:val="0"/>
        <w:rPr>
          <w:rFonts w:asciiTheme="minorHAnsi" w:hAnsiTheme="minorHAnsi" w:cstheme="minorHAnsi"/>
          <w:sz w:val="24"/>
          <w:szCs w:val="24"/>
        </w:rPr>
      </w:pPr>
      <w:r w:rsidRPr="007D62CA">
        <w:rPr>
          <w:rFonts w:asciiTheme="minorHAnsi" w:hAnsiTheme="minorHAnsi" w:cstheme="minorHAnsi"/>
          <w:sz w:val="24"/>
          <w:szCs w:val="24"/>
        </w:rPr>
        <w:t>tworzenie linii produkcyjnych;</w:t>
      </w:r>
    </w:p>
    <w:p w14:paraId="04C740F3" w14:textId="58D00CF5" w:rsidR="005B76F9" w:rsidRPr="007D62CA" w:rsidRDefault="005B76F9" w:rsidP="00877589">
      <w:pPr>
        <w:pStyle w:val="Akapitzlist"/>
        <w:numPr>
          <w:ilvl w:val="0"/>
          <w:numId w:val="54"/>
        </w:numPr>
        <w:spacing w:before="120" w:after="120" w:line="276" w:lineRule="auto"/>
        <w:ind w:left="714" w:hanging="357"/>
        <w:contextualSpacing w:val="0"/>
        <w:rPr>
          <w:rFonts w:asciiTheme="minorHAnsi" w:hAnsiTheme="minorHAnsi" w:cstheme="minorHAnsi"/>
          <w:sz w:val="24"/>
          <w:szCs w:val="24"/>
        </w:rPr>
      </w:pPr>
      <w:r w:rsidRPr="007D62CA">
        <w:rPr>
          <w:rFonts w:asciiTheme="minorHAnsi" w:hAnsiTheme="minorHAnsi" w:cstheme="minorHAnsi"/>
          <w:sz w:val="24"/>
          <w:szCs w:val="24"/>
        </w:rPr>
        <w:t>tworzenie zakładów typu „pierwszy w swoim rodzaju”</w:t>
      </w:r>
      <w:r w:rsidRPr="007D62CA">
        <w:rPr>
          <w:rStyle w:val="Odwoanieprzypisudolnego"/>
          <w:rFonts w:asciiTheme="minorHAnsi" w:hAnsiTheme="minorHAnsi" w:cstheme="minorHAnsi"/>
          <w:sz w:val="24"/>
          <w:szCs w:val="24"/>
        </w:rPr>
        <w:footnoteReference w:id="7"/>
      </w:r>
      <w:r w:rsidRPr="007D62CA">
        <w:rPr>
          <w:rFonts w:asciiTheme="minorHAnsi" w:hAnsiTheme="minorHAnsi" w:cstheme="minorHAnsi"/>
          <w:sz w:val="24"/>
          <w:szCs w:val="24"/>
        </w:rPr>
        <w:t>;</w:t>
      </w:r>
    </w:p>
    <w:p w14:paraId="6B134C38" w14:textId="243918CD" w:rsidR="005B76F9" w:rsidRPr="007D62CA" w:rsidRDefault="005B76F9" w:rsidP="00877589">
      <w:pPr>
        <w:pStyle w:val="Akapitzlist"/>
        <w:numPr>
          <w:ilvl w:val="0"/>
          <w:numId w:val="54"/>
        </w:numPr>
        <w:spacing w:before="120" w:after="120" w:line="276" w:lineRule="auto"/>
        <w:ind w:left="714" w:hanging="357"/>
        <w:contextualSpacing w:val="0"/>
        <w:rPr>
          <w:rFonts w:asciiTheme="minorHAnsi" w:hAnsiTheme="minorHAnsi" w:cstheme="minorHAnsi"/>
          <w:sz w:val="24"/>
          <w:szCs w:val="24"/>
        </w:rPr>
      </w:pPr>
      <w:r w:rsidRPr="007D62CA">
        <w:rPr>
          <w:rFonts w:asciiTheme="minorHAnsi" w:hAnsiTheme="minorHAnsi" w:cstheme="minorHAnsi"/>
          <w:sz w:val="24"/>
          <w:szCs w:val="24"/>
        </w:rPr>
        <w:t>rozbudowę lub zmianę przeznaczenia istniejących zakładów;</w:t>
      </w:r>
    </w:p>
    <w:p w14:paraId="5E5FE50C" w14:textId="6D5BFC51" w:rsidR="005B76F9" w:rsidRPr="007D62CA" w:rsidRDefault="005B76F9" w:rsidP="00877589">
      <w:pPr>
        <w:pStyle w:val="Akapitzlist"/>
        <w:numPr>
          <w:ilvl w:val="0"/>
          <w:numId w:val="54"/>
        </w:numPr>
        <w:spacing w:before="120" w:after="120" w:line="276" w:lineRule="auto"/>
        <w:ind w:left="714" w:hanging="357"/>
        <w:contextualSpacing w:val="0"/>
        <w:rPr>
          <w:rFonts w:asciiTheme="minorHAnsi" w:hAnsiTheme="minorHAnsi" w:cstheme="minorHAnsi"/>
          <w:sz w:val="24"/>
          <w:szCs w:val="24"/>
        </w:rPr>
      </w:pPr>
      <w:r w:rsidRPr="007D62CA">
        <w:rPr>
          <w:rFonts w:asciiTheme="minorHAnsi" w:hAnsiTheme="minorHAnsi" w:cstheme="minorHAnsi"/>
          <w:sz w:val="24"/>
          <w:szCs w:val="24"/>
        </w:rPr>
        <w:t>zwiększanie skali procesów w celu zaspokojenia popytu;</w:t>
      </w:r>
    </w:p>
    <w:p w14:paraId="797928EA" w14:textId="74149AD4" w:rsidR="005B76F9" w:rsidRPr="007D62CA" w:rsidRDefault="005B76F9" w:rsidP="00877589">
      <w:pPr>
        <w:pStyle w:val="Akapitzlist"/>
        <w:numPr>
          <w:ilvl w:val="0"/>
          <w:numId w:val="54"/>
        </w:numPr>
        <w:spacing w:before="120" w:after="120" w:line="276" w:lineRule="auto"/>
        <w:ind w:left="714" w:hanging="357"/>
        <w:contextualSpacing w:val="0"/>
        <w:rPr>
          <w:rFonts w:asciiTheme="minorHAnsi" w:hAnsiTheme="minorHAnsi" w:cstheme="minorHAnsi"/>
          <w:sz w:val="24"/>
          <w:szCs w:val="24"/>
        </w:rPr>
      </w:pPr>
      <w:r w:rsidRPr="007D62CA">
        <w:rPr>
          <w:rFonts w:asciiTheme="minorHAnsi" w:hAnsiTheme="minorHAnsi" w:cstheme="minorHAnsi"/>
          <w:sz w:val="24"/>
          <w:szCs w:val="24"/>
        </w:rPr>
        <w:t>wdrażanie mechanizmów kontroli jakości, aby zapewnić wytwarzanie produktów o jednakowo wysokiej jakości.</w:t>
      </w:r>
    </w:p>
    <w:p w14:paraId="18BE8CE4" w14:textId="28582D5F" w:rsidR="00065994" w:rsidRPr="007D62CA" w:rsidRDefault="00065994" w:rsidP="00877589">
      <w:pPr>
        <w:spacing w:before="120" w:line="276" w:lineRule="auto"/>
        <w:rPr>
          <w:rFonts w:asciiTheme="minorHAnsi" w:hAnsiTheme="minorHAnsi" w:cstheme="minorHAnsi"/>
          <w:sz w:val="24"/>
          <w:szCs w:val="24"/>
        </w:rPr>
      </w:pPr>
      <w:r w:rsidRPr="007D62CA">
        <w:rPr>
          <w:rFonts w:asciiTheme="minorHAnsi" w:hAnsiTheme="minorHAnsi" w:cstheme="minorHAnsi"/>
          <w:sz w:val="24"/>
          <w:szCs w:val="24"/>
        </w:rPr>
        <w:t>Projekt nie może obejmować</w:t>
      </w:r>
      <w:r w:rsidRPr="007D62CA">
        <w:t xml:space="preserve"> </w:t>
      </w:r>
      <w:r w:rsidRPr="007D62CA">
        <w:rPr>
          <w:rFonts w:asciiTheme="minorHAnsi" w:hAnsiTheme="minorHAnsi" w:cstheme="minorHAnsi"/>
          <w:sz w:val="24"/>
          <w:szCs w:val="24"/>
        </w:rPr>
        <w:t>instalacji ani wdrażania produktów końcowych.</w:t>
      </w:r>
    </w:p>
    <w:p w14:paraId="4CD83DD8" w14:textId="77777777" w:rsidR="00434F40" w:rsidRPr="007D62CA" w:rsidRDefault="00434F40" w:rsidP="006F77CA">
      <w:pPr>
        <w:keepNext/>
        <w:spacing w:before="120" w:line="276" w:lineRule="auto"/>
        <w:rPr>
          <w:rFonts w:asciiTheme="minorHAnsi" w:hAnsiTheme="minorHAnsi" w:cstheme="minorHAnsi"/>
          <w:sz w:val="24"/>
          <w:szCs w:val="24"/>
          <w:u w:val="single"/>
        </w:rPr>
      </w:pPr>
      <w:r w:rsidRPr="007D62CA">
        <w:rPr>
          <w:rFonts w:asciiTheme="minorHAnsi" w:hAnsiTheme="minorHAnsi" w:cstheme="minorHAnsi"/>
          <w:sz w:val="24"/>
          <w:szCs w:val="24"/>
          <w:u w:val="single"/>
        </w:rPr>
        <w:t>Punktacja:</w:t>
      </w:r>
    </w:p>
    <w:p w14:paraId="36EED96D" w14:textId="77777777" w:rsidR="00071F4D" w:rsidRPr="007D62CA" w:rsidRDefault="00071F4D" w:rsidP="00071F4D">
      <w:pPr>
        <w:spacing w:line="276" w:lineRule="auto"/>
        <w:rPr>
          <w:rFonts w:asciiTheme="minorHAnsi" w:hAnsiTheme="minorHAnsi" w:cstheme="minorHAnsi"/>
          <w:sz w:val="24"/>
          <w:szCs w:val="24"/>
        </w:rPr>
      </w:pPr>
      <w:r w:rsidRPr="007D62CA">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p w14:paraId="1EC956BF" w14:textId="1DAF75BF" w:rsidR="00434F40" w:rsidRPr="007D62CA" w:rsidRDefault="00434F40" w:rsidP="00CD531F">
      <w:pPr>
        <w:spacing w:line="276" w:lineRule="auto"/>
        <w:jc w:val="left"/>
        <w:rPr>
          <w:rFonts w:asciiTheme="minorHAnsi" w:hAnsiTheme="minorHAnsi" w:cstheme="minorHAnsi"/>
          <w:sz w:val="24"/>
          <w:szCs w:val="24"/>
        </w:rPr>
      </w:pPr>
      <w:r w:rsidRPr="007D62CA">
        <w:rPr>
          <w:rFonts w:asciiTheme="minorHAnsi" w:hAnsiTheme="minorHAnsi" w:cstheme="minorHAnsi"/>
          <w:sz w:val="24"/>
          <w:szCs w:val="24"/>
        </w:rPr>
        <w:t xml:space="preserve">0 pkt – jeśli </w:t>
      </w:r>
      <w:r w:rsidR="001F404D" w:rsidRPr="007D62CA">
        <w:rPr>
          <w:rFonts w:asciiTheme="minorHAnsi" w:hAnsiTheme="minorHAnsi" w:cstheme="minorHAnsi"/>
          <w:sz w:val="24"/>
          <w:szCs w:val="24"/>
        </w:rPr>
        <w:t>projekt nie dotyczy</w:t>
      </w:r>
      <w:r w:rsidR="00065994" w:rsidRPr="007D62CA">
        <w:t xml:space="preserve"> </w:t>
      </w:r>
      <w:r w:rsidR="00065994" w:rsidRPr="007D62CA">
        <w:rPr>
          <w:rFonts w:asciiTheme="minorHAnsi" w:hAnsiTheme="minorHAnsi" w:cstheme="minorHAnsi"/>
          <w:sz w:val="24"/>
          <w:szCs w:val="24"/>
        </w:rPr>
        <w:t xml:space="preserve">inwestycji w wytwarzanie </w:t>
      </w:r>
      <w:r w:rsidR="000D3EF1" w:rsidRPr="007D62CA">
        <w:rPr>
          <w:rFonts w:asciiTheme="minorHAnsi" w:hAnsiTheme="minorHAnsi" w:cstheme="minorHAnsi"/>
          <w:sz w:val="24"/>
          <w:szCs w:val="24"/>
        </w:rPr>
        <w:t xml:space="preserve">technologii krytycznych </w:t>
      </w:r>
      <w:bookmarkStart w:id="35" w:name="_Hlk200475376"/>
      <w:r w:rsidR="00172C94" w:rsidRPr="007D62CA">
        <w:rPr>
          <w:rFonts w:asciiTheme="minorHAnsi" w:hAnsiTheme="minorHAnsi" w:cstheme="minorHAnsi"/>
          <w:sz w:val="24"/>
          <w:szCs w:val="24"/>
        </w:rPr>
        <w:t xml:space="preserve">ani </w:t>
      </w:r>
      <w:r w:rsidR="005260E8" w:rsidRPr="007D62CA">
        <w:rPr>
          <w:rFonts w:asciiTheme="minorHAnsi" w:hAnsiTheme="minorHAnsi" w:cstheme="minorHAnsi"/>
          <w:sz w:val="24"/>
          <w:szCs w:val="24"/>
        </w:rPr>
        <w:t>elementów</w:t>
      </w:r>
      <w:r w:rsidR="001F404D" w:rsidRPr="007D62CA">
        <w:rPr>
          <w:rFonts w:asciiTheme="minorHAnsi" w:hAnsiTheme="minorHAnsi" w:cstheme="minorHAnsi"/>
          <w:sz w:val="24"/>
          <w:szCs w:val="24"/>
        </w:rPr>
        <w:t xml:space="preserve"> łańcuch</w:t>
      </w:r>
      <w:r w:rsidR="00005579" w:rsidRPr="007D62CA">
        <w:rPr>
          <w:rFonts w:asciiTheme="minorHAnsi" w:hAnsiTheme="minorHAnsi" w:cstheme="minorHAnsi"/>
          <w:sz w:val="24"/>
          <w:szCs w:val="24"/>
        </w:rPr>
        <w:t>a</w:t>
      </w:r>
      <w:r w:rsidR="001F404D" w:rsidRPr="007D62CA">
        <w:rPr>
          <w:rFonts w:asciiTheme="minorHAnsi" w:hAnsiTheme="minorHAnsi" w:cstheme="minorHAnsi"/>
          <w:sz w:val="24"/>
          <w:szCs w:val="24"/>
        </w:rPr>
        <w:t xml:space="preserve"> wartości technologii krytycznych</w:t>
      </w:r>
      <w:r w:rsidR="002D1B8F" w:rsidRPr="007D62CA">
        <w:rPr>
          <w:rFonts w:asciiTheme="minorHAnsi" w:hAnsiTheme="minorHAnsi" w:cstheme="minorHAnsi"/>
          <w:sz w:val="24"/>
          <w:szCs w:val="24"/>
        </w:rPr>
        <w:t xml:space="preserve"> </w:t>
      </w:r>
      <w:bookmarkEnd w:id="35"/>
      <w:r w:rsidR="00172C94" w:rsidRPr="007D62CA">
        <w:rPr>
          <w:rFonts w:asciiTheme="minorHAnsi" w:hAnsiTheme="minorHAnsi" w:cstheme="minorHAnsi"/>
          <w:sz w:val="24"/>
          <w:szCs w:val="24"/>
        </w:rPr>
        <w:t>ani</w:t>
      </w:r>
      <w:r w:rsidR="002D1B8F" w:rsidRPr="007D62CA">
        <w:rPr>
          <w:rFonts w:asciiTheme="minorHAnsi" w:hAnsiTheme="minorHAnsi" w:cstheme="minorHAnsi"/>
          <w:sz w:val="24"/>
          <w:szCs w:val="24"/>
        </w:rPr>
        <w:t xml:space="preserve"> </w:t>
      </w:r>
      <w:r w:rsidR="00504235" w:rsidRPr="007D62CA">
        <w:rPr>
          <w:rFonts w:asciiTheme="minorHAnsi" w:hAnsiTheme="minorHAnsi" w:cstheme="minorHAnsi"/>
          <w:sz w:val="24"/>
          <w:szCs w:val="24"/>
        </w:rPr>
        <w:t xml:space="preserve">produktów leczniczych o krytycznym znaczeniu i ich składników </w:t>
      </w:r>
      <w:r w:rsidR="00324954" w:rsidRPr="007D62CA">
        <w:rPr>
          <w:rFonts w:asciiTheme="minorHAnsi" w:hAnsiTheme="minorHAnsi" w:cstheme="minorHAnsi"/>
          <w:sz w:val="24"/>
          <w:szCs w:val="24"/>
        </w:rPr>
        <w:t xml:space="preserve">(substancji czynnych) </w:t>
      </w:r>
      <w:r w:rsidR="006224ED" w:rsidRPr="007D62CA">
        <w:rPr>
          <w:rFonts w:asciiTheme="minorHAnsi" w:hAnsiTheme="minorHAnsi" w:cstheme="minorHAnsi"/>
          <w:sz w:val="24"/>
          <w:szCs w:val="24"/>
        </w:rPr>
        <w:t xml:space="preserve">z </w:t>
      </w:r>
      <w:r w:rsidR="00504235" w:rsidRPr="007D62CA">
        <w:rPr>
          <w:rFonts w:asciiTheme="minorHAnsi" w:hAnsiTheme="minorHAnsi" w:cstheme="minorHAnsi"/>
          <w:sz w:val="24"/>
          <w:szCs w:val="24"/>
        </w:rPr>
        <w:t>unijnego wykazu</w:t>
      </w:r>
      <w:r w:rsidRPr="007D62CA">
        <w:rPr>
          <w:rFonts w:asciiTheme="minorHAnsi" w:hAnsiTheme="minorHAnsi" w:cstheme="minorHAnsi"/>
          <w:sz w:val="24"/>
          <w:szCs w:val="24"/>
        </w:rPr>
        <w:t>.</w:t>
      </w:r>
    </w:p>
    <w:p w14:paraId="16F1F452" w14:textId="6F44EAF0" w:rsidR="00434F40" w:rsidRPr="007D62CA" w:rsidRDefault="00EC6BB2" w:rsidP="00C54302">
      <w:pPr>
        <w:pStyle w:val="Akapitzlist"/>
        <w:spacing w:after="0" w:line="276" w:lineRule="auto"/>
        <w:ind w:left="0"/>
        <w:contextualSpacing w:val="0"/>
        <w:rPr>
          <w:rFonts w:asciiTheme="minorHAnsi" w:hAnsiTheme="minorHAnsi" w:cstheme="minorHAnsi"/>
          <w:sz w:val="24"/>
          <w:szCs w:val="24"/>
        </w:rPr>
      </w:pPr>
      <w:r w:rsidRPr="007D62CA">
        <w:rPr>
          <w:rFonts w:asciiTheme="minorHAnsi" w:hAnsiTheme="minorHAnsi" w:cstheme="minorHAnsi"/>
          <w:sz w:val="24"/>
          <w:szCs w:val="24"/>
        </w:rPr>
        <w:t>1</w:t>
      </w:r>
      <w:r w:rsidR="00434F40" w:rsidRPr="007D62CA">
        <w:rPr>
          <w:rFonts w:asciiTheme="minorHAnsi" w:hAnsiTheme="minorHAnsi" w:cstheme="minorHAnsi"/>
          <w:sz w:val="24"/>
          <w:szCs w:val="24"/>
        </w:rPr>
        <w:t xml:space="preserve"> pkt – jeśli</w:t>
      </w:r>
      <w:r w:rsidR="001F404D" w:rsidRPr="007D62CA">
        <w:rPr>
          <w:rFonts w:asciiTheme="minorHAnsi" w:hAnsiTheme="minorHAnsi" w:cstheme="minorHAnsi"/>
          <w:sz w:val="24"/>
          <w:szCs w:val="24"/>
        </w:rPr>
        <w:t xml:space="preserve"> projekt dotyczy </w:t>
      </w:r>
      <w:r w:rsidR="00065994" w:rsidRPr="007D62CA">
        <w:rPr>
          <w:rFonts w:asciiTheme="minorHAnsi" w:hAnsiTheme="minorHAnsi" w:cstheme="minorHAnsi"/>
          <w:sz w:val="24"/>
          <w:szCs w:val="24"/>
        </w:rPr>
        <w:t xml:space="preserve">inwestycji w wytwarzanie </w:t>
      </w:r>
      <w:r w:rsidR="000D3EF1" w:rsidRPr="007D62CA">
        <w:rPr>
          <w:rFonts w:asciiTheme="minorHAnsi" w:hAnsiTheme="minorHAnsi" w:cstheme="minorHAnsi"/>
          <w:sz w:val="24"/>
          <w:szCs w:val="24"/>
        </w:rPr>
        <w:t xml:space="preserve">technologii krytycznych </w:t>
      </w:r>
      <w:r w:rsidR="00172C94" w:rsidRPr="007D62CA">
        <w:rPr>
          <w:rFonts w:asciiTheme="minorHAnsi" w:hAnsiTheme="minorHAnsi" w:cstheme="minorHAnsi"/>
          <w:sz w:val="24"/>
          <w:szCs w:val="24"/>
        </w:rPr>
        <w:t xml:space="preserve">albo </w:t>
      </w:r>
      <w:r w:rsidR="005260E8" w:rsidRPr="007D62CA">
        <w:rPr>
          <w:rFonts w:asciiTheme="minorHAnsi" w:hAnsiTheme="minorHAnsi" w:cstheme="minorHAnsi"/>
          <w:sz w:val="24"/>
          <w:szCs w:val="24"/>
        </w:rPr>
        <w:t>elementów</w:t>
      </w:r>
      <w:r w:rsidR="001F404D" w:rsidRPr="007D62CA">
        <w:rPr>
          <w:rFonts w:asciiTheme="minorHAnsi" w:hAnsiTheme="minorHAnsi" w:cstheme="minorHAnsi"/>
          <w:sz w:val="24"/>
          <w:szCs w:val="24"/>
        </w:rPr>
        <w:t xml:space="preserve"> łańcuch</w:t>
      </w:r>
      <w:r w:rsidR="00005579" w:rsidRPr="007D62CA">
        <w:rPr>
          <w:rFonts w:asciiTheme="minorHAnsi" w:hAnsiTheme="minorHAnsi" w:cstheme="minorHAnsi"/>
          <w:sz w:val="24"/>
          <w:szCs w:val="24"/>
        </w:rPr>
        <w:t>a</w:t>
      </w:r>
      <w:r w:rsidR="001F404D" w:rsidRPr="007D62CA">
        <w:rPr>
          <w:rFonts w:asciiTheme="minorHAnsi" w:hAnsiTheme="minorHAnsi" w:cstheme="minorHAnsi"/>
          <w:sz w:val="24"/>
          <w:szCs w:val="24"/>
        </w:rPr>
        <w:t xml:space="preserve"> wartości</w:t>
      </w:r>
      <w:r w:rsidR="005260E8" w:rsidRPr="007D62CA">
        <w:rPr>
          <w:rFonts w:asciiTheme="minorHAnsi" w:hAnsiTheme="minorHAnsi" w:cstheme="minorHAnsi"/>
          <w:sz w:val="24"/>
          <w:szCs w:val="24"/>
        </w:rPr>
        <w:t xml:space="preserve"> technologii krytycznych</w:t>
      </w:r>
      <w:r w:rsidR="002D1B8F" w:rsidRPr="007D62CA">
        <w:rPr>
          <w:rFonts w:asciiTheme="minorHAnsi" w:hAnsiTheme="minorHAnsi" w:cstheme="minorHAnsi"/>
          <w:sz w:val="24"/>
          <w:szCs w:val="24"/>
        </w:rPr>
        <w:t xml:space="preserve"> </w:t>
      </w:r>
      <w:r w:rsidR="00172C94" w:rsidRPr="007D62CA">
        <w:rPr>
          <w:rFonts w:asciiTheme="minorHAnsi" w:hAnsiTheme="minorHAnsi" w:cstheme="minorHAnsi"/>
          <w:sz w:val="24"/>
          <w:szCs w:val="24"/>
        </w:rPr>
        <w:t>albo</w:t>
      </w:r>
      <w:r w:rsidR="002D1B8F" w:rsidRPr="007D62CA">
        <w:rPr>
          <w:rFonts w:asciiTheme="minorHAnsi" w:hAnsiTheme="minorHAnsi" w:cstheme="minorHAnsi"/>
          <w:sz w:val="24"/>
          <w:szCs w:val="24"/>
        </w:rPr>
        <w:t xml:space="preserve"> </w:t>
      </w:r>
      <w:r w:rsidR="00172C94" w:rsidRPr="007D62CA">
        <w:rPr>
          <w:rFonts w:asciiTheme="minorHAnsi" w:hAnsiTheme="minorHAnsi" w:cstheme="minorHAnsi"/>
          <w:sz w:val="24"/>
          <w:szCs w:val="24"/>
        </w:rPr>
        <w:t xml:space="preserve">produktów leczniczych o krytycznym znaczeniu i ich składników </w:t>
      </w:r>
      <w:r w:rsidR="00324954" w:rsidRPr="007D62CA">
        <w:rPr>
          <w:rFonts w:asciiTheme="minorHAnsi" w:hAnsiTheme="minorHAnsi" w:cstheme="minorHAnsi"/>
          <w:sz w:val="24"/>
          <w:szCs w:val="24"/>
        </w:rPr>
        <w:t xml:space="preserve">(substancji czynnych) </w:t>
      </w:r>
      <w:r w:rsidR="006224ED" w:rsidRPr="007D62CA">
        <w:rPr>
          <w:rFonts w:asciiTheme="minorHAnsi" w:hAnsiTheme="minorHAnsi" w:cstheme="minorHAnsi"/>
          <w:sz w:val="24"/>
          <w:szCs w:val="24"/>
        </w:rPr>
        <w:t xml:space="preserve">z </w:t>
      </w:r>
      <w:r w:rsidR="00172C94" w:rsidRPr="007D62CA">
        <w:rPr>
          <w:rFonts w:asciiTheme="minorHAnsi" w:hAnsiTheme="minorHAnsi" w:cstheme="minorHAnsi"/>
          <w:sz w:val="24"/>
          <w:szCs w:val="24"/>
        </w:rPr>
        <w:t>unijnego wykazu</w:t>
      </w:r>
      <w:r w:rsidR="00434F40" w:rsidRPr="007D62CA">
        <w:rPr>
          <w:rFonts w:asciiTheme="minorHAnsi" w:hAnsiTheme="minorHAnsi" w:cstheme="minorHAnsi"/>
          <w:sz w:val="24"/>
          <w:szCs w:val="24"/>
        </w:rPr>
        <w:t>.</w:t>
      </w:r>
    </w:p>
    <w:p w14:paraId="5672A52C" w14:textId="68A45A2F" w:rsidR="00E41770" w:rsidRPr="007D62CA" w:rsidRDefault="13ABB08F" w:rsidP="00493C94">
      <w:pPr>
        <w:pStyle w:val="Akapitzlist"/>
        <w:spacing w:after="120" w:line="276" w:lineRule="auto"/>
        <w:ind w:left="0"/>
        <w:contextualSpacing w:val="0"/>
      </w:pPr>
      <w:r w:rsidRPr="007D62CA">
        <w:rPr>
          <w:rFonts w:asciiTheme="minorHAnsi" w:hAnsiTheme="minorHAnsi" w:cstheme="minorBidi"/>
          <w:sz w:val="24"/>
          <w:szCs w:val="24"/>
          <w:u w:val="single"/>
        </w:rPr>
        <w:t>L</w:t>
      </w:r>
      <w:r w:rsidR="528324AD" w:rsidRPr="007D62CA">
        <w:rPr>
          <w:rFonts w:asciiTheme="minorHAnsi" w:hAnsiTheme="minorHAnsi" w:cstheme="minorBidi"/>
          <w:sz w:val="24"/>
          <w:szCs w:val="24"/>
          <w:u w:val="single"/>
        </w:rPr>
        <w:t>iczba punktów wymagana w tym kryterium – 1 pkt.</w:t>
      </w:r>
    </w:p>
    <w:p w14:paraId="23164A13" w14:textId="20F3228F" w:rsidR="00CB10E1" w:rsidRPr="002E5446" w:rsidRDefault="00D933FA" w:rsidP="00C879C6">
      <w:pPr>
        <w:pStyle w:val="Nagwek1"/>
        <w:numPr>
          <w:ilvl w:val="0"/>
          <w:numId w:val="9"/>
        </w:numPr>
        <w:spacing w:after="120" w:line="276" w:lineRule="auto"/>
        <w:ind w:left="425" w:hanging="425"/>
        <w:rPr>
          <w:b/>
          <w:bCs/>
          <w:sz w:val="24"/>
          <w:szCs w:val="24"/>
        </w:rPr>
      </w:pPr>
      <w:bookmarkStart w:id="36" w:name="_Toc199336645"/>
      <w:bookmarkStart w:id="37" w:name="_Toc199339310"/>
      <w:bookmarkStart w:id="38" w:name="_Toc195861914"/>
      <w:bookmarkStart w:id="39" w:name="_Toc196222181"/>
      <w:bookmarkStart w:id="40" w:name="_Toc195861915"/>
      <w:bookmarkStart w:id="41" w:name="_Toc196222182"/>
      <w:bookmarkStart w:id="42" w:name="_Toc195861916"/>
      <w:bookmarkStart w:id="43" w:name="_Toc196222183"/>
      <w:bookmarkStart w:id="44" w:name="_Toc195861917"/>
      <w:bookmarkStart w:id="45" w:name="_Toc196222184"/>
      <w:bookmarkStart w:id="46" w:name="_Toc195861918"/>
      <w:bookmarkStart w:id="47" w:name="_Toc196222185"/>
      <w:bookmarkStart w:id="48" w:name="_Toc200736192"/>
      <w:bookmarkEnd w:id="36"/>
      <w:bookmarkEnd w:id="37"/>
      <w:bookmarkEnd w:id="38"/>
      <w:bookmarkEnd w:id="39"/>
      <w:bookmarkEnd w:id="40"/>
      <w:bookmarkEnd w:id="41"/>
      <w:bookmarkEnd w:id="42"/>
      <w:bookmarkEnd w:id="43"/>
      <w:bookmarkEnd w:id="44"/>
      <w:bookmarkEnd w:id="45"/>
      <w:bookmarkEnd w:id="46"/>
      <w:bookmarkEnd w:id="47"/>
      <w:r w:rsidRPr="002E5446">
        <w:rPr>
          <w:b/>
          <w:bCs/>
          <w:sz w:val="24"/>
          <w:szCs w:val="24"/>
        </w:rPr>
        <w:lastRenderedPageBreak/>
        <w:t>Projekt nie dotyczy działalności wykluczonych ze wsparcia</w:t>
      </w:r>
      <w:bookmarkEnd w:id="48"/>
    </w:p>
    <w:p w14:paraId="7865C19E" w14:textId="61D97CF4" w:rsidR="009F63F0" w:rsidRPr="007D62CA" w:rsidRDefault="49F946F3" w:rsidP="0026548C">
      <w:pPr>
        <w:pStyle w:val="Akapitzlist"/>
        <w:spacing w:before="240" w:after="120" w:line="276" w:lineRule="auto"/>
        <w:ind w:left="0"/>
        <w:contextualSpacing w:val="0"/>
        <w:rPr>
          <w:rFonts w:cs="Calibri"/>
          <w:sz w:val="24"/>
          <w:szCs w:val="24"/>
        </w:rPr>
      </w:pPr>
      <w:r w:rsidRPr="007D62CA">
        <w:rPr>
          <w:rFonts w:cs="Calibri"/>
          <w:sz w:val="24"/>
          <w:szCs w:val="24"/>
        </w:rPr>
        <w:t>Zakres podlegający ocenie</w:t>
      </w:r>
      <w:r w:rsidR="5E669A29" w:rsidRPr="007D62CA">
        <w:rPr>
          <w:rFonts w:cs="Calibri"/>
          <w:sz w:val="24"/>
          <w:szCs w:val="24"/>
        </w:rPr>
        <w:t xml:space="preserve"> – sprawdzimy</w:t>
      </w:r>
      <w:r w:rsidR="6D5DE1A1" w:rsidRPr="007D62CA">
        <w:rPr>
          <w:rFonts w:cs="Calibri"/>
          <w:sz w:val="24"/>
          <w:szCs w:val="24"/>
        </w:rPr>
        <w:t>,</w:t>
      </w:r>
      <w:r w:rsidRPr="007D62CA">
        <w:rPr>
          <w:rFonts w:cs="Calibri"/>
          <w:sz w:val="24"/>
          <w:szCs w:val="24"/>
        </w:rPr>
        <w:t xml:space="preserve"> czy przedmiot projektu nie dotyczy rodzajów działalności wykluczonych z możliwości uzyskania wsparcia na podstawie: </w:t>
      </w:r>
    </w:p>
    <w:p w14:paraId="72C1D354" w14:textId="0BF3101A" w:rsidR="009F63F0" w:rsidRPr="007D62CA" w:rsidRDefault="009F63F0" w:rsidP="3A21395F">
      <w:pPr>
        <w:pStyle w:val="Akapitzlist"/>
        <w:numPr>
          <w:ilvl w:val="1"/>
          <w:numId w:val="1"/>
        </w:numPr>
        <w:spacing w:before="120" w:after="120" w:line="276" w:lineRule="auto"/>
        <w:ind w:left="426" w:hanging="425"/>
        <w:rPr>
          <w:rFonts w:cs="Calibri"/>
          <w:sz w:val="24"/>
          <w:szCs w:val="24"/>
        </w:rPr>
      </w:pPr>
      <w:r w:rsidRPr="007D62CA">
        <w:rPr>
          <w:rFonts w:cs="Calibri"/>
          <w:sz w:val="24"/>
          <w:szCs w:val="24"/>
        </w:rPr>
        <w:t xml:space="preserve">art. 1 Rozporządzenia KE </w:t>
      </w:r>
      <w:r w:rsidR="55A2718C" w:rsidRPr="007D62CA">
        <w:rPr>
          <w:rFonts w:cs="Calibri"/>
          <w:sz w:val="24"/>
          <w:szCs w:val="24"/>
        </w:rPr>
        <w:t xml:space="preserve">(UE) </w:t>
      </w:r>
      <w:r w:rsidRPr="007D62CA">
        <w:rPr>
          <w:rFonts w:cs="Calibri"/>
          <w:sz w:val="24"/>
          <w:szCs w:val="24"/>
        </w:rPr>
        <w:t xml:space="preserve">nr 651/2014 z dnia 17 czerwca 2014 r. uznające niektóre rodzaje pomocy za zgodne z rynkiem wewnętrznym w zastosowaniu art. 107 i 108 Traktatu (Dz.U. L 187 z 26.6.2014, s. 1, z późn. zm.); </w:t>
      </w:r>
    </w:p>
    <w:p w14:paraId="10D52897" w14:textId="1AEC7CFA" w:rsidR="009F63F0" w:rsidRPr="007D62CA" w:rsidRDefault="009F63F0" w:rsidP="3A21395F">
      <w:pPr>
        <w:pStyle w:val="Akapitzlist"/>
        <w:numPr>
          <w:ilvl w:val="1"/>
          <w:numId w:val="1"/>
        </w:numPr>
        <w:spacing w:before="120" w:after="0" w:line="276" w:lineRule="auto"/>
        <w:ind w:left="426" w:hanging="425"/>
        <w:rPr>
          <w:rFonts w:cs="Calibri"/>
          <w:sz w:val="24"/>
          <w:szCs w:val="24"/>
        </w:rPr>
      </w:pPr>
      <w:r w:rsidRPr="007D62CA">
        <w:rPr>
          <w:rFonts w:cs="Calibri"/>
          <w:sz w:val="24"/>
          <w:szCs w:val="24"/>
        </w:rPr>
        <w:t xml:space="preserve">art. 1 Rozporządzenia KE </w:t>
      </w:r>
      <w:r w:rsidR="22B57080" w:rsidRPr="007D62CA">
        <w:rPr>
          <w:rFonts w:cs="Calibri"/>
          <w:sz w:val="24"/>
          <w:szCs w:val="24"/>
        </w:rPr>
        <w:t>(UE)</w:t>
      </w:r>
      <w:r w:rsidRPr="007D62CA">
        <w:rPr>
          <w:rFonts w:cs="Calibri"/>
          <w:sz w:val="24"/>
          <w:szCs w:val="24"/>
        </w:rPr>
        <w:t xml:space="preserve"> nr 2023/2831 z dnia 13 grudnia 2023 r. w sprawie stosowania art. 107 i 108 Traktatu o funkcjonowaniu Unii Europejskiej do pomocy de minimis (Dz.U. L 2023/2831 z 15.12.2023); </w:t>
      </w:r>
    </w:p>
    <w:p w14:paraId="5C82F20F" w14:textId="0DBB7984" w:rsidR="009F63F0" w:rsidRPr="007D62CA" w:rsidRDefault="009F63F0" w:rsidP="00C879C6">
      <w:pPr>
        <w:pStyle w:val="Akapitzlist"/>
        <w:numPr>
          <w:ilvl w:val="1"/>
          <w:numId w:val="1"/>
        </w:numPr>
        <w:spacing w:before="120" w:after="0" w:line="276" w:lineRule="auto"/>
        <w:ind w:left="426" w:hanging="425"/>
        <w:contextualSpacing w:val="0"/>
        <w:rPr>
          <w:rFonts w:cs="Calibri"/>
          <w:sz w:val="24"/>
          <w:szCs w:val="24"/>
        </w:rPr>
      </w:pPr>
      <w:r w:rsidRPr="007D62CA">
        <w:rPr>
          <w:rFonts w:cs="Calibri"/>
          <w:sz w:val="24"/>
          <w:szCs w:val="24"/>
        </w:rPr>
        <w:t>art. 7 Rozporządzenia Parlamentu Europejskiego i Rady (UE) nr 2021/1058 z dnia 24 czerwca 2021 r. w sprawie Europejskiego Funduszu Rozwoju Regionalnego i</w:t>
      </w:r>
      <w:r w:rsidR="00EC6BB2" w:rsidRPr="007D62CA">
        <w:rPr>
          <w:rFonts w:cs="Calibri"/>
          <w:sz w:val="24"/>
          <w:szCs w:val="24"/>
        </w:rPr>
        <w:t> </w:t>
      </w:r>
      <w:r w:rsidRPr="007D62CA">
        <w:rPr>
          <w:rFonts w:cs="Calibri"/>
          <w:sz w:val="24"/>
          <w:szCs w:val="24"/>
        </w:rPr>
        <w:t xml:space="preserve">Funduszu Spójności (Dz. Urz. UE L 231 z dnia 30 czerwca 2021 r., str. 60); </w:t>
      </w:r>
    </w:p>
    <w:p w14:paraId="5649CEAA" w14:textId="762D1F91" w:rsidR="009F63F0" w:rsidRPr="007D62CA" w:rsidRDefault="009F63F0" w:rsidP="00C879C6">
      <w:pPr>
        <w:pStyle w:val="Akapitzlist"/>
        <w:numPr>
          <w:ilvl w:val="1"/>
          <w:numId w:val="1"/>
        </w:numPr>
        <w:spacing w:before="120" w:after="0" w:line="276" w:lineRule="auto"/>
        <w:ind w:left="426" w:hanging="425"/>
        <w:contextualSpacing w:val="0"/>
        <w:rPr>
          <w:rFonts w:cs="Calibri"/>
          <w:sz w:val="24"/>
          <w:szCs w:val="24"/>
        </w:rPr>
      </w:pPr>
      <w:r w:rsidRPr="007D62CA">
        <w:rPr>
          <w:rFonts w:cs="Calibri"/>
          <w:sz w:val="24"/>
          <w:szCs w:val="24"/>
        </w:rPr>
        <w:t>§ 6 ust. 11 Rozporządzenia Ministra Funduszy i Polityki Regionalnej z dnia 7</w:t>
      </w:r>
      <w:r w:rsidR="00EC6BB2" w:rsidRPr="007D62CA">
        <w:rPr>
          <w:rFonts w:cs="Calibri"/>
          <w:sz w:val="24"/>
          <w:szCs w:val="24"/>
        </w:rPr>
        <w:t> </w:t>
      </w:r>
      <w:r w:rsidRPr="007D62CA">
        <w:rPr>
          <w:rFonts w:cs="Calibri"/>
          <w:sz w:val="24"/>
          <w:szCs w:val="24"/>
        </w:rPr>
        <w:t>listopada 2022 r. w sprawie udzielania pomocy finansowej przez Polską Agencję Rozwoju Przedsiębiorczości w ramach programu „Fundusze Europejskie dla Nowoczesnej Gospodarki” 2021–2027;</w:t>
      </w:r>
    </w:p>
    <w:p w14:paraId="687391FC" w14:textId="77777777" w:rsidR="00770807" w:rsidRDefault="00493C94" w:rsidP="0026548C">
      <w:pPr>
        <w:pStyle w:val="Akapitzlist"/>
        <w:spacing w:before="120" w:after="120" w:line="276" w:lineRule="auto"/>
        <w:ind w:left="0"/>
        <w:contextualSpacing w:val="0"/>
        <w:rPr>
          <w:rFonts w:cs="Calibri"/>
          <w:sz w:val="24"/>
          <w:szCs w:val="24"/>
        </w:rPr>
      </w:pPr>
      <w:r w:rsidRPr="007D62CA">
        <w:rPr>
          <w:rFonts w:cs="Calibri"/>
          <w:sz w:val="24"/>
          <w:szCs w:val="24"/>
        </w:rPr>
        <w:t>Sprawdzimy</w:t>
      </w:r>
      <w:r w:rsidRPr="007D62CA" w:rsidDel="00605241">
        <w:rPr>
          <w:rFonts w:cs="Calibri"/>
          <w:sz w:val="24"/>
          <w:szCs w:val="24"/>
        </w:rPr>
        <w:t xml:space="preserve"> </w:t>
      </w:r>
      <w:r w:rsidRPr="007D62CA">
        <w:rPr>
          <w:rFonts w:cs="Calibri"/>
          <w:sz w:val="24"/>
          <w:szCs w:val="24"/>
        </w:rPr>
        <w:t>także</w:t>
      </w:r>
      <w:r w:rsidR="5E669A29" w:rsidRPr="007D62CA">
        <w:rPr>
          <w:rFonts w:cs="Calibri"/>
          <w:sz w:val="24"/>
          <w:szCs w:val="24"/>
        </w:rPr>
        <w:t xml:space="preserve"> </w:t>
      </w:r>
      <w:r w:rsidR="49F946F3" w:rsidRPr="007D62CA">
        <w:rPr>
          <w:rFonts w:cs="Calibri"/>
          <w:sz w:val="24"/>
          <w:szCs w:val="24"/>
        </w:rPr>
        <w:t xml:space="preserve">czy </w:t>
      </w:r>
      <w:r w:rsidRPr="007D62CA">
        <w:rPr>
          <w:rFonts w:cs="Calibri"/>
          <w:sz w:val="24"/>
          <w:szCs w:val="24"/>
        </w:rPr>
        <w:t xml:space="preserve">projekt </w:t>
      </w:r>
      <w:r w:rsidR="49F946F3" w:rsidRPr="007D62CA">
        <w:rPr>
          <w:rFonts w:cs="Calibri"/>
          <w:sz w:val="24"/>
          <w:szCs w:val="24"/>
        </w:rPr>
        <w:t>nie dotyczy produkcji, przetwarzania, transportu, dystrybucji, magazynowania lub spalania paliw kopalnych</w:t>
      </w:r>
      <w:r w:rsidR="007E1ACC" w:rsidRPr="007D62CA">
        <w:rPr>
          <w:rFonts w:cs="Calibri"/>
          <w:sz w:val="24"/>
          <w:szCs w:val="24"/>
        </w:rPr>
        <w:t>.</w:t>
      </w:r>
      <w:r w:rsidR="49F946F3" w:rsidRPr="007D62CA">
        <w:rPr>
          <w:rFonts w:cs="Calibri"/>
          <w:sz w:val="24"/>
          <w:szCs w:val="24"/>
        </w:rPr>
        <w:t xml:space="preserve"> </w:t>
      </w:r>
    </w:p>
    <w:p w14:paraId="71C96826" w14:textId="30D4A2BA" w:rsidR="009F63F0" w:rsidRPr="007D62CA" w:rsidRDefault="00EE0315" w:rsidP="0026548C">
      <w:pPr>
        <w:pStyle w:val="Akapitzlist"/>
        <w:spacing w:before="120" w:after="120" w:line="276" w:lineRule="auto"/>
        <w:ind w:left="0"/>
        <w:contextualSpacing w:val="0"/>
        <w:rPr>
          <w:rFonts w:cs="Calibri"/>
          <w:sz w:val="24"/>
          <w:szCs w:val="24"/>
        </w:rPr>
      </w:pPr>
      <w:r w:rsidRPr="00EE0315">
        <w:rPr>
          <w:rFonts w:cs="Calibri"/>
          <w:sz w:val="24"/>
          <w:szCs w:val="24"/>
        </w:rPr>
        <w:t>Ocenimy również, czy przedmiot projektu nie dotyczy rozwiązań mających zastosowanie wyłącznie militarne.</w:t>
      </w:r>
    </w:p>
    <w:p w14:paraId="4A3BE309" w14:textId="588DFBEB" w:rsidR="009F63F0" w:rsidRPr="007D62CA" w:rsidRDefault="009F63F0" w:rsidP="00C54302">
      <w:pPr>
        <w:pStyle w:val="Akapitzlist"/>
        <w:spacing w:before="120" w:after="120" w:line="276" w:lineRule="auto"/>
        <w:ind w:left="0"/>
        <w:contextualSpacing w:val="0"/>
        <w:rPr>
          <w:rFonts w:cs="Calibri"/>
          <w:sz w:val="24"/>
          <w:szCs w:val="24"/>
        </w:rPr>
      </w:pPr>
      <w:r w:rsidRPr="007D62CA">
        <w:rPr>
          <w:rFonts w:cs="Calibri"/>
          <w:sz w:val="24"/>
          <w:szCs w:val="24"/>
        </w:rPr>
        <w:t xml:space="preserve">Wykluczenie </w:t>
      </w:r>
      <w:r w:rsidR="00EC6BB2" w:rsidRPr="007D62CA">
        <w:rPr>
          <w:rFonts w:cs="Calibri"/>
          <w:sz w:val="24"/>
          <w:szCs w:val="24"/>
        </w:rPr>
        <w:t xml:space="preserve">będzie </w:t>
      </w:r>
      <w:r w:rsidRPr="007D62CA">
        <w:rPr>
          <w:rFonts w:cs="Calibri"/>
          <w:sz w:val="24"/>
          <w:szCs w:val="24"/>
        </w:rPr>
        <w:t>badane w oparciu o opis projektu i kod PKD przedmiotu projektu</w:t>
      </w:r>
      <w:r w:rsidR="00EC6BB2" w:rsidRPr="007D62CA">
        <w:rPr>
          <w:rFonts w:cs="Calibri"/>
          <w:sz w:val="24"/>
          <w:szCs w:val="24"/>
        </w:rPr>
        <w:t xml:space="preserve"> zawarte we wniosku o dofinansowanie</w:t>
      </w:r>
      <w:r w:rsidRPr="007D62CA">
        <w:rPr>
          <w:rFonts w:cs="Calibri"/>
          <w:sz w:val="24"/>
          <w:szCs w:val="24"/>
        </w:rPr>
        <w:t>, z uwzględnieniem warunków pomocy publicznej właściwych dla projektu wynikających z ww. przepisów.</w:t>
      </w:r>
    </w:p>
    <w:p w14:paraId="6847FBC1" w14:textId="2512E579" w:rsidR="009F63F0" w:rsidRPr="007D62CA" w:rsidRDefault="009F63F0" w:rsidP="00C54302">
      <w:pPr>
        <w:spacing w:line="276" w:lineRule="auto"/>
        <w:rPr>
          <w:rFonts w:asciiTheme="minorHAnsi" w:hAnsiTheme="minorHAnsi" w:cstheme="minorHAnsi"/>
          <w:sz w:val="24"/>
          <w:szCs w:val="24"/>
          <w:u w:val="single"/>
        </w:rPr>
      </w:pPr>
      <w:r w:rsidRPr="007D62CA">
        <w:rPr>
          <w:rFonts w:asciiTheme="minorHAnsi" w:hAnsiTheme="minorHAnsi" w:cstheme="minorHAnsi"/>
          <w:sz w:val="24"/>
          <w:szCs w:val="24"/>
          <w:u w:val="single"/>
        </w:rPr>
        <w:t>Punktacja:</w:t>
      </w:r>
    </w:p>
    <w:p w14:paraId="186B14BD" w14:textId="77777777" w:rsidR="00071F4D" w:rsidRPr="007D62CA" w:rsidRDefault="00071F4D" w:rsidP="00071F4D">
      <w:pPr>
        <w:spacing w:line="276" w:lineRule="auto"/>
        <w:rPr>
          <w:rFonts w:asciiTheme="minorHAnsi" w:hAnsiTheme="minorHAnsi" w:cstheme="minorHAnsi"/>
          <w:sz w:val="24"/>
          <w:szCs w:val="24"/>
        </w:rPr>
      </w:pPr>
      <w:r w:rsidRPr="007D62CA">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p w14:paraId="2C920C55" w14:textId="5549A1CD" w:rsidR="009F63F0" w:rsidRPr="007D62CA" w:rsidRDefault="49F946F3" w:rsidP="091FCDC0">
      <w:pPr>
        <w:spacing w:line="276" w:lineRule="auto"/>
        <w:rPr>
          <w:rFonts w:asciiTheme="minorHAnsi" w:hAnsiTheme="minorHAnsi" w:cstheme="minorBidi"/>
          <w:sz w:val="24"/>
          <w:szCs w:val="24"/>
        </w:rPr>
      </w:pPr>
      <w:r w:rsidRPr="007D62CA">
        <w:rPr>
          <w:rFonts w:asciiTheme="minorHAnsi" w:hAnsiTheme="minorHAnsi" w:cstheme="minorBidi"/>
          <w:sz w:val="24"/>
          <w:szCs w:val="24"/>
        </w:rPr>
        <w:t xml:space="preserve">0 pkt – jeśli </w:t>
      </w:r>
      <w:r w:rsidR="3D105F00" w:rsidRPr="007D62CA">
        <w:rPr>
          <w:rFonts w:asciiTheme="minorHAnsi" w:hAnsiTheme="minorHAnsi" w:cstheme="minorBidi"/>
          <w:sz w:val="24"/>
          <w:szCs w:val="24"/>
        </w:rPr>
        <w:t>projekt dotyczy którejkolwiek z działalności wykluczonych</w:t>
      </w:r>
      <w:r w:rsidRPr="007D62CA">
        <w:rPr>
          <w:rFonts w:asciiTheme="minorHAnsi" w:hAnsiTheme="minorHAnsi" w:cstheme="minorBidi"/>
          <w:sz w:val="24"/>
          <w:szCs w:val="24"/>
        </w:rPr>
        <w:t>.</w:t>
      </w:r>
    </w:p>
    <w:p w14:paraId="02231258" w14:textId="44A4726E" w:rsidR="009F63F0" w:rsidRPr="007D62CA" w:rsidRDefault="49F946F3">
      <w:pPr>
        <w:spacing w:line="276" w:lineRule="auto"/>
        <w:rPr>
          <w:rFonts w:asciiTheme="minorHAnsi" w:hAnsiTheme="minorHAnsi" w:cstheme="minorBidi"/>
          <w:sz w:val="24"/>
          <w:szCs w:val="24"/>
        </w:rPr>
      </w:pPr>
      <w:r w:rsidRPr="007D62CA">
        <w:rPr>
          <w:rFonts w:asciiTheme="minorHAnsi" w:hAnsiTheme="minorHAnsi" w:cstheme="minorBidi"/>
          <w:sz w:val="24"/>
          <w:szCs w:val="24"/>
        </w:rPr>
        <w:t xml:space="preserve">1 pkt – jeśli </w:t>
      </w:r>
      <w:r w:rsidR="5CBB4DB3" w:rsidRPr="007D62CA">
        <w:rPr>
          <w:rFonts w:asciiTheme="minorHAnsi" w:hAnsiTheme="minorHAnsi" w:cstheme="minorBidi"/>
          <w:sz w:val="24"/>
          <w:szCs w:val="24"/>
        </w:rPr>
        <w:t>projekt nie dotyczy żadnej z działalności wykluczonych</w:t>
      </w:r>
      <w:r w:rsidRPr="007D62CA">
        <w:rPr>
          <w:rFonts w:asciiTheme="minorHAnsi" w:hAnsiTheme="minorHAnsi" w:cstheme="minorBidi"/>
          <w:sz w:val="24"/>
          <w:szCs w:val="24"/>
        </w:rPr>
        <w:t>.</w:t>
      </w:r>
    </w:p>
    <w:p w14:paraId="4994D0E6" w14:textId="4868657D" w:rsidR="009F63F0" w:rsidRPr="007D62CA" w:rsidRDefault="6B875DCB" w:rsidP="00493C94">
      <w:pPr>
        <w:pStyle w:val="Akapitzlist"/>
        <w:spacing w:after="120" w:line="276" w:lineRule="auto"/>
        <w:ind w:left="0"/>
        <w:contextualSpacing w:val="0"/>
      </w:pPr>
      <w:r w:rsidRPr="007D62CA">
        <w:rPr>
          <w:rFonts w:asciiTheme="minorHAnsi" w:hAnsiTheme="minorHAnsi" w:cstheme="minorBidi"/>
          <w:sz w:val="24"/>
          <w:szCs w:val="24"/>
          <w:u w:val="single"/>
        </w:rPr>
        <w:t>L</w:t>
      </w:r>
      <w:r w:rsidR="49F946F3" w:rsidRPr="007D62CA">
        <w:rPr>
          <w:rFonts w:asciiTheme="minorHAnsi" w:hAnsiTheme="minorHAnsi" w:cstheme="minorBidi"/>
          <w:sz w:val="24"/>
          <w:szCs w:val="24"/>
          <w:u w:val="single"/>
        </w:rPr>
        <w:t>iczba punktów wymagana w tym kryterium – 1 pkt.</w:t>
      </w:r>
      <w:r w:rsidR="009F63F0" w:rsidRPr="007D62CA">
        <w:tab/>
      </w:r>
    </w:p>
    <w:p w14:paraId="1C32BCAE" w14:textId="27534FBC" w:rsidR="009C39AA" w:rsidRPr="007D62CA" w:rsidRDefault="639746E9" w:rsidP="006F77CA">
      <w:pPr>
        <w:pStyle w:val="Akapitzlist"/>
        <w:shd w:val="clear" w:color="auto" w:fill="BFBFBF" w:themeFill="background1" w:themeFillShade="BF"/>
        <w:spacing w:before="720" w:after="240" w:line="276" w:lineRule="auto"/>
        <w:ind w:left="0"/>
        <w:contextualSpacing w:val="0"/>
        <w:rPr>
          <w:rFonts w:cs="Calibri"/>
          <w:sz w:val="24"/>
          <w:szCs w:val="24"/>
        </w:rPr>
      </w:pPr>
      <w:r w:rsidRPr="007D62CA">
        <w:rPr>
          <w:rFonts w:cs="Calibri"/>
          <w:sz w:val="24"/>
          <w:szCs w:val="24"/>
        </w:rPr>
        <w:t xml:space="preserve">Warunkiem przekazania wniosku </w:t>
      </w:r>
      <w:r w:rsidR="32127807" w:rsidRPr="007D62CA">
        <w:rPr>
          <w:rFonts w:cs="Calibri"/>
          <w:sz w:val="24"/>
          <w:szCs w:val="24"/>
        </w:rPr>
        <w:t xml:space="preserve">o dofinansowanie </w:t>
      </w:r>
      <w:r w:rsidRPr="007D62CA">
        <w:rPr>
          <w:rFonts w:cs="Calibri"/>
          <w:sz w:val="24"/>
          <w:szCs w:val="24"/>
        </w:rPr>
        <w:t xml:space="preserve">do oceny w Etapie II jest spełnienie wszystkich kryteriów </w:t>
      </w:r>
      <w:r w:rsidR="4C61A972" w:rsidRPr="007D62CA">
        <w:rPr>
          <w:rFonts w:cs="Calibri"/>
          <w:sz w:val="24"/>
          <w:szCs w:val="24"/>
        </w:rPr>
        <w:t xml:space="preserve">oceny </w:t>
      </w:r>
      <w:r w:rsidRPr="007D62CA">
        <w:rPr>
          <w:rFonts w:cs="Calibri"/>
          <w:sz w:val="24"/>
          <w:szCs w:val="24"/>
        </w:rPr>
        <w:t>Etapu I</w:t>
      </w:r>
      <w:r w:rsidR="4C61A972" w:rsidRPr="007D62CA">
        <w:rPr>
          <w:rFonts w:cs="Calibri"/>
          <w:sz w:val="24"/>
          <w:szCs w:val="24"/>
        </w:rPr>
        <w:t xml:space="preserve"> i uzyskanie </w:t>
      </w:r>
      <w:r w:rsidR="001254DC" w:rsidRPr="007D62CA">
        <w:rPr>
          <w:rFonts w:cs="Calibri"/>
          <w:sz w:val="24"/>
          <w:szCs w:val="24"/>
        </w:rPr>
        <w:t>5</w:t>
      </w:r>
      <w:r w:rsidR="4C61A972" w:rsidRPr="007D62CA">
        <w:rPr>
          <w:rFonts w:cs="Calibri"/>
          <w:sz w:val="24"/>
          <w:szCs w:val="24"/>
        </w:rPr>
        <w:t xml:space="preserve"> pkt</w:t>
      </w:r>
      <w:r w:rsidRPr="007D62CA">
        <w:rPr>
          <w:rFonts w:cs="Calibri"/>
          <w:sz w:val="24"/>
          <w:szCs w:val="24"/>
        </w:rPr>
        <w:t>.</w:t>
      </w:r>
    </w:p>
    <w:p w14:paraId="2B329FDD" w14:textId="3402F08D" w:rsidR="00B91F34" w:rsidRPr="002E5446" w:rsidRDefault="00B91F34" w:rsidP="00B17188">
      <w:pPr>
        <w:pStyle w:val="Nagwek1"/>
        <w:pageBreakBefore/>
        <w:spacing w:after="160" w:line="276" w:lineRule="auto"/>
        <w:rPr>
          <w:rFonts w:ascii="Calibri" w:hAnsi="Calibri" w:cs="Calibri"/>
          <w:b/>
          <w:bCs/>
          <w:sz w:val="28"/>
          <w:szCs w:val="28"/>
        </w:rPr>
      </w:pPr>
      <w:bookmarkStart w:id="49" w:name="_Toc200736193"/>
      <w:r w:rsidRPr="002E5446">
        <w:rPr>
          <w:rFonts w:ascii="Calibri" w:hAnsi="Calibri" w:cs="Calibri"/>
          <w:b/>
          <w:bCs/>
          <w:sz w:val="28"/>
          <w:szCs w:val="28"/>
        </w:rPr>
        <w:lastRenderedPageBreak/>
        <w:t>II ETAP OCENY</w:t>
      </w:r>
      <w:bookmarkEnd w:id="49"/>
      <w:r w:rsidRPr="002E5446">
        <w:rPr>
          <w:rFonts w:ascii="Calibri" w:hAnsi="Calibri" w:cs="Calibri"/>
          <w:b/>
          <w:bCs/>
          <w:sz w:val="28"/>
          <w:szCs w:val="28"/>
        </w:rPr>
        <w:t xml:space="preserve"> </w:t>
      </w:r>
    </w:p>
    <w:p w14:paraId="033FD8FA" w14:textId="2B61DF85" w:rsidR="00AD740E" w:rsidRPr="002E5446" w:rsidRDefault="00AD740E" w:rsidP="00C879C6">
      <w:pPr>
        <w:pStyle w:val="Nagwek1"/>
        <w:numPr>
          <w:ilvl w:val="0"/>
          <w:numId w:val="18"/>
        </w:numPr>
        <w:spacing w:after="120" w:line="276" w:lineRule="auto"/>
        <w:ind w:left="426" w:hanging="426"/>
        <w:rPr>
          <w:b/>
          <w:bCs/>
          <w:sz w:val="24"/>
          <w:szCs w:val="24"/>
        </w:rPr>
      </w:pPr>
      <w:bookmarkStart w:id="50" w:name="_Toc189832862"/>
      <w:bookmarkStart w:id="51" w:name="_Toc189832863"/>
      <w:bookmarkStart w:id="52" w:name="_Toc189832864"/>
      <w:bookmarkStart w:id="53" w:name="_Toc189832865"/>
      <w:bookmarkStart w:id="54" w:name="_Toc189832867"/>
      <w:bookmarkStart w:id="55" w:name="_Toc200736194"/>
      <w:bookmarkStart w:id="56" w:name="_Hlk188448570"/>
      <w:bookmarkEnd w:id="12"/>
      <w:bookmarkEnd w:id="50"/>
      <w:bookmarkEnd w:id="51"/>
      <w:bookmarkEnd w:id="52"/>
      <w:bookmarkEnd w:id="53"/>
      <w:bookmarkEnd w:id="54"/>
      <w:r w:rsidRPr="002E5446">
        <w:rPr>
          <w:b/>
          <w:bCs/>
          <w:sz w:val="24"/>
          <w:szCs w:val="24"/>
        </w:rPr>
        <w:t>P</w:t>
      </w:r>
      <w:r w:rsidR="0018526D" w:rsidRPr="002E5446">
        <w:rPr>
          <w:b/>
          <w:bCs/>
          <w:sz w:val="24"/>
          <w:szCs w:val="24"/>
        </w:rPr>
        <w:t>ot</w:t>
      </w:r>
      <w:r w:rsidR="00DA2387" w:rsidRPr="002E5446">
        <w:rPr>
          <w:b/>
          <w:bCs/>
          <w:sz w:val="24"/>
          <w:szCs w:val="24"/>
        </w:rPr>
        <w:t>encjał</w:t>
      </w:r>
      <w:r w:rsidR="0018526D" w:rsidRPr="002E5446">
        <w:rPr>
          <w:b/>
          <w:bCs/>
          <w:sz w:val="24"/>
          <w:szCs w:val="24"/>
        </w:rPr>
        <w:t xml:space="preserve"> technologii krytycznej</w:t>
      </w:r>
      <w:r w:rsidR="00DA2387" w:rsidRPr="002E5446">
        <w:rPr>
          <w:b/>
          <w:bCs/>
          <w:sz w:val="24"/>
          <w:szCs w:val="24"/>
        </w:rPr>
        <w:t xml:space="preserve"> w projekcie</w:t>
      </w:r>
      <w:bookmarkEnd w:id="55"/>
    </w:p>
    <w:bookmarkEnd w:id="56"/>
    <w:p w14:paraId="1AE5A411" w14:textId="6DE4EB49" w:rsidR="0018526D" w:rsidRPr="007D62CA" w:rsidRDefault="287D88D3" w:rsidP="000D379E">
      <w:pPr>
        <w:spacing w:before="120" w:line="276" w:lineRule="auto"/>
        <w:jc w:val="left"/>
        <w:rPr>
          <w:rFonts w:ascii="Calibri" w:hAnsi="Calibri" w:cs="Calibri"/>
          <w:sz w:val="24"/>
          <w:szCs w:val="24"/>
        </w:rPr>
      </w:pPr>
      <w:r w:rsidRPr="007D62CA">
        <w:rPr>
          <w:rFonts w:ascii="Calibri" w:hAnsi="Calibri" w:cs="Calibri"/>
          <w:sz w:val="24"/>
          <w:szCs w:val="24"/>
        </w:rPr>
        <w:t>Zakres podlegający ocenie</w:t>
      </w:r>
      <w:r w:rsidR="7784D7DD" w:rsidRPr="007D62CA">
        <w:rPr>
          <w:rFonts w:ascii="Calibri" w:hAnsi="Calibri" w:cs="Calibri"/>
          <w:sz w:val="24"/>
          <w:szCs w:val="24"/>
        </w:rPr>
        <w:t xml:space="preserve"> – </w:t>
      </w:r>
      <w:r w:rsidRPr="007D62CA">
        <w:rPr>
          <w:rFonts w:ascii="Calibri" w:hAnsi="Calibri" w:cs="Calibri"/>
          <w:sz w:val="24"/>
          <w:szCs w:val="24"/>
        </w:rPr>
        <w:t>sprawdzimy</w:t>
      </w:r>
      <w:r w:rsidR="2D4C77C4" w:rsidRPr="007D62CA">
        <w:rPr>
          <w:rFonts w:ascii="Calibri" w:hAnsi="Calibri" w:cs="Calibri"/>
          <w:sz w:val="24"/>
          <w:szCs w:val="24"/>
        </w:rPr>
        <w:t>,</w:t>
      </w:r>
      <w:r w:rsidRPr="007D62CA">
        <w:rPr>
          <w:rFonts w:ascii="Calibri" w:hAnsi="Calibri" w:cs="Calibri"/>
          <w:sz w:val="24"/>
          <w:szCs w:val="24"/>
        </w:rPr>
        <w:t xml:space="preserve"> czy</w:t>
      </w:r>
      <w:r w:rsidR="541CB42B" w:rsidRPr="007D62CA">
        <w:rPr>
          <w:rFonts w:ascii="Calibri" w:hAnsi="Calibri" w:cs="Calibri"/>
          <w:sz w:val="24"/>
          <w:szCs w:val="24"/>
        </w:rPr>
        <w:t xml:space="preserve"> </w:t>
      </w:r>
      <w:r w:rsidR="0018526D" w:rsidRPr="007D62CA">
        <w:rPr>
          <w:rFonts w:ascii="Calibri" w:hAnsi="Calibri" w:cs="Calibri"/>
          <w:sz w:val="24"/>
          <w:szCs w:val="24"/>
        </w:rPr>
        <w:t>projekt</w:t>
      </w:r>
      <w:r w:rsidR="00957B08" w:rsidRPr="007D62CA">
        <w:rPr>
          <w:rFonts w:ascii="Calibri" w:hAnsi="Calibri" w:cs="Calibri"/>
          <w:sz w:val="24"/>
          <w:szCs w:val="24"/>
        </w:rPr>
        <w:t xml:space="preserve"> </w:t>
      </w:r>
      <w:r w:rsidR="0018526D" w:rsidRPr="007D62CA">
        <w:rPr>
          <w:rFonts w:ascii="Calibri" w:hAnsi="Calibri" w:cs="Calibri"/>
          <w:sz w:val="24"/>
          <w:szCs w:val="24"/>
        </w:rPr>
        <w:t xml:space="preserve">dotyczy </w:t>
      </w:r>
      <w:r w:rsidR="000D3EF1" w:rsidRPr="007D62CA">
        <w:rPr>
          <w:rFonts w:ascii="Calibri" w:hAnsi="Calibri" w:cs="Calibri"/>
          <w:sz w:val="24"/>
          <w:szCs w:val="24"/>
        </w:rPr>
        <w:t xml:space="preserve">technologii krytycznych </w:t>
      </w:r>
      <w:r w:rsidR="00B61D40">
        <w:rPr>
          <w:rFonts w:ascii="Calibri" w:hAnsi="Calibri" w:cs="Calibri"/>
          <w:sz w:val="24"/>
          <w:szCs w:val="24"/>
        </w:rPr>
        <w:t>lub</w:t>
      </w:r>
      <w:r w:rsidR="00B61D40" w:rsidRPr="007D62CA">
        <w:rPr>
          <w:rFonts w:ascii="Calibri" w:hAnsi="Calibri" w:cs="Calibri"/>
          <w:sz w:val="24"/>
          <w:szCs w:val="24"/>
        </w:rPr>
        <w:t xml:space="preserve"> </w:t>
      </w:r>
      <w:r w:rsidR="00E10175">
        <w:rPr>
          <w:rFonts w:ascii="Calibri" w:hAnsi="Calibri" w:cs="Calibri"/>
          <w:sz w:val="24"/>
          <w:szCs w:val="24"/>
        </w:rPr>
        <w:t xml:space="preserve">ochrony i </w:t>
      </w:r>
      <w:r w:rsidR="0018526D" w:rsidRPr="007D62CA">
        <w:rPr>
          <w:rFonts w:ascii="Calibri" w:hAnsi="Calibri" w:cs="Calibri"/>
          <w:sz w:val="24"/>
          <w:szCs w:val="24"/>
        </w:rPr>
        <w:t xml:space="preserve">wzmacniania </w:t>
      </w:r>
      <w:r w:rsidR="003A4676" w:rsidRPr="007D62CA">
        <w:rPr>
          <w:rFonts w:ascii="Calibri" w:hAnsi="Calibri" w:cs="Calibri"/>
          <w:sz w:val="24"/>
          <w:szCs w:val="24"/>
        </w:rPr>
        <w:t xml:space="preserve">elementów </w:t>
      </w:r>
      <w:r w:rsidR="009820B6" w:rsidRPr="007D62CA">
        <w:rPr>
          <w:rFonts w:ascii="Calibri" w:hAnsi="Calibri" w:cs="Calibri"/>
          <w:sz w:val="24"/>
          <w:szCs w:val="24"/>
        </w:rPr>
        <w:t>ł</w:t>
      </w:r>
      <w:r w:rsidR="0018526D" w:rsidRPr="007D62CA">
        <w:rPr>
          <w:rFonts w:ascii="Calibri" w:hAnsi="Calibri" w:cs="Calibri"/>
          <w:sz w:val="24"/>
          <w:szCs w:val="24"/>
        </w:rPr>
        <w:t>ańcucha wartości w związku z wytwarzaniem</w:t>
      </w:r>
      <w:r w:rsidR="00274A13" w:rsidRPr="007D62CA">
        <w:rPr>
          <w:rFonts w:ascii="Calibri" w:hAnsi="Calibri" w:cs="Calibri"/>
          <w:sz w:val="24"/>
          <w:szCs w:val="24"/>
        </w:rPr>
        <w:t xml:space="preserve"> i rozwojem</w:t>
      </w:r>
      <w:r w:rsidR="0018526D" w:rsidRPr="007D62CA">
        <w:rPr>
          <w:rFonts w:ascii="Calibri" w:hAnsi="Calibri" w:cs="Calibri"/>
          <w:sz w:val="24"/>
          <w:szCs w:val="24"/>
        </w:rPr>
        <w:t xml:space="preserve"> </w:t>
      </w:r>
      <w:r w:rsidR="541CB42B" w:rsidRPr="007D62CA">
        <w:rPr>
          <w:rFonts w:ascii="Calibri" w:hAnsi="Calibri" w:cs="Calibri"/>
          <w:sz w:val="24"/>
          <w:szCs w:val="24"/>
        </w:rPr>
        <w:t>technologi</w:t>
      </w:r>
      <w:r w:rsidR="0018526D" w:rsidRPr="007D62CA">
        <w:rPr>
          <w:rFonts w:ascii="Calibri" w:hAnsi="Calibri" w:cs="Calibri"/>
          <w:sz w:val="24"/>
          <w:szCs w:val="24"/>
        </w:rPr>
        <w:t>i</w:t>
      </w:r>
      <w:r w:rsidR="541CB42B" w:rsidRPr="007D62CA">
        <w:rPr>
          <w:rFonts w:ascii="Calibri" w:hAnsi="Calibri" w:cs="Calibri"/>
          <w:sz w:val="24"/>
          <w:szCs w:val="24"/>
        </w:rPr>
        <w:t xml:space="preserve"> krytyczn</w:t>
      </w:r>
      <w:r w:rsidR="000C3EED" w:rsidRPr="007D62CA">
        <w:rPr>
          <w:rFonts w:ascii="Calibri" w:hAnsi="Calibri" w:cs="Calibri"/>
          <w:sz w:val="24"/>
          <w:szCs w:val="24"/>
        </w:rPr>
        <w:t>ych</w:t>
      </w:r>
      <w:r w:rsidR="003A2A70">
        <w:rPr>
          <w:rFonts w:ascii="Calibri" w:hAnsi="Calibri" w:cs="Calibri"/>
          <w:sz w:val="24"/>
          <w:szCs w:val="24"/>
        </w:rPr>
        <w:t xml:space="preserve"> lub</w:t>
      </w:r>
      <w:r w:rsidR="000C3EED" w:rsidRPr="007D62CA">
        <w:rPr>
          <w:rFonts w:ascii="Calibri" w:hAnsi="Calibri" w:cs="Calibri"/>
          <w:sz w:val="24"/>
          <w:szCs w:val="24"/>
        </w:rPr>
        <w:t xml:space="preserve"> </w:t>
      </w:r>
      <w:r w:rsidR="00AA1E59" w:rsidRPr="007D62CA">
        <w:rPr>
          <w:rFonts w:ascii="Calibri" w:hAnsi="Calibri" w:cs="Calibri"/>
          <w:sz w:val="24"/>
          <w:szCs w:val="24"/>
        </w:rPr>
        <w:t>produktów leczniczych o krytycznym znaczeniu oraz ich składnik</w:t>
      </w:r>
      <w:r w:rsidR="00BC7F03" w:rsidRPr="007D62CA">
        <w:rPr>
          <w:rFonts w:ascii="Calibri" w:hAnsi="Calibri" w:cs="Calibri"/>
          <w:sz w:val="24"/>
          <w:szCs w:val="24"/>
        </w:rPr>
        <w:t>ów</w:t>
      </w:r>
      <w:r w:rsidR="00AA1E59" w:rsidRPr="007D62CA">
        <w:rPr>
          <w:rFonts w:ascii="Calibri" w:hAnsi="Calibri" w:cs="Calibri"/>
          <w:sz w:val="24"/>
          <w:szCs w:val="24"/>
        </w:rPr>
        <w:t xml:space="preserve"> </w:t>
      </w:r>
      <w:r w:rsidR="001B2666" w:rsidRPr="007D62CA">
        <w:rPr>
          <w:rFonts w:ascii="Calibri" w:hAnsi="Calibri" w:cs="Calibri"/>
          <w:sz w:val="24"/>
          <w:szCs w:val="24"/>
        </w:rPr>
        <w:t>z unijnego wykazu</w:t>
      </w:r>
      <w:r w:rsidR="00C97411">
        <w:rPr>
          <w:rFonts w:ascii="Calibri" w:hAnsi="Calibri" w:cs="Calibri"/>
          <w:sz w:val="24"/>
          <w:szCs w:val="24"/>
        </w:rPr>
        <w:t>,</w:t>
      </w:r>
      <w:r w:rsidR="001B2666" w:rsidRPr="007D62CA">
        <w:rPr>
          <w:rFonts w:ascii="Calibri" w:hAnsi="Calibri" w:cs="Calibri"/>
          <w:sz w:val="24"/>
          <w:szCs w:val="24"/>
        </w:rPr>
        <w:t xml:space="preserve"> </w:t>
      </w:r>
      <w:r w:rsidR="0018526D" w:rsidRPr="007D62CA">
        <w:rPr>
          <w:rFonts w:ascii="Calibri" w:hAnsi="Calibri" w:cs="Calibri"/>
          <w:sz w:val="24"/>
          <w:szCs w:val="24"/>
        </w:rPr>
        <w:t xml:space="preserve">w celu zmniejszania </w:t>
      </w:r>
      <w:r w:rsidR="00957B08" w:rsidRPr="007D62CA">
        <w:rPr>
          <w:rFonts w:ascii="Calibri" w:hAnsi="Calibri" w:cs="Calibri"/>
          <w:sz w:val="24"/>
          <w:szCs w:val="24"/>
        </w:rPr>
        <w:t>strategicznych zależności UE</w:t>
      </w:r>
      <w:r w:rsidR="0018526D" w:rsidRPr="007D62CA">
        <w:rPr>
          <w:rFonts w:ascii="Calibri" w:hAnsi="Calibri" w:cs="Calibri"/>
          <w:sz w:val="24"/>
          <w:szCs w:val="24"/>
        </w:rPr>
        <w:t xml:space="preserve"> i zachowania integralności rynku wewnętrznego</w:t>
      </w:r>
      <w:r w:rsidR="00957B08" w:rsidRPr="007D62CA">
        <w:rPr>
          <w:rFonts w:ascii="Calibri" w:hAnsi="Calibri" w:cs="Calibri"/>
          <w:sz w:val="24"/>
          <w:szCs w:val="24"/>
        </w:rPr>
        <w:t>.</w:t>
      </w:r>
    </w:p>
    <w:p w14:paraId="6DCEC014" w14:textId="4EFFE228" w:rsidR="00691575" w:rsidRPr="007D62CA" w:rsidRDefault="00691575" w:rsidP="000D379E">
      <w:pPr>
        <w:spacing w:before="120" w:line="276" w:lineRule="auto"/>
        <w:jc w:val="left"/>
        <w:rPr>
          <w:rFonts w:ascii="Calibri" w:hAnsi="Calibri" w:cs="Calibri"/>
          <w:sz w:val="24"/>
          <w:szCs w:val="24"/>
        </w:rPr>
      </w:pPr>
      <w:bookmarkStart w:id="57" w:name="_Hlk200479454"/>
      <w:r w:rsidRPr="007D62CA">
        <w:rPr>
          <w:rFonts w:ascii="Calibri" w:hAnsi="Calibri" w:cs="Calibri"/>
          <w:sz w:val="24"/>
          <w:szCs w:val="24"/>
        </w:rPr>
        <w:t xml:space="preserve">Istnienie zależności strategicznej </w:t>
      </w:r>
      <w:r w:rsidR="008A5486" w:rsidRPr="008A5486">
        <w:rPr>
          <w:rFonts w:ascii="Calibri" w:hAnsi="Calibri" w:cs="Calibri"/>
          <w:sz w:val="24"/>
          <w:szCs w:val="24"/>
        </w:rPr>
        <w:t>technologii krytycznych</w:t>
      </w:r>
      <w:r w:rsidRPr="007D62CA">
        <w:rPr>
          <w:rFonts w:ascii="Calibri" w:hAnsi="Calibri" w:cs="Calibri"/>
          <w:sz w:val="24"/>
          <w:szCs w:val="24"/>
        </w:rPr>
        <w:t>, o których mowa w art. 2 ust. 1 lit. a)</w:t>
      </w:r>
      <w:r w:rsidRPr="007D62CA">
        <w:rPr>
          <w:rStyle w:val="Odwoanieprzypisudolnego"/>
          <w:rFonts w:ascii="Calibri" w:hAnsi="Calibri" w:cs="Calibri"/>
          <w:sz w:val="24"/>
          <w:szCs w:val="24"/>
        </w:rPr>
        <w:footnoteReference w:id="8"/>
      </w:r>
      <w:r w:rsidRPr="007D62CA">
        <w:rPr>
          <w:rFonts w:ascii="Calibri" w:hAnsi="Calibri" w:cs="Calibri"/>
          <w:sz w:val="24"/>
          <w:szCs w:val="24"/>
        </w:rPr>
        <w:t xml:space="preserve"> </w:t>
      </w:r>
      <w:r w:rsidR="008A5486" w:rsidRPr="007D62CA">
        <w:rPr>
          <w:rFonts w:asciiTheme="minorHAnsi" w:hAnsiTheme="minorHAnsi" w:cstheme="minorHAnsi"/>
          <w:sz w:val="24"/>
          <w:szCs w:val="24"/>
        </w:rPr>
        <w:t>(</w:t>
      </w:r>
      <w:r w:rsidR="008A5486" w:rsidRPr="007D62CA">
        <w:rPr>
          <w:rFonts w:ascii="Calibri" w:hAnsi="Calibri" w:cs="Calibri"/>
          <w:sz w:val="24"/>
          <w:szCs w:val="24"/>
        </w:rPr>
        <w:t>koncentracji przywozu, znaczenia importu w całkowitym popycie UE oraz krajowych zdolności produkcyjnych UE)</w:t>
      </w:r>
      <w:r w:rsidR="008A5486">
        <w:rPr>
          <w:rFonts w:ascii="Calibri" w:hAnsi="Calibri" w:cs="Calibri"/>
          <w:sz w:val="24"/>
          <w:szCs w:val="24"/>
        </w:rPr>
        <w:t xml:space="preserve"> </w:t>
      </w:r>
      <w:r w:rsidRPr="007D62CA">
        <w:rPr>
          <w:rFonts w:ascii="Calibri" w:hAnsi="Calibri" w:cs="Calibri"/>
          <w:sz w:val="24"/>
          <w:szCs w:val="24"/>
        </w:rPr>
        <w:t>z państw trzecich, czyli spoza UE.</w:t>
      </w:r>
      <w:bookmarkEnd w:id="57"/>
    </w:p>
    <w:p w14:paraId="3EF68F1F" w14:textId="18010F81" w:rsidR="00B13619" w:rsidRPr="007D62CA" w:rsidRDefault="00B13619" w:rsidP="31223C23">
      <w:pPr>
        <w:pStyle w:val="Akapitzlist"/>
        <w:numPr>
          <w:ilvl w:val="1"/>
          <w:numId w:val="35"/>
        </w:numPr>
        <w:spacing w:before="120" w:after="0" w:line="276" w:lineRule="auto"/>
        <w:ind w:left="426" w:hanging="426"/>
        <w:rPr>
          <w:sz w:val="24"/>
          <w:szCs w:val="24"/>
        </w:rPr>
      </w:pPr>
      <w:r w:rsidRPr="007D62CA">
        <w:rPr>
          <w:sz w:val="24"/>
          <w:szCs w:val="24"/>
        </w:rPr>
        <w:t xml:space="preserve">Strategiczna potrzeba/wyzwanie na poziomie UE, na którą odpowiada projekt, została poprawnie opisana (w kontekście aktualnych strategii/polityk/analiz dotyczących zwalczania strategicznych zależności Unii). Wnioskodawca wykazał istnienie zależności, która uzasadnia realizację projektu. </w:t>
      </w:r>
    </w:p>
    <w:p w14:paraId="0FB0451E" w14:textId="75A90892" w:rsidR="00164050" w:rsidRPr="007D62CA" w:rsidRDefault="0018526D" w:rsidP="00877589">
      <w:pPr>
        <w:pStyle w:val="Akapitzlist"/>
        <w:numPr>
          <w:ilvl w:val="1"/>
          <w:numId w:val="35"/>
        </w:numPr>
        <w:spacing w:before="120" w:after="0" w:line="276" w:lineRule="auto"/>
        <w:ind w:left="426" w:hanging="425"/>
        <w:contextualSpacing w:val="0"/>
      </w:pPr>
      <w:r w:rsidRPr="007D62CA">
        <w:rPr>
          <w:rFonts w:cs="Calibri"/>
          <w:sz w:val="24"/>
          <w:szCs w:val="24"/>
        </w:rPr>
        <w:t>Projekt przyczynia się do ograniczania lub zwalczania strategicznej zależności Unii,</w:t>
      </w:r>
      <w:bookmarkStart w:id="59" w:name="_Hlk197684250"/>
      <w:r w:rsidRPr="007D62CA">
        <w:rPr>
          <w:rFonts w:cs="Calibri"/>
          <w:sz w:val="24"/>
          <w:szCs w:val="24"/>
        </w:rPr>
        <w:t xml:space="preserve"> </w:t>
      </w:r>
      <w:bookmarkEnd w:id="59"/>
      <w:r w:rsidR="00957B08" w:rsidRPr="007D62CA">
        <w:rPr>
          <w:rFonts w:cs="Calibri"/>
          <w:sz w:val="24"/>
          <w:szCs w:val="24"/>
        </w:rPr>
        <w:t xml:space="preserve">gdy </w:t>
      </w:r>
      <w:r w:rsidR="00B04467" w:rsidRPr="007D62CA">
        <w:rPr>
          <w:rFonts w:cs="Calibri"/>
          <w:sz w:val="24"/>
          <w:szCs w:val="24"/>
        </w:rPr>
        <w:t xml:space="preserve">spełnia wymogi wskazane w </w:t>
      </w:r>
      <w:r w:rsidR="00324954" w:rsidRPr="007D62CA">
        <w:rPr>
          <w:rFonts w:cs="Calibri"/>
          <w:sz w:val="24"/>
          <w:szCs w:val="24"/>
        </w:rPr>
        <w:t>Wytyczn</w:t>
      </w:r>
      <w:r w:rsidR="00FC75B5" w:rsidRPr="007D62CA">
        <w:rPr>
          <w:rFonts w:cs="Calibri"/>
          <w:sz w:val="24"/>
          <w:szCs w:val="24"/>
        </w:rPr>
        <w:t>ych</w:t>
      </w:r>
      <w:r w:rsidR="00324954" w:rsidRPr="007D62CA">
        <w:rPr>
          <w:rFonts w:cs="Calibri"/>
          <w:sz w:val="24"/>
          <w:szCs w:val="24"/>
        </w:rPr>
        <w:t xml:space="preserve"> nr C/2024/3209</w:t>
      </w:r>
      <w:r w:rsidR="00B04467" w:rsidRPr="007D62CA">
        <w:rPr>
          <w:rFonts w:cs="Calibri"/>
          <w:sz w:val="24"/>
          <w:szCs w:val="24"/>
        </w:rPr>
        <w:t xml:space="preserve"> punkt 3.2 Ograniczanie lub zwalczanie strategicznej zależnoś</w:t>
      </w:r>
      <w:r w:rsidR="4DD169A0" w:rsidRPr="007D62CA">
        <w:rPr>
          <w:rFonts w:cs="Calibri"/>
          <w:sz w:val="24"/>
          <w:szCs w:val="24"/>
        </w:rPr>
        <w:t>ci</w:t>
      </w:r>
      <w:r w:rsidR="000D3EF1" w:rsidRPr="007D62CA">
        <w:rPr>
          <w:rFonts w:cs="Calibri"/>
          <w:sz w:val="24"/>
          <w:szCs w:val="24"/>
        </w:rPr>
        <w:t>:</w:t>
      </w:r>
      <w:r w:rsidR="00866AED" w:rsidRPr="007D62CA">
        <w:rPr>
          <w:rFonts w:cs="Calibri"/>
          <w:sz w:val="24"/>
          <w:szCs w:val="24"/>
        </w:rPr>
        <w:t xml:space="preserve"> </w:t>
      </w:r>
    </w:p>
    <w:p w14:paraId="31CA8D04" w14:textId="70BAC80A" w:rsidR="005E42B6" w:rsidRPr="007D62CA" w:rsidRDefault="005E42B6" w:rsidP="00877589">
      <w:pPr>
        <w:pStyle w:val="Akapitzlist"/>
        <w:numPr>
          <w:ilvl w:val="0"/>
          <w:numId w:val="40"/>
        </w:numPr>
        <w:spacing w:before="120" w:after="0" w:line="276" w:lineRule="auto"/>
        <w:ind w:left="851" w:hanging="425"/>
        <w:contextualSpacing w:val="0"/>
        <w:rPr>
          <w:rFonts w:cs="Calibri"/>
          <w:sz w:val="24"/>
          <w:szCs w:val="24"/>
        </w:rPr>
      </w:pPr>
      <w:r w:rsidRPr="007D62CA">
        <w:rPr>
          <w:rFonts w:cs="Calibri"/>
          <w:sz w:val="24"/>
          <w:szCs w:val="24"/>
        </w:rPr>
        <w:t>przyczynia się do wiodącej pozycji Unii w przemyśle i technologii w sektorze biotechnologii zapewniając Unii przewagę konkurencyjną w globalnym krajobrazie technologicznym i przyczynia się do zapobiegania zależnościom</w:t>
      </w:r>
      <w:r w:rsidR="00866AED" w:rsidRPr="007D62CA">
        <w:rPr>
          <w:rFonts w:cs="Calibri"/>
          <w:sz w:val="24"/>
          <w:szCs w:val="24"/>
        </w:rPr>
        <w:t>;</w:t>
      </w:r>
    </w:p>
    <w:p w14:paraId="1C71A760" w14:textId="48992357" w:rsidR="005E42B6" w:rsidRPr="007D62CA" w:rsidRDefault="005E42B6" w:rsidP="00877589">
      <w:pPr>
        <w:pStyle w:val="Akapitzlist"/>
        <w:numPr>
          <w:ilvl w:val="0"/>
          <w:numId w:val="40"/>
        </w:numPr>
        <w:spacing w:before="120" w:after="0" w:line="276" w:lineRule="auto"/>
        <w:ind w:left="851" w:hanging="425"/>
        <w:contextualSpacing w:val="0"/>
        <w:rPr>
          <w:rFonts w:cs="Calibri"/>
          <w:sz w:val="24"/>
          <w:szCs w:val="24"/>
        </w:rPr>
      </w:pPr>
      <w:r w:rsidRPr="007D62CA">
        <w:rPr>
          <w:rFonts w:cs="Calibri"/>
          <w:sz w:val="24"/>
          <w:szCs w:val="24"/>
        </w:rPr>
        <w:t>wnosi wkład w infrastrukturę krytyczną</w:t>
      </w:r>
      <w:r w:rsidRPr="007D62CA">
        <w:rPr>
          <w:rStyle w:val="Odwoanieprzypisudolnego"/>
          <w:rFonts w:cs="Calibri"/>
          <w:sz w:val="24"/>
          <w:szCs w:val="24"/>
        </w:rPr>
        <w:footnoteReference w:id="9"/>
      </w:r>
      <w:r w:rsidRPr="007D62CA">
        <w:rPr>
          <w:rFonts w:cs="Calibri"/>
          <w:sz w:val="24"/>
          <w:szCs w:val="24"/>
        </w:rPr>
        <w:t xml:space="preserve"> </w:t>
      </w:r>
      <w:r w:rsidR="68959B63" w:rsidRPr="007D62CA">
        <w:rPr>
          <w:rFonts w:cs="Calibri"/>
          <w:sz w:val="24"/>
          <w:szCs w:val="24"/>
        </w:rPr>
        <w:t>na</w:t>
      </w:r>
      <w:r w:rsidRPr="007D62CA">
        <w:rPr>
          <w:rFonts w:cs="Calibri"/>
          <w:sz w:val="24"/>
          <w:szCs w:val="24"/>
        </w:rPr>
        <w:t xml:space="preserve"> szczeblu europejskim poprzez nieograniczony dostęp</w:t>
      </w:r>
      <w:r w:rsidRPr="007D62CA">
        <w:rPr>
          <w:rStyle w:val="Odwoanieprzypisudolnego"/>
          <w:rFonts w:cs="Calibri"/>
          <w:sz w:val="24"/>
          <w:szCs w:val="24"/>
        </w:rPr>
        <w:footnoteReference w:id="10"/>
      </w:r>
      <w:r w:rsidRPr="007D62CA">
        <w:rPr>
          <w:rFonts w:cs="Calibri"/>
          <w:sz w:val="24"/>
          <w:szCs w:val="24"/>
        </w:rPr>
        <w:t xml:space="preserve"> do istotnych komponentów i technologii umożliwiających rozwój i wytwarzanie infrastruktury krytycznej Unii bez ryzyka zakłóceń lub opóźnień w dostawach</w:t>
      </w:r>
      <w:r w:rsidR="00866AED" w:rsidRPr="007D62CA">
        <w:rPr>
          <w:rFonts w:cs="Calibri"/>
          <w:sz w:val="24"/>
          <w:szCs w:val="24"/>
        </w:rPr>
        <w:t>;</w:t>
      </w:r>
    </w:p>
    <w:p w14:paraId="00374794" w14:textId="53863E86" w:rsidR="005E42B6" w:rsidRPr="007D62CA" w:rsidRDefault="005E42B6" w:rsidP="00C879C6">
      <w:pPr>
        <w:pStyle w:val="Akapitzlist"/>
        <w:numPr>
          <w:ilvl w:val="0"/>
          <w:numId w:val="40"/>
        </w:numPr>
        <w:spacing w:before="120" w:after="0" w:line="276" w:lineRule="auto"/>
        <w:ind w:left="851" w:hanging="426"/>
        <w:contextualSpacing w:val="0"/>
        <w:rPr>
          <w:rFonts w:cs="Calibri"/>
          <w:sz w:val="24"/>
          <w:szCs w:val="24"/>
        </w:rPr>
      </w:pPr>
      <w:r w:rsidRPr="007D62CA">
        <w:rPr>
          <w:rFonts w:cs="Calibri"/>
          <w:sz w:val="24"/>
          <w:szCs w:val="24"/>
        </w:rPr>
        <w:lastRenderedPageBreak/>
        <w:t>przyczynia się do zwiększenia zdolności produkcyjnych; dzięki zwiększeniu zdolności w zakresie produkcji surowców krytycznych, kluczowych komponentów lub łańcuchów wartości w Unii, w przypadku istnienia ryzyka strategicznej zależności w Unii niektóre inwestycje mogą bezpośrednio ograniczać zależności od źródeł z państw trzecich, zwiększając tym samym samowystarczalność i odporność Unii</w:t>
      </w:r>
      <w:r w:rsidR="00866AED" w:rsidRPr="007D62CA">
        <w:rPr>
          <w:rFonts w:cs="Calibri"/>
          <w:sz w:val="24"/>
          <w:szCs w:val="24"/>
        </w:rPr>
        <w:t>;</w:t>
      </w:r>
    </w:p>
    <w:p w14:paraId="592AB550" w14:textId="76A9E053" w:rsidR="005E42B6" w:rsidRPr="007D62CA" w:rsidRDefault="005E42B6" w:rsidP="00C879C6">
      <w:pPr>
        <w:pStyle w:val="Akapitzlist"/>
        <w:numPr>
          <w:ilvl w:val="0"/>
          <w:numId w:val="40"/>
        </w:numPr>
        <w:spacing w:before="120" w:after="0" w:line="276" w:lineRule="auto"/>
        <w:ind w:left="851" w:hanging="426"/>
        <w:contextualSpacing w:val="0"/>
        <w:rPr>
          <w:rFonts w:cs="Calibri"/>
          <w:sz w:val="24"/>
          <w:szCs w:val="24"/>
        </w:rPr>
      </w:pPr>
      <w:r w:rsidRPr="007D62CA">
        <w:rPr>
          <w:rFonts w:cs="Calibri"/>
          <w:sz w:val="24"/>
          <w:szCs w:val="24"/>
        </w:rPr>
        <w:t>zwiększa bezpieczeństwo dostaw kluczowych środków produkcji, komponentów i technologii w Unii. Projekt może dotyczyć regionalnego bezpieczeństwa dostaw, a tym samym zwiększyć zdolność Unii do skutecznego przeciwdziałania zakłóceniom w dostawach i podatnościom na zagrożenia w dowolnej części jej terytorium</w:t>
      </w:r>
      <w:r w:rsidR="00866AED" w:rsidRPr="007D62CA">
        <w:rPr>
          <w:rFonts w:cs="Calibri"/>
          <w:sz w:val="24"/>
          <w:szCs w:val="24"/>
        </w:rPr>
        <w:t>;</w:t>
      </w:r>
    </w:p>
    <w:p w14:paraId="139F5D46" w14:textId="6E363E0F" w:rsidR="005E42B6" w:rsidRPr="007D62CA" w:rsidRDefault="005E42B6" w:rsidP="00C879C6">
      <w:pPr>
        <w:pStyle w:val="Akapitzlist"/>
        <w:numPr>
          <w:ilvl w:val="0"/>
          <w:numId w:val="40"/>
        </w:numPr>
        <w:spacing w:before="120" w:after="120" w:line="276" w:lineRule="auto"/>
        <w:ind w:left="851" w:hanging="426"/>
        <w:contextualSpacing w:val="0"/>
        <w:rPr>
          <w:rFonts w:cs="Calibri"/>
          <w:sz w:val="24"/>
          <w:szCs w:val="24"/>
        </w:rPr>
      </w:pPr>
      <w:r w:rsidRPr="007D62CA">
        <w:rPr>
          <w:rFonts w:cs="Calibri"/>
          <w:sz w:val="24"/>
          <w:szCs w:val="24"/>
        </w:rPr>
        <w:t>promuje pozytywne skutki transgraniczne na rynku wewnętrznym</w:t>
      </w:r>
      <w:r w:rsidRPr="007D62CA">
        <w:rPr>
          <w:sz w:val="24"/>
          <w:szCs w:val="24"/>
        </w:rPr>
        <w:t xml:space="preserve"> poprzez </w:t>
      </w:r>
      <w:r w:rsidRPr="007D62CA">
        <w:rPr>
          <w:rFonts w:cs="Calibri"/>
          <w:sz w:val="24"/>
          <w:szCs w:val="24"/>
        </w:rPr>
        <w:t>wspieranie współpracy i koordynacji na rynku wewnętrznym co może przyczynić się do tworzenia odpornych łańcuchów dostaw przemysłu i sektorów niższego szczebla. Dzięki temu sprzyja również zapewnieniu równych warunków działania, zmniejszając zakłócenia i zwiększając ogólną konkurencyjność Unii.</w:t>
      </w:r>
    </w:p>
    <w:p w14:paraId="1C88CE32" w14:textId="04BED67C" w:rsidR="00164050" w:rsidRPr="007D62CA" w:rsidRDefault="00164050" w:rsidP="00877589">
      <w:pPr>
        <w:pStyle w:val="Akapitzlist"/>
        <w:numPr>
          <w:ilvl w:val="1"/>
          <w:numId w:val="35"/>
        </w:numPr>
        <w:spacing w:before="120" w:after="120" w:line="276" w:lineRule="auto"/>
        <w:ind w:left="425" w:hanging="425"/>
        <w:contextualSpacing w:val="0"/>
        <w:rPr>
          <w:rFonts w:cs="Calibri"/>
          <w:sz w:val="24"/>
          <w:szCs w:val="24"/>
        </w:rPr>
      </w:pPr>
      <w:r w:rsidRPr="007D62CA">
        <w:rPr>
          <w:rFonts w:asciiTheme="minorHAnsi" w:hAnsiTheme="minorHAnsi" w:cstheme="minorBidi"/>
          <w:sz w:val="24"/>
          <w:szCs w:val="24"/>
        </w:rPr>
        <w:t xml:space="preserve">W ramach </w:t>
      </w:r>
      <w:r w:rsidR="00483B16" w:rsidRPr="007D62CA">
        <w:rPr>
          <w:rFonts w:asciiTheme="minorHAnsi" w:hAnsiTheme="minorHAnsi" w:cstheme="minorBidi"/>
          <w:sz w:val="24"/>
          <w:szCs w:val="24"/>
        </w:rPr>
        <w:t xml:space="preserve">badania </w:t>
      </w:r>
      <w:r w:rsidRPr="007D62CA">
        <w:rPr>
          <w:rFonts w:asciiTheme="minorHAnsi" w:hAnsiTheme="minorHAnsi" w:cstheme="minorBidi"/>
          <w:sz w:val="24"/>
          <w:szCs w:val="24"/>
        </w:rPr>
        <w:t>potencjału gospodarczego sprawdzimy</w:t>
      </w:r>
      <w:r w:rsidR="7CBC9669" w:rsidRPr="007D62CA">
        <w:rPr>
          <w:rFonts w:asciiTheme="minorHAnsi" w:hAnsiTheme="minorHAnsi" w:cstheme="minorBidi"/>
          <w:sz w:val="24"/>
          <w:szCs w:val="24"/>
        </w:rPr>
        <w:t>,</w:t>
      </w:r>
      <w:r w:rsidRPr="007D62CA">
        <w:rPr>
          <w:rFonts w:asciiTheme="minorHAnsi" w:hAnsiTheme="minorHAnsi" w:cstheme="minorBidi"/>
          <w:sz w:val="24"/>
          <w:szCs w:val="24"/>
        </w:rPr>
        <w:t xml:space="preserve"> czy</w:t>
      </w:r>
      <w:r w:rsidR="00DD244A" w:rsidRPr="007D62CA">
        <w:rPr>
          <w:rFonts w:cs="Calibri"/>
          <w:sz w:val="24"/>
          <w:szCs w:val="24"/>
        </w:rPr>
        <w:t xml:space="preserve"> analizy rynku</w:t>
      </w:r>
      <w:r w:rsidR="00483B16" w:rsidRPr="007D62CA">
        <w:rPr>
          <w:rFonts w:cs="Calibri"/>
          <w:sz w:val="24"/>
          <w:szCs w:val="24"/>
        </w:rPr>
        <w:t xml:space="preserve"> wewnętrznego</w:t>
      </w:r>
      <w:r w:rsidR="00DD244A" w:rsidRPr="007D62CA">
        <w:rPr>
          <w:rFonts w:cs="Calibri"/>
          <w:sz w:val="24"/>
          <w:szCs w:val="24"/>
        </w:rPr>
        <w:t xml:space="preserve"> oraz założenia i dane przyjęte przez Wnioskodawcę przy określaniu potencjału rynkowego są zasadne, prawidłowe i realne, w tym czy</w:t>
      </w:r>
      <w:r w:rsidR="00324954" w:rsidRPr="007D62CA">
        <w:rPr>
          <w:rFonts w:cs="Calibri"/>
          <w:sz w:val="24"/>
          <w:szCs w:val="24"/>
        </w:rPr>
        <w:t>:</w:t>
      </w:r>
    </w:p>
    <w:p w14:paraId="622A59D5" w14:textId="3A105C70" w:rsidR="00164050" w:rsidRPr="007D62CA" w:rsidRDefault="00164050" w:rsidP="00C879C6">
      <w:pPr>
        <w:pStyle w:val="Akapitzlist"/>
        <w:numPr>
          <w:ilvl w:val="2"/>
          <w:numId w:val="44"/>
        </w:numPr>
        <w:spacing w:before="120" w:after="120" w:line="276" w:lineRule="auto"/>
        <w:ind w:left="850" w:hanging="425"/>
        <w:contextualSpacing w:val="0"/>
        <w:rPr>
          <w:rFonts w:asciiTheme="minorHAnsi" w:hAnsiTheme="minorHAnsi" w:cstheme="minorHAnsi"/>
          <w:sz w:val="24"/>
          <w:szCs w:val="24"/>
        </w:rPr>
      </w:pPr>
      <w:r w:rsidRPr="007D62CA">
        <w:rPr>
          <w:rFonts w:asciiTheme="minorHAnsi" w:hAnsiTheme="minorHAnsi" w:cstheme="minorHAnsi"/>
          <w:sz w:val="24"/>
          <w:szCs w:val="24"/>
        </w:rPr>
        <w:t>określono potencjalnych klientów/odbiorców oraz ich wymagania/preferencje, w tym przedstawiono łańcuchy dystrybucji</w:t>
      </w:r>
      <w:r w:rsidR="009668E5">
        <w:rPr>
          <w:rFonts w:asciiTheme="minorHAnsi" w:hAnsiTheme="minorHAnsi" w:cstheme="minorHAnsi"/>
          <w:sz w:val="24"/>
          <w:szCs w:val="24"/>
        </w:rPr>
        <w:t>;</w:t>
      </w:r>
    </w:p>
    <w:p w14:paraId="0DC52B9B" w14:textId="20B71785" w:rsidR="00164050" w:rsidRPr="007D62CA" w:rsidRDefault="00164050" w:rsidP="00C879C6">
      <w:pPr>
        <w:pStyle w:val="Akapitzlist"/>
        <w:numPr>
          <w:ilvl w:val="2"/>
          <w:numId w:val="44"/>
        </w:numPr>
        <w:spacing w:before="120" w:after="120" w:line="276" w:lineRule="auto"/>
        <w:ind w:left="850" w:hanging="425"/>
        <w:contextualSpacing w:val="0"/>
        <w:rPr>
          <w:rFonts w:asciiTheme="minorHAnsi" w:hAnsiTheme="minorHAnsi" w:cstheme="minorHAnsi"/>
          <w:sz w:val="24"/>
          <w:szCs w:val="24"/>
        </w:rPr>
      </w:pPr>
      <w:r w:rsidRPr="007D62CA">
        <w:rPr>
          <w:rFonts w:asciiTheme="minorHAnsi" w:hAnsiTheme="minorHAnsi" w:cstheme="minorHAnsi"/>
          <w:sz w:val="24"/>
          <w:szCs w:val="24"/>
        </w:rPr>
        <w:t>oszacowano rozmiar rynku, kierunki i tempo jego rozwoju oraz spodziewany w nim udział – szczegółowo odniesione do przedmiotu projektu</w:t>
      </w:r>
      <w:r w:rsidR="009668E5">
        <w:rPr>
          <w:rFonts w:asciiTheme="minorHAnsi" w:hAnsiTheme="minorHAnsi" w:cstheme="minorHAnsi"/>
          <w:sz w:val="24"/>
          <w:szCs w:val="24"/>
        </w:rPr>
        <w:t>;</w:t>
      </w:r>
    </w:p>
    <w:p w14:paraId="60268A03" w14:textId="2B0E1333" w:rsidR="00164050" w:rsidRPr="007D62CA" w:rsidRDefault="00164050" w:rsidP="00C879C6">
      <w:pPr>
        <w:pStyle w:val="Akapitzlist"/>
        <w:numPr>
          <w:ilvl w:val="2"/>
          <w:numId w:val="44"/>
        </w:numPr>
        <w:spacing w:before="120" w:after="120" w:line="276" w:lineRule="auto"/>
        <w:ind w:left="850" w:hanging="425"/>
        <w:contextualSpacing w:val="0"/>
        <w:rPr>
          <w:rFonts w:asciiTheme="minorHAnsi" w:hAnsiTheme="minorHAnsi" w:cstheme="minorHAnsi"/>
          <w:sz w:val="24"/>
          <w:szCs w:val="24"/>
        </w:rPr>
      </w:pPr>
      <w:r w:rsidRPr="007D62CA">
        <w:rPr>
          <w:rFonts w:asciiTheme="minorHAnsi" w:hAnsiTheme="minorHAnsi" w:cstheme="minorHAnsi"/>
          <w:sz w:val="24"/>
          <w:szCs w:val="24"/>
        </w:rPr>
        <w:t>rezultat projektu będzie konkurencyjny względem innych produktów oferowanych co najmniej na rynku wewnętrznym UE, zaspokajających te same potrzeby odbiorców</w:t>
      </w:r>
      <w:r w:rsidR="009668E5">
        <w:rPr>
          <w:rFonts w:asciiTheme="minorHAnsi" w:hAnsiTheme="minorHAnsi" w:cstheme="minorHAnsi"/>
          <w:sz w:val="24"/>
          <w:szCs w:val="24"/>
        </w:rPr>
        <w:t>;</w:t>
      </w:r>
      <w:r w:rsidRPr="007D62CA">
        <w:rPr>
          <w:rFonts w:asciiTheme="minorHAnsi" w:hAnsiTheme="minorHAnsi" w:cstheme="minorHAnsi"/>
          <w:sz w:val="24"/>
          <w:szCs w:val="24"/>
        </w:rPr>
        <w:t xml:space="preserve"> </w:t>
      </w:r>
    </w:p>
    <w:p w14:paraId="0C96D489" w14:textId="77777777" w:rsidR="009668E5" w:rsidRDefault="00164050" w:rsidP="00C879C6">
      <w:pPr>
        <w:pStyle w:val="Akapitzlist"/>
        <w:numPr>
          <w:ilvl w:val="2"/>
          <w:numId w:val="44"/>
        </w:numPr>
        <w:spacing w:before="120" w:after="120" w:line="276" w:lineRule="auto"/>
        <w:ind w:left="850" w:hanging="425"/>
        <w:contextualSpacing w:val="0"/>
        <w:rPr>
          <w:rFonts w:asciiTheme="minorHAnsi" w:hAnsiTheme="minorHAnsi" w:cstheme="minorHAnsi"/>
          <w:sz w:val="24"/>
          <w:szCs w:val="24"/>
        </w:rPr>
      </w:pPr>
      <w:r w:rsidRPr="007D62CA">
        <w:rPr>
          <w:rFonts w:asciiTheme="minorHAnsi" w:hAnsiTheme="minorHAnsi" w:cstheme="minorHAnsi"/>
          <w:sz w:val="24"/>
          <w:szCs w:val="24"/>
        </w:rPr>
        <w:t>wytwarzany produkt lepiej zaspokoi potrzebę lub zaadresuje wyzwanie niż rozwiązania dotychczasowe/ konkurencyjne</w:t>
      </w:r>
      <w:r w:rsidR="009668E5">
        <w:rPr>
          <w:rFonts w:asciiTheme="minorHAnsi" w:hAnsiTheme="minorHAnsi" w:cstheme="minorHAnsi"/>
          <w:sz w:val="24"/>
          <w:szCs w:val="24"/>
        </w:rPr>
        <w:t>;</w:t>
      </w:r>
    </w:p>
    <w:p w14:paraId="4189717A" w14:textId="491FA33F" w:rsidR="00164050" w:rsidRPr="007D62CA" w:rsidRDefault="009668E5" w:rsidP="00C879C6">
      <w:pPr>
        <w:pStyle w:val="Akapitzlist"/>
        <w:numPr>
          <w:ilvl w:val="2"/>
          <w:numId w:val="44"/>
        </w:numPr>
        <w:spacing w:before="120" w:after="120" w:line="276" w:lineRule="auto"/>
        <w:ind w:left="850" w:hanging="425"/>
        <w:contextualSpacing w:val="0"/>
        <w:rPr>
          <w:rFonts w:asciiTheme="minorHAnsi" w:hAnsiTheme="minorHAnsi" w:cstheme="minorHAnsi"/>
          <w:sz w:val="24"/>
          <w:szCs w:val="24"/>
        </w:rPr>
      </w:pPr>
      <w:bookmarkStart w:id="60" w:name="_Hlk200479619"/>
      <w:r>
        <w:rPr>
          <w:rFonts w:asciiTheme="minorHAnsi" w:hAnsiTheme="minorHAnsi" w:cstheme="minorHAnsi"/>
          <w:sz w:val="24"/>
          <w:szCs w:val="24"/>
        </w:rPr>
        <w:t>wnioskodawca zidentyfikował kluczowe ryzyka mogące wystąpić podczas realizacji projektu i przewidział działania ograniczające zidentyfikowane ryzyka</w:t>
      </w:r>
      <w:bookmarkEnd w:id="60"/>
      <w:r>
        <w:rPr>
          <w:rFonts w:asciiTheme="minorHAnsi" w:hAnsiTheme="minorHAnsi" w:cstheme="minorHAnsi"/>
          <w:sz w:val="24"/>
          <w:szCs w:val="24"/>
        </w:rPr>
        <w:t>;</w:t>
      </w:r>
      <w:r w:rsidR="00164050" w:rsidRPr="007D62CA">
        <w:rPr>
          <w:rFonts w:asciiTheme="minorHAnsi" w:hAnsiTheme="minorHAnsi" w:cstheme="minorHAnsi"/>
          <w:sz w:val="24"/>
          <w:szCs w:val="24"/>
        </w:rPr>
        <w:t xml:space="preserve"> </w:t>
      </w:r>
    </w:p>
    <w:p w14:paraId="50D32DBC" w14:textId="77777777" w:rsidR="00164050" w:rsidRPr="007D62CA" w:rsidRDefault="00164050" w:rsidP="00C879C6">
      <w:pPr>
        <w:pStyle w:val="Akapitzlist"/>
        <w:numPr>
          <w:ilvl w:val="2"/>
          <w:numId w:val="44"/>
        </w:numPr>
        <w:spacing w:before="120" w:after="120" w:line="276" w:lineRule="auto"/>
        <w:ind w:left="850" w:hanging="425"/>
        <w:contextualSpacing w:val="0"/>
        <w:rPr>
          <w:rFonts w:asciiTheme="minorHAnsi" w:hAnsiTheme="minorHAnsi" w:cstheme="minorHAnsi"/>
          <w:sz w:val="24"/>
          <w:szCs w:val="24"/>
        </w:rPr>
      </w:pPr>
      <w:r w:rsidRPr="007D62CA">
        <w:rPr>
          <w:rFonts w:asciiTheme="minorHAnsi" w:hAnsiTheme="minorHAnsi" w:cstheme="minorHAnsi"/>
          <w:sz w:val="24"/>
          <w:szCs w:val="24"/>
        </w:rPr>
        <w:t>wnioskodawca wskazał źródło danych, na podstawie których dokonał analiz.</w:t>
      </w:r>
    </w:p>
    <w:p w14:paraId="0FEBE2D2" w14:textId="3DC73C60" w:rsidR="00A62F70" w:rsidRPr="007D62CA" w:rsidRDefault="00A62F70" w:rsidP="00987CFA">
      <w:pPr>
        <w:spacing w:before="120" w:line="276" w:lineRule="auto"/>
        <w:jc w:val="left"/>
        <w:rPr>
          <w:rFonts w:asciiTheme="minorHAnsi" w:hAnsiTheme="minorHAnsi" w:cstheme="minorHAnsi"/>
          <w:sz w:val="24"/>
          <w:szCs w:val="24"/>
        </w:rPr>
      </w:pPr>
      <w:bookmarkStart w:id="61" w:name="_Hlk196394127"/>
      <w:r w:rsidRPr="007D62CA">
        <w:rPr>
          <w:rFonts w:ascii="Calibri" w:hAnsi="Calibri" w:cs="Calibri"/>
          <w:sz w:val="24"/>
          <w:szCs w:val="24"/>
        </w:rPr>
        <w:t>W ramach oceny sprawdzimy czy planowane rezultaty są odzwierciedlone we wskaźnikach projektu.</w:t>
      </w:r>
      <w:r w:rsidR="00DA2387" w:rsidRPr="007D62CA">
        <w:rPr>
          <w:rFonts w:ascii="Calibri" w:hAnsi="Calibri" w:cs="Calibri"/>
          <w:sz w:val="24"/>
          <w:szCs w:val="24"/>
        </w:rPr>
        <w:t xml:space="preserve"> </w:t>
      </w:r>
      <w:bookmarkEnd w:id="61"/>
    </w:p>
    <w:p w14:paraId="6EA7E480" w14:textId="1568BCB6" w:rsidR="001D1497" w:rsidRPr="007D62CA" w:rsidRDefault="001D1497" w:rsidP="009668E5">
      <w:pPr>
        <w:keepNext/>
        <w:spacing w:before="120" w:line="276" w:lineRule="auto"/>
        <w:rPr>
          <w:rFonts w:asciiTheme="minorHAnsi" w:hAnsiTheme="minorHAnsi" w:cstheme="minorHAnsi"/>
          <w:sz w:val="24"/>
          <w:szCs w:val="24"/>
          <w:u w:val="single"/>
        </w:rPr>
      </w:pPr>
      <w:r w:rsidRPr="007D62CA">
        <w:rPr>
          <w:rFonts w:asciiTheme="minorHAnsi" w:hAnsiTheme="minorHAnsi" w:cstheme="minorHAnsi"/>
          <w:sz w:val="24"/>
          <w:szCs w:val="24"/>
          <w:u w:val="single"/>
        </w:rPr>
        <w:lastRenderedPageBreak/>
        <w:t>Punktacja:</w:t>
      </w:r>
    </w:p>
    <w:p w14:paraId="4294C21B" w14:textId="542E3FC7" w:rsidR="00F77E06" w:rsidRDefault="00F77E06" w:rsidP="00866AED">
      <w:pPr>
        <w:spacing w:line="276" w:lineRule="auto"/>
        <w:rPr>
          <w:rFonts w:asciiTheme="minorHAnsi" w:hAnsiTheme="minorHAnsi" w:cstheme="minorHAnsi"/>
          <w:sz w:val="24"/>
          <w:szCs w:val="24"/>
        </w:rPr>
      </w:pPr>
      <w:r w:rsidRPr="007D62CA">
        <w:rPr>
          <w:rFonts w:asciiTheme="minorHAnsi" w:hAnsiTheme="minorHAnsi" w:cstheme="minorHAnsi"/>
          <w:sz w:val="24"/>
          <w:szCs w:val="24"/>
        </w:rPr>
        <w:t xml:space="preserve">Możliwe jest przyznanie 0 </w:t>
      </w:r>
      <w:r w:rsidR="00071F4D">
        <w:rPr>
          <w:rFonts w:asciiTheme="minorHAnsi" w:hAnsiTheme="minorHAnsi" w:cstheme="minorHAnsi"/>
          <w:sz w:val="24"/>
          <w:szCs w:val="24"/>
        </w:rPr>
        <w:t xml:space="preserve">pkt </w:t>
      </w:r>
      <w:r w:rsidRPr="007D62CA">
        <w:rPr>
          <w:rFonts w:asciiTheme="minorHAnsi" w:hAnsiTheme="minorHAnsi" w:cstheme="minorHAnsi"/>
          <w:sz w:val="24"/>
          <w:szCs w:val="24"/>
        </w:rPr>
        <w:t>lub 1</w:t>
      </w:r>
      <w:r w:rsidR="00071F4D">
        <w:rPr>
          <w:rFonts w:asciiTheme="minorHAnsi" w:hAnsiTheme="minorHAnsi" w:cstheme="minorHAnsi"/>
          <w:sz w:val="24"/>
          <w:szCs w:val="24"/>
        </w:rPr>
        <w:t xml:space="preserve"> pkt</w:t>
      </w:r>
      <w:r w:rsidRPr="007D62CA">
        <w:rPr>
          <w:rFonts w:asciiTheme="minorHAnsi" w:hAnsiTheme="minorHAnsi" w:cstheme="minorHAnsi"/>
          <w:sz w:val="24"/>
          <w:szCs w:val="24"/>
        </w:rPr>
        <w:t xml:space="preserve"> lub </w:t>
      </w:r>
      <w:r w:rsidR="00280677" w:rsidRPr="007D62CA">
        <w:rPr>
          <w:rFonts w:asciiTheme="minorHAnsi" w:hAnsiTheme="minorHAnsi" w:cstheme="minorHAnsi"/>
          <w:sz w:val="24"/>
          <w:szCs w:val="24"/>
        </w:rPr>
        <w:t>3</w:t>
      </w:r>
      <w:r w:rsidR="00071F4D">
        <w:rPr>
          <w:rFonts w:asciiTheme="minorHAnsi" w:hAnsiTheme="minorHAnsi" w:cstheme="minorHAnsi"/>
          <w:sz w:val="24"/>
          <w:szCs w:val="24"/>
        </w:rPr>
        <w:t xml:space="preserve"> pkt</w:t>
      </w:r>
      <w:r w:rsidRPr="007D62CA">
        <w:rPr>
          <w:rFonts w:asciiTheme="minorHAnsi" w:hAnsiTheme="minorHAnsi" w:cstheme="minorHAnsi"/>
          <w:sz w:val="24"/>
          <w:szCs w:val="24"/>
        </w:rPr>
        <w:t xml:space="preserve"> </w:t>
      </w:r>
      <w:r w:rsidR="008F048A" w:rsidRPr="007D62CA">
        <w:rPr>
          <w:rFonts w:asciiTheme="minorHAnsi" w:hAnsiTheme="minorHAnsi" w:cstheme="minorHAnsi"/>
          <w:sz w:val="24"/>
          <w:szCs w:val="24"/>
        </w:rPr>
        <w:t>lub 5</w:t>
      </w:r>
      <w:r w:rsidR="00071F4D">
        <w:rPr>
          <w:rFonts w:asciiTheme="minorHAnsi" w:hAnsiTheme="minorHAnsi" w:cstheme="minorHAnsi"/>
          <w:sz w:val="24"/>
          <w:szCs w:val="24"/>
        </w:rPr>
        <w:t xml:space="preserve"> pkt</w:t>
      </w:r>
      <w:r w:rsidR="008F048A" w:rsidRPr="007D62CA">
        <w:rPr>
          <w:rFonts w:asciiTheme="minorHAnsi" w:hAnsiTheme="minorHAnsi" w:cstheme="minorHAnsi"/>
          <w:sz w:val="24"/>
          <w:szCs w:val="24"/>
        </w:rPr>
        <w:t xml:space="preserve"> </w:t>
      </w:r>
      <w:r w:rsidR="00280677" w:rsidRPr="007D62CA">
        <w:rPr>
          <w:rFonts w:asciiTheme="minorHAnsi" w:hAnsiTheme="minorHAnsi" w:cstheme="minorHAnsi"/>
          <w:sz w:val="24"/>
          <w:szCs w:val="24"/>
        </w:rPr>
        <w:t xml:space="preserve">lub </w:t>
      </w:r>
      <w:r w:rsidR="000C3EED" w:rsidRPr="007D62CA">
        <w:rPr>
          <w:rFonts w:asciiTheme="minorHAnsi" w:hAnsiTheme="minorHAnsi" w:cstheme="minorHAnsi"/>
          <w:sz w:val="24"/>
          <w:szCs w:val="24"/>
        </w:rPr>
        <w:t>10</w:t>
      </w:r>
      <w:r w:rsidRPr="007D62CA">
        <w:rPr>
          <w:rFonts w:asciiTheme="minorHAnsi" w:hAnsiTheme="minorHAnsi" w:cstheme="minorHAnsi"/>
          <w:sz w:val="24"/>
          <w:szCs w:val="24"/>
        </w:rPr>
        <w:t xml:space="preserve"> pkt.:</w:t>
      </w:r>
    </w:p>
    <w:p w14:paraId="4DD81B5D" w14:textId="1927F274" w:rsidR="003B3831" w:rsidRDefault="003B3831" w:rsidP="003B3831">
      <w:pPr>
        <w:spacing w:line="276" w:lineRule="auto"/>
        <w:jc w:val="left"/>
        <w:rPr>
          <w:rFonts w:asciiTheme="minorHAnsi" w:hAnsiTheme="minorHAnsi" w:cstheme="minorHAnsi"/>
          <w:sz w:val="24"/>
          <w:szCs w:val="24"/>
        </w:rPr>
      </w:pPr>
      <w:r>
        <w:rPr>
          <w:rFonts w:asciiTheme="minorHAnsi" w:hAnsiTheme="minorHAnsi" w:cstheme="minorHAnsi"/>
          <w:sz w:val="24"/>
          <w:szCs w:val="24"/>
        </w:rPr>
        <w:t>0 pkt – jeśli projekt nie spełnia warunków określonych w pkt 1 i 3 oraz co najmniej 2 warunków określonych w pkt 2.</w:t>
      </w:r>
    </w:p>
    <w:p w14:paraId="769E8FC8" w14:textId="5DC672E3" w:rsidR="003B3831" w:rsidRDefault="003B3831" w:rsidP="003B3831">
      <w:pPr>
        <w:spacing w:line="276" w:lineRule="auto"/>
        <w:jc w:val="left"/>
        <w:rPr>
          <w:rFonts w:asciiTheme="minorHAnsi" w:hAnsiTheme="minorHAnsi" w:cstheme="minorHAnsi"/>
          <w:sz w:val="24"/>
          <w:szCs w:val="24"/>
        </w:rPr>
      </w:pPr>
      <w:r w:rsidRPr="00B855EC">
        <w:rPr>
          <w:rFonts w:asciiTheme="minorHAnsi" w:hAnsiTheme="minorHAnsi" w:cstheme="minorHAnsi"/>
          <w:sz w:val="24"/>
          <w:szCs w:val="24"/>
        </w:rPr>
        <w:t xml:space="preserve">1 pkt – jeśli projekt </w:t>
      </w:r>
      <w:r>
        <w:rPr>
          <w:rFonts w:asciiTheme="minorHAnsi" w:hAnsiTheme="minorHAnsi" w:cstheme="minorHAnsi"/>
          <w:sz w:val="24"/>
          <w:szCs w:val="24"/>
        </w:rPr>
        <w:t>spełnia warunki określone w pkt 1 i 3 oraz 2 z 5 warunków określonych w pkt. 2.</w:t>
      </w:r>
    </w:p>
    <w:p w14:paraId="3BFED30F" w14:textId="21F493D1" w:rsidR="003B3831" w:rsidRPr="00B855EC" w:rsidRDefault="003B3831" w:rsidP="009668E5">
      <w:pPr>
        <w:spacing w:line="276" w:lineRule="auto"/>
        <w:jc w:val="left"/>
        <w:rPr>
          <w:rFonts w:asciiTheme="minorHAnsi" w:hAnsiTheme="minorHAnsi" w:cstheme="minorBidi"/>
          <w:sz w:val="24"/>
          <w:szCs w:val="24"/>
        </w:rPr>
      </w:pPr>
      <w:r>
        <w:rPr>
          <w:rFonts w:asciiTheme="minorHAnsi" w:hAnsiTheme="minorHAnsi" w:cstheme="minorBidi"/>
          <w:sz w:val="24"/>
          <w:szCs w:val="24"/>
        </w:rPr>
        <w:t xml:space="preserve">3 pkt – jeśli projekt spełnia warunki określone w pkt 1 i 3 oraz </w:t>
      </w:r>
      <w:r w:rsidRPr="00B855EC">
        <w:rPr>
          <w:rFonts w:asciiTheme="minorHAnsi" w:hAnsiTheme="minorHAnsi" w:cstheme="minorBidi"/>
          <w:sz w:val="24"/>
          <w:szCs w:val="24"/>
        </w:rPr>
        <w:t>co najmniej 3 z 5 warunków określonych w pkt</w:t>
      </w:r>
      <w:r>
        <w:rPr>
          <w:rFonts w:asciiTheme="minorHAnsi" w:hAnsiTheme="minorHAnsi" w:cstheme="minorBidi"/>
          <w:sz w:val="24"/>
          <w:szCs w:val="24"/>
        </w:rPr>
        <w:t xml:space="preserve"> 2.</w:t>
      </w:r>
      <w:r w:rsidRPr="00B855EC">
        <w:rPr>
          <w:rFonts w:asciiTheme="minorHAnsi" w:hAnsiTheme="minorHAnsi" w:cstheme="minorBidi"/>
          <w:sz w:val="24"/>
          <w:szCs w:val="24"/>
        </w:rPr>
        <w:t xml:space="preserve"> </w:t>
      </w:r>
    </w:p>
    <w:p w14:paraId="39F3B367" w14:textId="25C6D390" w:rsidR="003B3831" w:rsidRPr="00B855EC" w:rsidRDefault="003B3831" w:rsidP="009668E5">
      <w:pPr>
        <w:spacing w:line="276" w:lineRule="auto"/>
        <w:jc w:val="left"/>
        <w:rPr>
          <w:rFonts w:asciiTheme="minorHAnsi" w:hAnsiTheme="minorHAnsi" w:cstheme="minorBidi"/>
          <w:sz w:val="24"/>
          <w:szCs w:val="24"/>
        </w:rPr>
      </w:pPr>
      <w:r>
        <w:rPr>
          <w:rFonts w:asciiTheme="minorHAnsi" w:hAnsiTheme="minorHAnsi" w:cstheme="minorBidi"/>
          <w:sz w:val="24"/>
          <w:szCs w:val="24"/>
        </w:rPr>
        <w:t>5</w:t>
      </w:r>
      <w:r w:rsidRPr="00B855EC">
        <w:rPr>
          <w:rFonts w:asciiTheme="minorHAnsi" w:hAnsiTheme="minorHAnsi" w:cstheme="minorBidi"/>
          <w:sz w:val="24"/>
          <w:szCs w:val="24"/>
        </w:rPr>
        <w:t xml:space="preserve"> pkt – jeśli projekt </w:t>
      </w:r>
      <w:r>
        <w:rPr>
          <w:rFonts w:asciiTheme="minorHAnsi" w:hAnsiTheme="minorHAnsi" w:cstheme="minorBidi"/>
          <w:sz w:val="24"/>
          <w:szCs w:val="24"/>
        </w:rPr>
        <w:t>spełnia warunki</w:t>
      </w:r>
      <w:r w:rsidRPr="00504F00">
        <w:t xml:space="preserve"> </w:t>
      </w:r>
      <w:r w:rsidRPr="00504F00">
        <w:rPr>
          <w:rFonts w:asciiTheme="minorHAnsi" w:hAnsiTheme="minorHAnsi" w:cstheme="minorBidi"/>
          <w:sz w:val="24"/>
          <w:szCs w:val="24"/>
        </w:rPr>
        <w:t>określone w pkt 1 i 3 oraz</w:t>
      </w:r>
      <w:r>
        <w:rPr>
          <w:rFonts w:asciiTheme="minorHAnsi" w:hAnsiTheme="minorHAnsi" w:cstheme="minorBidi"/>
          <w:sz w:val="24"/>
          <w:szCs w:val="24"/>
        </w:rPr>
        <w:t xml:space="preserve"> </w:t>
      </w:r>
      <w:r w:rsidRPr="00B855EC">
        <w:rPr>
          <w:rFonts w:asciiTheme="minorHAnsi" w:hAnsiTheme="minorHAnsi" w:cstheme="minorBidi"/>
          <w:sz w:val="24"/>
          <w:szCs w:val="24"/>
        </w:rPr>
        <w:t xml:space="preserve">co najmniej 4 z 5 warunków określonych w pkt. </w:t>
      </w:r>
      <w:r>
        <w:rPr>
          <w:rFonts w:asciiTheme="minorHAnsi" w:hAnsiTheme="minorHAnsi" w:cstheme="minorBidi"/>
          <w:sz w:val="24"/>
          <w:szCs w:val="24"/>
        </w:rPr>
        <w:t>2</w:t>
      </w:r>
      <w:r w:rsidR="009668E5">
        <w:rPr>
          <w:rFonts w:asciiTheme="minorHAnsi" w:hAnsiTheme="minorHAnsi" w:cstheme="minorBidi"/>
          <w:sz w:val="24"/>
          <w:szCs w:val="24"/>
        </w:rPr>
        <w:t>.</w:t>
      </w:r>
    </w:p>
    <w:p w14:paraId="55363ECC" w14:textId="6F48DA13" w:rsidR="003B3831" w:rsidRDefault="003B3831" w:rsidP="009668E5">
      <w:pPr>
        <w:spacing w:line="276" w:lineRule="auto"/>
        <w:jc w:val="left"/>
        <w:rPr>
          <w:rFonts w:asciiTheme="minorHAnsi" w:hAnsiTheme="minorHAnsi" w:cstheme="minorHAnsi"/>
          <w:sz w:val="24"/>
          <w:szCs w:val="24"/>
        </w:rPr>
      </w:pPr>
      <w:r>
        <w:rPr>
          <w:rFonts w:asciiTheme="minorHAnsi" w:hAnsiTheme="minorHAnsi" w:cstheme="minorHAnsi"/>
          <w:sz w:val="24"/>
          <w:szCs w:val="24"/>
        </w:rPr>
        <w:t xml:space="preserve">10 </w:t>
      </w:r>
      <w:r w:rsidRPr="00B855EC">
        <w:rPr>
          <w:rFonts w:asciiTheme="minorHAnsi" w:hAnsiTheme="minorHAnsi" w:cstheme="minorHAnsi"/>
          <w:sz w:val="24"/>
          <w:szCs w:val="24"/>
        </w:rPr>
        <w:t xml:space="preserve"> pkt –</w:t>
      </w:r>
      <w:r>
        <w:rPr>
          <w:rFonts w:asciiTheme="minorHAnsi" w:hAnsiTheme="minorHAnsi" w:cstheme="minorHAnsi"/>
          <w:sz w:val="24"/>
          <w:szCs w:val="24"/>
        </w:rPr>
        <w:t xml:space="preserve"> jeśli </w:t>
      </w:r>
      <w:r w:rsidRPr="000C3EED">
        <w:rPr>
          <w:rFonts w:asciiTheme="minorHAnsi" w:hAnsiTheme="minorHAnsi" w:cstheme="minorHAnsi"/>
          <w:sz w:val="24"/>
          <w:szCs w:val="24"/>
        </w:rPr>
        <w:t xml:space="preserve">projekt </w:t>
      </w:r>
      <w:r w:rsidRPr="00BC6A9C">
        <w:rPr>
          <w:rFonts w:asciiTheme="minorHAnsi" w:hAnsiTheme="minorHAnsi" w:cstheme="minorHAnsi"/>
          <w:sz w:val="24"/>
          <w:szCs w:val="24"/>
        </w:rPr>
        <w:t xml:space="preserve">spełnia warunki określone w pkt 1 i 3 </w:t>
      </w:r>
      <w:r>
        <w:rPr>
          <w:rFonts w:asciiTheme="minorHAnsi" w:hAnsiTheme="minorHAnsi" w:cstheme="minorHAnsi"/>
          <w:sz w:val="24"/>
          <w:szCs w:val="24"/>
        </w:rPr>
        <w:t>oraz wszystkie</w:t>
      </w:r>
      <w:r w:rsidRPr="000C3EED">
        <w:rPr>
          <w:rFonts w:asciiTheme="minorHAnsi" w:hAnsiTheme="minorHAnsi" w:cstheme="minorHAnsi"/>
          <w:sz w:val="24"/>
          <w:szCs w:val="24"/>
        </w:rPr>
        <w:t xml:space="preserve"> 5 warunków </w:t>
      </w:r>
      <w:r>
        <w:rPr>
          <w:rFonts w:asciiTheme="minorHAnsi" w:hAnsiTheme="minorHAnsi" w:cstheme="minorHAnsi"/>
          <w:sz w:val="24"/>
          <w:szCs w:val="24"/>
        </w:rPr>
        <w:t>określonych w pkt. 2.</w:t>
      </w:r>
    </w:p>
    <w:p w14:paraId="79627052" w14:textId="2CAC7CE2" w:rsidR="003B3831" w:rsidRPr="00C36B28" w:rsidRDefault="003B3831" w:rsidP="00866AED">
      <w:pPr>
        <w:spacing w:line="276" w:lineRule="auto"/>
        <w:jc w:val="left"/>
        <w:rPr>
          <w:rFonts w:asciiTheme="minorHAnsi" w:hAnsiTheme="minorHAnsi" w:cstheme="minorHAnsi"/>
          <w:sz w:val="24"/>
          <w:szCs w:val="24"/>
          <w:u w:val="single"/>
        </w:rPr>
      </w:pPr>
      <w:r w:rsidRPr="00C36B28">
        <w:rPr>
          <w:rFonts w:asciiTheme="minorHAnsi" w:hAnsiTheme="minorHAnsi" w:cstheme="minorHAnsi"/>
          <w:sz w:val="24"/>
          <w:szCs w:val="24"/>
          <w:u w:val="single"/>
        </w:rPr>
        <w:t>Liczba punktów wymagana w tym kryterium – 1 pkt.</w:t>
      </w:r>
    </w:p>
    <w:p w14:paraId="6455585C" w14:textId="76C97628" w:rsidR="00E51457" w:rsidRPr="002E5446" w:rsidRDefault="00E51457" w:rsidP="003B3831">
      <w:pPr>
        <w:pStyle w:val="Nagwek1"/>
        <w:numPr>
          <w:ilvl w:val="0"/>
          <w:numId w:val="18"/>
        </w:numPr>
        <w:spacing w:after="120" w:line="276" w:lineRule="auto"/>
        <w:ind w:left="425" w:hanging="425"/>
        <w:rPr>
          <w:b/>
          <w:bCs/>
          <w:sz w:val="24"/>
          <w:szCs w:val="24"/>
        </w:rPr>
      </w:pPr>
      <w:bookmarkStart w:id="62" w:name="_Toc196222189"/>
      <w:bookmarkStart w:id="63" w:name="_Toc196222190"/>
      <w:bookmarkStart w:id="64" w:name="_Toc196222191"/>
      <w:bookmarkStart w:id="65" w:name="_Toc196222192"/>
      <w:bookmarkStart w:id="66" w:name="_Toc196222193"/>
      <w:bookmarkStart w:id="67" w:name="_Toc200736195"/>
      <w:bookmarkEnd w:id="62"/>
      <w:bookmarkEnd w:id="63"/>
      <w:bookmarkEnd w:id="64"/>
      <w:bookmarkEnd w:id="65"/>
      <w:bookmarkEnd w:id="66"/>
      <w:r w:rsidRPr="002E5446">
        <w:rPr>
          <w:b/>
          <w:bCs/>
          <w:sz w:val="24"/>
          <w:szCs w:val="24"/>
        </w:rPr>
        <w:t>P</w:t>
      </w:r>
      <w:r w:rsidR="00C23F11" w:rsidRPr="002E5446">
        <w:rPr>
          <w:b/>
          <w:bCs/>
          <w:sz w:val="24"/>
          <w:szCs w:val="24"/>
        </w:rPr>
        <w:t>otencjał</w:t>
      </w:r>
      <w:r w:rsidRPr="002E5446">
        <w:rPr>
          <w:b/>
          <w:bCs/>
          <w:sz w:val="24"/>
          <w:szCs w:val="24"/>
        </w:rPr>
        <w:t xml:space="preserve"> </w:t>
      </w:r>
      <w:r w:rsidR="00AA1E59" w:rsidRPr="002E5446">
        <w:rPr>
          <w:b/>
          <w:bCs/>
          <w:sz w:val="24"/>
          <w:szCs w:val="24"/>
        </w:rPr>
        <w:t xml:space="preserve">wnioskodawcy </w:t>
      </w:r>
      <w:r w:rsidRPr="002E5446">
        <w:rPr>
          <w:b/>
          <w:bCs/>
          <w:sz w:val="24"/>
          <w:szCs w:val="24"/>
        </w:rPr>
        <w:t>do realizacji projektu</w:t>
      </w:r>
      <w:bookmarkEnd w:id="67"/>
      <w:r w:rsidRPr="002E5446">
        <w:rPr>
          <w:b/>
          <w:bCs/>
          <w:sz w:val="24"/>
          <w:szCs w:val="24"/>
        </w:rPr>
        <w:t xml:space="preserve"> </w:t>
      </w:r>
    </w:p>
    <w:p w14:paraId="392BA347" w14:textId="4732CC9D" w:rsidR="00E51457" w:rsidRPr="007D62CA" w:rsidRDefault="07C631BB" w:rsidP="001D2AF1">
      <w:pPr>
        <w:keepNext/>
        <w:spacing w:line="276" w:lineRule="auto"/>
        <w:jc w:val="left"/>
        <w:rPr>
          <w:rFonts w:ascii="Calibri" w:hAnsi="Calibri" w:cs="Calibri"/>
          <w:sz w:val="24"/>
          <w:szCs w:val="24"/>
        </w:rPr>
      </w:pPr>
      <w:r w:rsidRPr="007D62CA">
        <w:rPr>
          <w:rFonts w:ascii="Calibri" w:hAnsi="Calibri" w:cs="Calibri"/>
          <w:sz w:val="24"/>
          <w:szCs w:val="24"/>
        </w:rPr>
        <w:t>Zakres podlegający ocenie – s</w:t>
      </w:r>
      <w:r w:rsidR="4464CFED" w:rsidRPr="007D62CA">
        <w:rPr>
          <w:rFonts w:ascii="Calibri" w:hAnsi="Calibri" w:cs="Calibri"/>
          <w:sz w:val="24"/>
          <w:szCs w:val="24"/>
        </w:rPr>
        <w:t>prawdzimy</w:t>
      </w:r>
      <w:r w:rsidR="7D44350C" w:rsidRPr="007D62CA">
        <w:rPr>
          <w:rFonts w:ascii="Calibri" w:hAnsi="Calibri" w:cs="Calibri"/>
          <w:sz w:val="24"/>
          <w:szCs w:val="24"/>
        </w:rPr>
        <w:t>,</w:t>
      </w:r>
      <w:r w:rsidR="4464CFED" w:rsidRPr="007D62CA">
        <w:rPr>
          <w:rFonts w:ascii="Calibri" w:hAnsi="Calibri" w:cs="Calibri"/>
          <w:sz w:val="24"/>
          <w:szCs w:val="24"/>
        </w:rPr>
        <w:t xml:space="preserve"> czy:</w:t>
      </w:r>
    </w:p>
    <w:p w14:paraId="0272219C" w14:textId="0BDD87F3" w:rsidR="00E51457" w:rsidRPr="007D62CA" w:rsidRDefault="581C7D15" w:rsidP="00C879C6">
      <w:pPr>
        <w:pStyle w:val="Akapitzlist"/>
        <w:numPr>
          <w:ilvl w:val="0"/>
          <w:numId w:val="15"/>
        </w:numPr>
        <w:spacing w:before="120" w:after="0" w:line="276" w:lineRule="auto"/>
        <w:ind w:left="426" w:hanging="425"/>
        <w:contextualSpacing w:val="0"/>
        <w:rPr>
          <w:rFonts w:cs="Calibri"/>
          <w:sz w:val="24"/>
          <w:szCs w:val="24"/>
        </w:rPr>
      </w:pPr>
      <w:r w:rsidRPr="007D62CA">
        <w:rPr>
          <w:rFonts w:cs="Calibri"/>
          <w:sz w:val="24"/>
          <w:szCs w:val="24"/>
        </w:rPr>
        <w:t xml:space="preserve">Planowane </w:t>
      </w:r>
      <w:r w:rsidR="5D22441C" w:rsidRPr="007D62CA">
        <w:rPr>
          <w:rFonts w:cs="Calibri"/>
          <w:sz w:val="24"/>
          <w:szCs w:val="24"/>
        </w:rPr>
        <w:t xml:space="preserve">w projekcie </w:t>
      </w:r>
      <w:r w:rsidRPr="007D62CA">
        <w:rPr>
          <w:rFonts w:cs="Calibri"/>
          <w:sz w:val="24"/>
          <w:szCs w:val="24"/>
        </w:rPr>
        <w:t xml:space="preserve">działania </w:t>
      </w:r>
      <w:r w:rsidR="5D22441C" w:rsidRPr="007D62CA">
        <w:rPr>
          <w:rFonts w:cs="Calibri"/>
          <w:sz w:val="24"/>
          <w:szCs w:val="24"/>
        </w:rPr>
        <w:t xml:space="preserve">inwestycyjne </w:t>
      </w:r>
      <w:r w:rsidRPr="007D62CA">
        <w:rPr>
          <w:rFonts w:cs="Calibri"/>
          <w:sz w:val="24"/>
          <w:szCs w:val="24"/>
        </w:rPr>
        <w:t xml:space="preserve">są przygotowane do podjęcia, w tym wnioskodawca posiada niezbędne do </w:t>
      </w:r>
      <w:r w:rsidR="5D22441C" w:rsidRPr="007D62CA">
        <w:rPr>
          <w:rFonts w:cs="Calibri"/>
          <w:sz w:val="24"/>
          <w:szCs w:val="24"/>
        </w:rPr>
        <w:t xml:space="preserve">ich </w:t>
      </w:r>
      <w:r w:rsidRPr="007D62CA">
        <w:rPr>
          <w:rFonts w:cs="Calibri"/>
          <w:sz w:val="24"/>
          <w:szCs w:val="24"/>
        </w:rPr>
        <w:t>realizacji pozwolenia, koncesje, prawa własności intelektualnej (jeśli dotyczy) lub uprawdopodobnił możliwość ich pozyskania</w:t>
      </w:r>
      <w:r w:rsidR="00634AEF" w:rsidRPr="007D62CA">
        <w:rPr>
          <w:rFonts w:cs="Calibri"/>
          <w:sz w:val="24"/>
          <w:szCs w:val="24"/>
        </w:rPr>
        <w:t>.</w:t>
      </w:r>
      <w:r w:rsidR="00753CF3" w:rsidRPr="007D62CA">
        <w:rPr>
          <w:rFonts w:cs="Calibri"/>
          <w:sz w:val="24"/>
          <w:szCs w:val="24"/>
        </w:rPr>
        <w:t xml:space="preserve"> </w:t>
      </w:r>
    </w:p>
    <w:p w14:paraId="6CC9F52E" w14:textId="0F44B61F" w:rsidR="007205BA" w:rsidRPr="007D62CA" w:rsidRDefault="00753CF3" w:rsidP="007205BA">
      <w:pPr>
        <w:pStyle w:val="Akapitzlist"/>
        <w:spacing w:before="120" w:after="0" w:line="276" w:lineRule="auto"/>
        <w:ind w:left="426"/>
        <w:contextualSpacing w:val="0"/>
        <w:rPr>
          <w:rFonts w:cs="Calibri"/>
          <w:sz w:val="24"/>
          <w:szCs w:val="24"/>
        </w:rPr>
      </w:pPr>
      <w:r w:rsidRPr="007D62CA">
        <w:rPr>
          <w:rFonts w:cs="Calibri"/>
          <w:sz w:val="24"/>
          <w:szCs w:val="24"/>
        </w:rPr>
        <w:t>Wnioskodawca powinien w</w:t>
      </w:r>
      <w:r w:rsidR="00BC6E24" w:rsidRPr="007D62CA">
        <w:rPr>
          <w:rFonts w:cs="Calibri"/>
          <w:sz w:val="24"/>
          <w:szCs w:val="24"/>
        </w:rPr>
        <w:t>s</w:t>
      </w:r>
      <w:r w:rsidRPr="007D62CA">
        <w:rPr>
          <w:rFonts w:cs="Calibri"/>
          <w:sz w:val="24"/>
          <w:szCs w:val="24"/>
        </w:rPr>
        <w:t>kazać</w:t>
      </w:r>
      <w:r w:rsidR="00BC6E24" w:rsidRPr="007D62CA">
        <w:rPr>
          <w:rFonts w:cs="Calibri"/>
          <w:sz w:val="24"/>
          <w:szCs w:val="24"/>
        </w:rPr>
        <w:t xml:space="preserve"> we wniosku o dofinansowanie</w:t>
      </w:r>
      <w:r w:rsidRPr="007D62CA">
        <w:rPr>
          <w:rFonts w:cs="Calibri"/>
          <w:sz w:val="24"/>
          <w:szCs w:val="24"/>
        </w:rPr>
        <w:t xml:space="preserve"> </w:t>
      </w:r>
      <w:r w:rsidR="00BC6E24" w:rsidRPr="007D62CA">
        <w:rPr>
          <w:rFonts w:cs="Calibri"/>
          <w:sz w:val="24"/>
          <w:szCs w:val="24"/>
        </w:rPr>
        <w:t xml:space="preserve">informacje dotyczące </w:t>
      </w:r>
      <w:r w:rsidRPr="007D62CA">
        <w:rPr>
          <w:rFonts w:cs="Calibri"/>
          <w:sz w:val="24"/>
          <w:szCs w:val="24"/>
        </w:rPr>
        <w:t>parametr</w:t>
      </w:r>
      <w:r w:rsidR="00FE77EA" w:rsidRPr="007D62CA">
        <w:rPr>
          <w:rFonts w:cs="Calibri"/>
          <w:sz w:val="24"/>
          <w:szCs w:val="24"/>
        </w:rPr>
        <w:t>ów dla planowanej inwestycji</w:t>
      </w:r>
      <w:r w:rsidR="003B7CE2" w:rsidRPr="007D62CA">
        <w:rPr>
          <w:rFonts w:cs="Calibri"/>
          <w:sz w:val="24"/>
          <w:szCs w:val="24"/>
        </w:rPr>
        <w:t xml:space="preserve"> i je uwiarygodnić. W szczególności należy </w:t>
      </w:r>
      <w:r w:rsidR="003D1139" w:rsidRPr="007D62CA">
        <w:rPr>
          <w:rFonts w:cs="Calibri"/>
          <w:sz w:val="24"/>
          <w:szCs w:val="24"/>
        </w:rPr>
        <w:t>uzasadnić dlaczego podane wartości są prawidłowe, celowe i zasadne</w:t>
      </w:r>
      <w:r w:rsidR="00BC6E24" w:rsidRPr="007D62CA">
        <w:rPr>
          <w:rFonts w:cs="Calibri"/>
          <w:sz w:val="24"/>
          <w:szCs w:val="24"/>
        </w:rPr>
        <w:t>.</w:t>
      </w:r>
      <w:r w:rsidR="00125890" w:rsidRPr="007D62CA">
        <w:rPr>
          <w:rFonts w:cs="Calibri"/>
          <w:sz w:val="24"/>
          <w:szCs w:val="24"/>
        </w:rPr>
        <w:t xml:space="preserve"> </w:t>
      </w:r>
    </w:p>
    <w:p w14:paraId="5FD91DBB" w14:textId="76A21BB0" w:rsidR="007205BA" w:rsidRPr="007D62CA" w:rsidRDefault="007205BA" w:rsidP="00877589">
      <w:pPr>
        <w:pStyle w:val="Akapitzlist"/>
        <w:spacing w:before="120" w:after="120" w:line="276" w:lineRule="auto"/>
        <w:ind w:left="425"/>
        <w:contextualSpacing w:val="0"/>
        <w:rPr>
          <w:rFonts w:cs="Calibri"/>
          <w:sz w:val="24"/>
          <w:szCs w:val="24"/>
        </w:rPr>
      </w:pPr>
      <w:r w:rsidRPr="007D62CA">
        <w:rPr>
          <w:rFonts w:cs="Calibri"/>
          <w:sz w:val="24"/>
          <w:szCs w:val="24"/>
        </w:rPr>
        <w:t>W przypadku praw własności intelektualn</w:t>
      </w:r>
      <w:r w:rsidR="00FC75B5" w:rsidRPr="007D62CA">
        <w:rPr>
          <w:rFonts w:cs="Calibri"/>
          <w:sz w:val="24"/>
          <w:szCs w:val="24"/>
        </w:rPr>
        <w:t>ej</w:t>
      </w:r>
      <w:r w:rsidRPr="007D62CA">
        <w:rPr>
          <w:rFonts w:cs="Calibri"/>
          <w:sz w:val="24"/>
          <w:szCs w:val="24"/>
        </w:rPr>
        <w:t xml:space="preserve"> wnioskodawca</w:t>
      </w:r>
      <w:r w:rsidR="00FC75B5" w:rsidRPr="007D62CA">
        <w:rPr>
          <w:rFonts w:cs="Calibri"/>
          <w:sz w:val="24"/>
          <w:szCs w:val="24"/>
        </w:rPr>
        <w:t xml:space="preserve"> </w:t>
      </w:r>
      <w:r w:rsidRPr="007D62CA">
        <w:rPr>
          <w:rFonts w:cs="Calibri"/>
          <w:sz w:val="24"/>
          <w:szCs w:val="24"/>
        </w:rPr>
        <w:t>ma uregulowane prawne kwestie dotyczące</w:t>
      </w:r>
      <w:r w:rsidR="00FC75B5" w:rsidRPr="007D62CA">
        <w:rPr>
          <w:rFonts w:cs="Calibri"/>
          <w:sz w:val="24"/>
          <w:szCs w:val="24"/>
        </w:rPr>
        <w:t xml:space="preserve"> tych</w:t>
      </w:r>
      <w:r w:rsidRPr="007D62CA">
        <w:rPr>
          <w:rFonts w:cs="Calibri"/>
          <w:sz w:val="24"/>
          <w:szCs w:val="24"/>
        </w:rPr>
        <w:t xml:space="preserve"> praw, tj. dysponuje wynikami prac B+R do celów komercyjnych, w szczególności ma przeniesione na siebie autorskie prawa majątkowe do tych wyników, udzieloną licencję na korzystanie z tych wyników, przeniesione prawo do uzyskania patentu lub korzystania z niego, przeniesiony patent; wnioskodawca dysponuje dokumentami potwierdzającymi posiadanie wskazanych praw.</w:t>
      </w:r>
    </w:p>
    <w:p w14:paraId="6F8009E1" w14:textId="57CD8423" w:rsidR="00E51457" w:rsidRPr="007D62CA" w:rsidRDefault="581C7D15" w:rsidP="00C879C6">
      <w:pPr>
        <w:pStyle w:val="Akapitzlist"/>
        <w:numPr>
          <w:ilvl w:val="0"/>
          <w:numId w:val="15"/>
        </w:numPr>
        <w:spacing w:before="120" w:after="0" w:line="276" w:lineRule="auto"/>
        <w:ind w:left="426" w:hanging="426"/>
        <w:contextualSpacing w:val="0"/>
        <w:rPr>
          <w:rFonts w:cs="Calibri"/>
          <w:sz w:val="24"/>
          <w:szCs w:val="24"/>
        </w:rPr>
      </w:pPr>
      <w:r w:rsidRPr="007D62CA">
        <w:rPr>
          <w:rFonts w:cs="Calibri"/>
          <w:sz w:val="24"/>
          <w:szCs w:val="24"/>
        </w:rPr>
        <w:t>Wnioskodawca wykazał, że posiadane i planowane do pozyskania zasoby techniczne i</w:t>
      </w:r>
      <w:r w:rsidR="001D2AF1" w:rsidRPr="007D62CA">
        <w:rPr>
          <w:rFonts w:cs="Calibri"/>
          <w:sz w:val="24"/>
          <w:szCs w:val="24"/>
        </w:rPr>
        <w:t> </w:t>
      </w:r>
      <w:r w:rsidRPr="007D62CA">
        <w:rPr>
          <w:rFonts w:cs="Calibri"/>
          <w:sz w:val="24"/>
          <w:szCs w:val="24"/>
        </w:rPr>
        <w:t>kadrowe są wystarczające do jego realizacji, w tym wykazał odpowiednie zaangażowanie kadry zarządzającej w realizację projektu</w:t>
      </w:r>
      <w:r w:rsidR="5D22441C" w:rsidRPr="007D62CA">
        <w:rPr>
          <w:rFonts w:cs="Calibri"/>
          <w:sz w:val="24"/>
          <w:szCs w:val="24"/>
        </w:rPr>
        <w:t>,</w:t>
      </w:r>
      <w:r w:rsidRPr="007D62CA">
        <w:rPr>
          <w:rFonts w:cs="Calibri"/>
          <w:sz w:val="24"/>
          <w:szCs w:val="24"/>
        </w:rPr>
        <w:t xml:space="preserve"> doświadczenie kadry zarządzającej oraz sposób zarządzania projektem (ścieżka decyzyjna)</w:t>
      </w:r>
      <w:r w:rsidR="00634AEF" w:rsidRPr="007D62CA">
        <w:rPr>
          <w:rFonts w:cs="Calibri"/>
          <w:sz w:val="24"/>
          <w:szCs w:val="24"/>
        </w:rPr>
        <w:t>.</w:t>
      </w:r>
    </w:p>
    <w:p w14:paraId="5550DE2A" w14:textId="6A9339B3" w:rsidR="007E7155" w:rsidRPr="007D62CA" w:rsidRDefault="00634AEF" w:rsidP="007E7155">
      <w:pPr>
        <w:pStyle w:val="Akapitzlist"/>
        <w:numPr>
          <w:ilvl w:val="0"/>
          <w:numId w:val="15"/>
        </w:numPr>
        <w:spacing w:before="120" w:after="0" w:line="276" w:lineRule="auto"/>
        <w:ind w:left="426" w:hanging="426"/>
        <w:contextualSpacing w:val="0"/>
        <w:rPr>
          <w:sz w:val="24"/>
          <w:szCs w:val="24"/>
        </w:rPr>
      </w:pPr>
      <w:r w:rsidRPr="007D62CA">
        <w:rPr>
          <w:sz w:val="24"/>
          <w:szCs w:val="24"/>
        </w:rPr>
        <w:lastRenderedPageBreak/>
        <w:t>Harmonogram realizacji działań w projekcie jest jasno sprecyzowany</w:t>
      </w:r>
      <w:r w:rsidR="00AB7DB7" w:rsidRPr="007D62CA">
        <w:rPr>
          <w:sz w:val="24"/>
          <w:szCs w:val="24"/>
        </w:rPr>
        <w:t xml:space="preserve">, </w:t>
      </w:r>
      <w:r w:rsidRPr="007D62CA">
        <w:rPr>
          <w:sz w:val="24"/>
          <w:szCs w:val="24"/>
        </w:rPr>
        <w:t>realistyczny</w:t>
      </w:r>
      <w:r w:rsidR="00AB7DB7" w:rsidRPr="007D62CA">
        <w:rPr>
          <w:sz w:val="24"/>
          <w:szCs w:val="24"/>
        </w:rPr>
        <w:t>,</w:t>
      </w:r>
      <w:r w:rsidR="5BBAED94" w:rsidRPr="007D62CA">
        <w:rPr>
          <w:sz w:val="24"/>
          <w:szCs w:val="24"/>
        </w:rPr>
        <w:t xml:space="preserve"> </w:t>
      </w:r>
      <w:r w:rsidR="00AB7DB7" w:rsidRPr="007D62CA">
        <w:rPr>
          <w:rFonts w:cs="Calibri"/>
          <w:sz w:val="24"/>
          <w:szCs w:val="24"/>
        </w:rPr>
        <w:t xml:space="preserve">zadania są niezbędne i układają się w logiczną całość </w:t>
      </w:r>
      <w:r w:rsidR="5BBAED94" w:rsidRPr="007D62CA">
        <w:rPr>
          <w:sz w:val="24"/>
          <w:szCs w:val="24"/>
        </w:rPr>
        <w:t>oraz umożliwia osiągnięcie zakładanych rezultatów</w:t>
      </w:r>
      <w:r w:rsidR="007E7155" w:rsidRPr="007D62CA">
        <w:rPr>
          <w:sz w:val="24"/>
          <w:szCs w:val="24"/>
        </w:rPr>
        <w:t>.</w:t>
      </w:r>
    </w:p>
    <w:p w14:paraId="6145611E" w14:textId="2E86A897" w:rsidR="00C753AC" w:rsidRPr="007D62CA" w:rsidRDefault="00C753AC" w:rsidP="00877589">
      <w:pPr>
        <w:spacing w:before="120" w:line="276" w:lineRule="auto"/>
        <w:jc w:val="left"/>
        <w:rPr>
          <w:rFonts w:asciiTheme="minorHAnsi" w:hAnsiTheme="minorHAnsi" w:cstheme="minorHAnsi"/>
          <w:sz w:val="24"/>
          <w:szCs w:val="24"/>
        </w:rPr>
      </w:pPr>
      <w:r w:rsidRPr="007D62CA">
        <w:rPr>
          <w:rFonts w:asciiTheme="minorHAnsi" w:hAnsiTheme="minorHAnsi" w:cstheme="minorHAnsi"/>
          <w:sz w:val="24"/>
          <w:szCs w:val="24"/>
        </w:rPr>
        <w:t xml:space="preserve">W przypadku, gdy projekt otrzyma minimum 1 pkt za spełnienie warunków od 1 do </w:t>
      </w:r>
      <w:r w:rsidR="009831B2" w:rsidRPr="007D62CA">
        <w:rPr>
          <w:rFonts w:asciiTheme="minorHAnsi" w:hAnsiTheme="minorHAnsi" w:cstheme="minorHAnsi"/>
          <w:sz w:val="24"/>
          <w:szCs w:val="24"/>
        </w:rPr>
        <w:t>3</w:t>
      </w:r>
      <w:r w:rsidRPr="007D62CA">
        <w:rPr>
          <w:rFonts w:asciiTheme="minorHAnsi" w:hAnsiTheme="minorHAnsi" w:cstheme="minorHAnsi"/>
          <w:sz w:val="24"/>
          <w:szCs w:val="24"/>
        </w:rPr>
        <w:t xml:space="preserve">, możliwe jest przyznanie dodatkowych punktów za wystąpienie któregokolwiek z poniższych warunków (łącznie maksymalnie </w:t>
      </w:r>
      <w:r w:rsidR="006C20FF" w:rsidRPr="007D62CA">
        <w:rPr>
          <w:rFonts w:asciiTheme="minorHAnsi" w:hAnsiTheme="minorHAnsi" w:cstheme="minorHAnsi"/>
          <w:sz w:val="24"/>
          <w:szCs w:val="24"/>
        </w:rPr>
        <w:t>2</w:t>
      </w:r>
      <w:r w:rsidRPr="007D62CA">
        <w:rPr>
          <w:rFonts w:asciiTheme="minorHAnsi" w:hAnsiTheme="minorHAnsi" w:cstheme="minorHAnsi"/>
          <w:sz w:val="24"/>
          <w:szCs w:val="24"/>
        </w:rPr>
        <w:t xml:space="preserve"> dodatkowe punkty):</w:t>
      </w:r>
    </w:p>
    <w:p w14:paraId="4B453061" w14:textId="3CE38470" w:rsidR="0027244C" w:rsidRPr="007D62CA" w:rsidRDefault="0027244C" w:rsidP="00C879C6">
      <w:pPr>
        <w:pStyle w:val="Akapitzlist"/>
        <w:numPr>
          <w:ilvl w:val="0"/>
          <w:numId w:val="15"/>
        </w:numPr>
        <w:spacing w:before="120" w:after="0" w:line="276" w:lineRule="auto"/>
        <w:ind w:left="426" w:hanging="425"/>
        <w:rPr>
          <w:rFonts w:cs="Calibri"/>
          <w:sz w:val="24"/>
          <w:szCs w:val="24"/>
        </w:rPr>
      </w:pPr>
      <w:r w:rsidRPr="007D62CA">
        <w:rPr>
          <w:rFonts w:cs="Calibri"/>
          <w:sz w:val="24"/>
          <w:szCs w:val="24"/>
        </w:rPr>
        <w:t>W przypadku, gdy realizacja projektu jest uzależniona od uzyskania pozwolenia na budowę, Wnioskodawca posiada i dołączył do wniosku o dofinansowanie aktualne</w:t>
      </w:r>
      <w:r w:rsidRPr="007D62CA">
        <w:rPr>
          <w:rStyle w:val="Odwoanieprzypisudolnego"/>
          <w:rFonts w:cs="Calibri"/>
          <w:sz w:val="24"/>
          <w:szCs w:val="24"/>
        </w:rPr>
        <w:footnoteReference w:id="11"/>
      </w:r>
      <w:r w:rsidRPr="007D62CA">
        <w:rPr>
          <w:rFonts w:cs="Calibri"/>
          <w:sz w:val="24"/>
          <w:szCs w:val="24"/>
        </w:rPr>
        <w:t>, prawomocne pozwolenie na budowę lub w przypadku, gdy realizacja projektu nie jest uzależniona od uzyskania pozwolenia na budowę lub decyzji o środowiskowych uwarunkowaniach, projekt uzyskuje 1 dodatkowy punkt</w:t>
      </w:r>
      <w:r w:rsidR="006C20FF" w:rsidRPr="007D62CA">
        <w:rPr>
          <w:rFonts w:cs="Calibri"/>
          <w:sz w:val="24"/>
          <w:szCs w:val="24"/>
        </w:rPr>
        <w:t>.</w:t>
      </w:r>
    </w:p>
    <w:p w14:paraId="3C7A2389" w14:textId="12EBE539" w:rsidR="0027244C" w:rsidRPr="007D62CA" w:rsidRDefault="0027244C" w:rsidP="00C879C6">
      <w:pPr>
        <w:pStyle w:val="Akapitzlist"/>
        <w:numPr>
          <w:ilvl w:val="0"/>
          <w:numId w:val="15"/>
        </w:numPr>
        <w:spacing w:before="120" w:line="276" w:lineRule="auto"/>
        <w:ind w:left="426" w:hanging="425"/>
        <w:contextualSpacing w:val="0"/>
        <w:rPr>
          <w:rFonts w:cs="Calibri"/>
          <w:sz w:val="24"/>
          <w:szCs w:val="24"/>
        </w:rPr>
      </w:pPr>
      <w:r w:rsidRPr="007D62CA">
        <w:rPr>
          <w:rFonts w:cs="Calibri"/>
          <w:sz w:val="24"/>
          <w:szCs w:val="24"/>
        </w:rPr>
        <w:t>Wnioskodawca uwiarygodnił przynajmniej jedno wdrożenie na rynek rezultatu innego projektu z zakresu przedmiotowego sektora biotechnologii. W takim przypadku projekt uzyskuje 1 dodatkowy punkt</w:t>
      </w:r>
      <w:r w:rsidR="00164050" w:rsidRPr="007D62CA">
        <w:rPr>
          <w:rFonts w:cs="Calibri"/>
          <w:sz w:val="24"/>
          <w:szCs w:val="24"/>
        </w:rPr>
        <w:t>.</w:t>
      </w:r>
    </w:p>
    <w:p w14:paraId="2370CDA3" w14:textId="62AE0FD4" w:rsidR="00C23F11" w:rsidRPr="007D62CA" w:rsidRDefault="4669F8F2" w:rsidP="00E51457">
      <w:pPr>
        <w:spacing w:before="120" w:line="276" w:lineRule="auto"/>
        <w:jc w:val="left"/>
        <w:rPr>
          <w:rFonts w:ascii="Calibri" w:hAnsi="Calibri" w:cs="Calibri"/>
          <w:sz w:val="24"/>
          <w:szCs w:val="24"/>
        </w:rPr>
      </w:pPr>
      <w:r w:rsidRPr="007D62CA">
        <w:rPr>
          <w:rFonts w:ascii="Calibri" w:hAnsi="Calibri" w:cs="Calibri"/>
          <w:sz w:val="24"/>
          <w:szCs w:val="24"/>
        </w:rPr>
        <w:t xml:space="preserve">W przypadku, gdy wnioskodawcą jest spółka celowa wymogi w pkt. </w:t>
      </w:r>
      <w:r w:rsidR="7D09E4AA" w:rsidRPr="007D62CA">
        <w:rPr>
          <w:rFonts w:ascii="Calibri" w:hAnsi="Calibri" w:cs="Calibri"/>
          <w:sz w:val="24"/>
          <w:szCs w:val="24"/>
        </w:rPr>
        <w:t>2</w:t>
      </w:r>
      <w:r w:rsidR="069063F8" w:rsidRPr="007D62CA">
        <w:rPr>
          <w:rFonts w:ascii="Calibri" w:hAnsi="Calibri" w:cs="Calibri"/>
          <w:sz w:val="24"/>
          <w:szCs w:val="24"/>
        </w:rPr>
        <w:t xml:space="preserve"> i</w:t>
      </w:r>
      <w:r w:rsidRPr="007D62CA">
        <w:rPr>
          <w:rFonts w:ascii="Calibri" w:hAnsi="Calibri" w:cs="Calibri"/>
          <w:sz w:val="24"/>
          <w:szCs w:val="24"/>
        </w:rPr>
        <w:t xml:space="preserve"> </w:t>
      </w:r>
      <w:r w:rsidR="00AC5AB1" w:rsidRPr="007D62CA">
        <w:rPr>
          <w:rFonts w:ascii="Calibri" w:hAnsi="Calibri" w:cs="Calibri"/>
          <w:sz w:val="24"/>
          <w:szCs w:val="24"/>
        </w:rPr>
        <w:t>5</w:t>
      </w:r>
      <w:r w:rsidRPr="007D62CA">
        <w:rPr>
          <w:rFonts w:ascii="Calibri" w:hAnsi="Calibri" w:cs="Calibri"/>
          <w:sz w:val="24"/>
          <w:szCs w:val="24"/>
        </w:rPr>
        <w:t xml:space="preserve"> mogą być wykazane przez spółkę dominującą (spółki matki).</w:t>
      </w:r>
    </w:p>
    <w:p w14:paraId="19E64B36" w14:textId="77777777" w:rsidR="00216CDD" w:rsidRPr="007D62CA" w:rsidRDefault="00216CDD" w:rsidP="00216CDD">
      <w:pPr>
        <w:spacing w:before="120" w:line="276" w:lineRule="auto"/>
        <w:rPr>
          <w:rFonts w:asciiTheme="minorHAnsi" w:hAnsiTheme="minorHAnsi" w:cstheme="minorHAnsi"/>
          <w:sz w:val="24"/>
          <w:szCs w:val="24"/>
          <w:u w:val="single"/>
        </w:rPr>
      </w:pPr>
      <w:r w:rsidRPr="007D62CA">
        <w:rPr>
          <w:rFonts w:asciiTheme="minorHAnsi" w:hAnsiTheme="minorHAnsi" w:cstheme="minorHAnsi"/>
          <w:sz w:val="24"/>
          <w:szCs w:val="24"/>
          <w:u w:val="single"/>
        </w:rPr>
        <w:t>Informacje dodatkowe:</w:t>
      </w:r>
    </w:p>
    <w:p w14:paraId="66EF6F90" w14:textId="3E4B4665" w:rsidR="00AB7DB7" w:rsidRPr="007D62CA" w:rsidRDefault="00AB7DB7" w:rsidP="00E51457">
      <w:pPr>
        <w:spacing w:before="120" w:line="276" w:lineRule="auto"/>
        <w:jc w:val="left"/>
        <w:rPr>
          <w:rFonts w:ascii="Calibri" w:hAnsi="Calibri" w:cs="Calibri"/>
          <w:sz w:val="24"/>
          <w:szCs w:val="24"/>
        </w:rPr>
      </w:pPr>
      <w:r w:rsidRPr="007D62CA">
        <w:rPr>
          <w:rFonts w:ascii="Calibri" w:hAnsi="Calibri" w:cs="Calibri"/>
          <w:sz w:val="24"/>
          <w:szCs w:val="24"/>
        </w:rPr>
        <w:t xml:space="preserve">Potencjał wnioskodawcy do realizacji projektu stanowi obligatoryjne kryterium rankingujące. </w:t>
      </w:r>
    </w:p>
    <w:p w14:paraId="3EED55F9" w14:textId="20EF9D43" w:rsidR="00E51457" w:rsidRPr="007D62CA" w:rsidRDefault="00E51457" w:rsidP="00E51457">
      <w:pPr>
        <w:spacing w:before="120" w:line="276" w:lineRule="auto"/>
        <w:jc w:val="left"/>
        <w:rPr>
          <w:rFonts w:ascii="Calibri" w:hAnsi="Calibri" w:cs="Calibri"/>
          <w:sz w:val="24"/>
          <w:szCs w:val="24"/>
          <w:u w:val="single"/>
        </w:rPr>
      </w:pPr>
      <w:r w:rsidRPr="007D62CA">
        <w:rPr>
          <w:rFonts w:ascii="Calibri" w:hAnsi="Calibri" w:cs="Calibri"/>
          <w:sz w:val="24"/>
          <w:szCs w:val="24"/>
          <w:u w:val="single"/>
        </w:rPr>
        <w:t>Punktacja:</w:t>
      </w:r>
    </w:p>
    <w:p w14:paraId="50ED9A0C" w14:textId="56AAC985" w:rsidR="00071F4D" w:rsidRPr="007D62CA" w:rsidRDefault="00071F4D" w:rsidP="00071F4D">
      <w:pPr>
        <w:spacing w:line="276" w:lineRule="auto"/>
        <w:rPr>
          <w:rFonts w:asciiTheme="minorHAnsi" w:hAnsiTheme="minorHAnsi" w:cstheme="minorHAnsi"/>
          <w:sz w:val="24"/>
          <w:szCs w:val="24"/>
        </w:rPr>
      </w:pPr>
      <w:bookmarkStart w:id="68" w:name="_Hlk200491595"/>
      <w:r w:rsidRPr="007D62CA">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7D62CA">
        <w:rPr>
          <w:rFonts w:asciiTheme="minorHAnsi" w:hAnsiTheme="minorHAnsi" w:cstheme="minorHAnsi"/>
          <w:sz w:val="24"/>
          <w:szCs w:val="24"/>
        </w:rPr>
        <w:t>lub 1 pkt</w:t>
      </w:r>
      <w:r>
        <w:rPr>
          <w:rFonts w:asciiTheme="minorHAnsi" w:hAnsiTheme="minorHAnsi" w:cstheme="minorHAnsi"/>
          <w:sz w:val="24"/>
          <w:szCs w:val="24"/>
        </w:rPr>
        <w:t xml:space="preserve"> lub 2 pkt lub 3 pkt</w:t>
      </w:r>
      <w:r w:rsidRPr="007D62CA">
        <w:rPr>
          <w:rFonts w:asciiTheme="minorHAnsi" w:hAnsiTheme="minorHAnsi" w:cstheme="minorHAnsi"/>
          <w:sz w:val="24"/>
          <w:szCs w:val="24"/>
        </w:rPr>
        <w:t>, przy czym:</w:t>
      </w:r>
    </w:p>
    <w:bookmarkEnd w:id="68"/>
    <w:p w14:paraId="3207FA5D" w14:textId="0B595789" w:rsidR="00E51457" w:rsidRPr="007D62CA" w:rsidRDefault="00E51457" w:rsidP="00E51457">
      <w:pPr>
        <w:spacing w:line="276" w:lineRule="auto"/>
        <w:jc w:val="left"/>
        <w:rPr>
          <w:rFonts w:ascii="Calibri" w:hAnsi="Calibri" w:cs="Calibri"/>
          <w:sz w:val="24"/>
          <w:szCs w:val="24"/>
        </w:rPr>
      </w:pPr>
      <w:r w:rsidRPr="007D62CA">
        <w:rPr>
          <w:rFonts w:ascii="Calibri" w:hAnsi="Calibri" w:cs="Calibri"/>
          <w:sz w:val="24"/>
          <w:szCs w:val="24"/>
        </w:rPr>
        <w:t xml:space="preserve">0 pkt – Projekt nie spełnia </w:t>
      </w:r>
      <w:r w:rsidR="003A3629" w:rsidRPr="007D62CA">
        <w:rPr>
          <w:rFonts w:ascii="Calibri" w:hAnsi="Calibri" w:cs="Calibri"/>
          <w:sz w:val="24"/>
          <w:szCs w:val="24"/>
        </w:rPr>
        <w:t xml:space="preserve">któregokolwiek z </w:t>
      </w:r>
      <w:r w:rsidRPr="007D62CA">
        <w:rPr>
          <w:rFonts w:ascii="Calibri" w:hAnsi="Calibri" w:cs="Calibri"/>
          <w:sz w:val="24"/>
          <w:szCs w:val="24"/>
        </w:rPr>
        <w:t>warunków</w:t>
      </w:r>
      <w:r w:rsidR="003A3629" w:rsidRPr="007D62CA">
        <w:rPr>
          <w:rFonts w:ascii="Calibri" w:hAnsi="Calibri" w:cs="Calibri"/>
          <w:sz w:val="24"/>
          <w:szCs w:val="24"/>
        </w:rPr>
        <w:t xml:space="preserve"> od 1 do </w:t>
      </w:r>
      <w:r w:rsidR="009831B2" w:rsidRPr="007D62CA">
        <w:rPr>
          <w:rFonts w:ascii="Calibri" w:hAnsi="Calibri" w:cs="Calibri"/>
          <w:sz w:val="24"/>
          <w:szCs w:val="24"/>
        </w:rPr>
        <w:t>3</w:t>
      </w:r>
      <w:r w:rsidRPr="007D62CA">
        <w:rPr>
          <w:rFonts w:ascii="Calibri" w:hAnsi="Calibri" w:cs="Calibri"/>
          <w:sz w:val="24"/>
          <w:szCs w:val="24"/>
        </w:rPr>
        <w:t>.</w:t>
      </w:r>
    </w:p>
    <w:p w14:paraId="771C9181" w14:textId="7D7FE29B" w:rsidR="00E51457" w:rsidRPr="007D62CA" w:rsidRDefault="00E51457" w:rsidP="00E51457">
      <w:pPr>
        <w:spacing w:line="276" w:lineRule="auto"/>
        <w:jc w:val="left"/>
        <w:rPr>
          <w:rFonts w:ascii="Calibri" w:hAnsi="Calibri" w:cs="Calibri"/>
          <w:sz w:val="24"/>
          <w:szCs w:val="24"/>
        </w:rPr>
      </w:pPr>
      <w:r w:rsidRPr="007D62CA">
        <w:rPr>
          <w:rFonts w:ascii="Calibri" w:hAnsi="Calibri" w:cs="Calibri"/>
          <w:sz w:val="24"/>
          <w:szCs w:val="24"/>
        </w:rPr>
        <w:t xml:space="preserve">1 pkt – Projekt spełnia </w:t>
      </w:r>
      <w:r w:rsidR="0044246D" w:rsidRPr="007D62CA">
        <w:rPr>
          <w:rFonts w:ascii="Calibri" w:hAnsi="Calibri" w:cs="Calibri"/>
          <w:sz w:val="24"/>
          <w:szCs w:val="24"/>
        </w:rPr>
        <w:t xml:space="preserve">wszystkie </w:t>
      </w:r>
      <w:r w:rsidRPr="007D62CA">
        <w:rPr>
          <w:rFonts w:ascii="Calibri" w:hAnsi="Calibri" w:cs="Calibri"/>
          <w:sz w:val="24"/>
          <w:szCs w:val="24"/>
        </w:rPr>
        <w:t>warunki</w:t>
      </w:r>
      <w:r w:rsidR="003A3629" w:rsidRPr="007D62CA">
        <w:rPr>
          <w:rFonts w:ascii="Calibri" w:hAnsi="Calibri" w:cs="Calibri"/>
          <w:sz w:val="24"/>
          <w:szCs w:val="24"/>
        </w:rPr>
        <w:t xml:space="preserve"> od 1 do </w:t>
      </w:r>
      <w:r w:rsidR="009831B2" w:rsidRPr="007D62CA">
        <w:rPr>
          <w:rFonts w:ascii="Calibri" w:hAnsi="Calibri" w:cs="Calibri"/>
          <w:sz w:val="24"/>
          <w:szCs w:val="24"/>
        </w:rPr>
        <w:t>3</w:t>
      </w:r>
      <w:r w:rsidRPr="007D62CA">
        <w:rPr>
          <w:rFonts w:ascii="Calibri" w:hAnsi="Calibri" w:cs="Calibri"/>
          <w:sz w:val="24"/>
          <w:szCs w:val="24"/>
        </w:rPr>
        <w:t>.</w:t>
      </w:r>
    </w:p>
    <w:p w14:paraId="77D73A5A" w14:textId="2E255999" w:rsidR="003A3629" w:rsidRPr="007D62CA" w:rsidRDefault="005F0F34" w:rsidP="00E51457">
      <w:pPr>
        <w:spacing w:line="276" w:lineRule="auto"/>
        <w:jc w:val="left"/>
        <w:rPr>
          <w:rFonts w:ascii="Calibri" w:hAnsi="Calibri" w:cs="Calibri"/>
          <w:sz w:val="24"/>
          <w:szCs w:val="24"/>
        </w:rPr>
      </w:pPr>
      <w:r w:rsidRPr="007D62CA">
        <w:rPr>
          <w:rFonts w:ascii="Calibri" w:hAnsi="Calibri" w:cs="Calibri"/>
          <w:sz w:val="24"/>
          <w:szCs w:val="24"/>
        </w:rPr>
        <w:t>2</w:t>
      </w:r>
      <w:r w:rsidR="003A3629" w:rsidRPr="007D62CA">
        <w:rPr>
          <w:rFonts w:ascii="Calibri" w:hAnsi="Calibri" w:cs="Calibri"/>
          <w:sz w:val="24"/>
          <w:szCs w:val="24"/>
        </w:rPr>
        <w:t xml:space="preserve"> pkt – Projekt spełnia wszystkie warunki od 1 do </w:t>
      </w:r>
      <w:r w:rsidR="009831B2" w:rsidRPr="007D62CA">
        <w:rPr>
          <w:rFonts w:ascii="Calibri" w:hAnsi="Calibri" w:cs="Calibri"/>
          <w:sz w:val="24"/>
          <w:szCs w:val="24"/>
        </w:rPr>
        <w:t>4</w:t>
      </w:r>
      <w:r w:rsidR="000D4A42" w:rsidRPr="007D62CA">
        <w:rPr>
          <w:rFonts w:ascii="Calibri" w:hAnsi="Calibri" w:cs="Calibri"/>
          <w:sz w:val="24"/>
          <w:szCs w:val="24"/>
        </w:rPr>
        <w:t>.</w:t>
      </w:r>
    </w:p>
    <w:p w14:paraId="6BE3672E" w14:textId="4723E2D5" w:rsidR="000D4A42" w:rsidRPr="007D62CA" w:rsidRDefault="006C20FF" w:rsidP="00E51457">
      <w:pPr>
        <w:spacing w:line="276" w:lineRule="auto"/>
        <w:jc w:val="left"/>
        <w:rPr>
          <w:rFonts w:ascii="Calibri" w:hAnsi="Calibri" w:cs="Calibri"/>
          <w:sz w:val="24"/>
          <w:szCs w:val="24"/>
        </w:rPr>
      </w:pPr>
      <w:r w:rsidRPr="007D62CA">
        <w:rPr>
          <w:rFonts w:ascii="Calibri" w:hAnsi="Calibri" w:cs="Calibri"/>
          <w:sz w:val="24"/>
          <w:szCs w:val="24"/>
        </w:rPr>
        <w:t>3</w:t>
      </w:r>
      <w:r w:rsidR="000D4A42" w:rsidRPr="007D62CA">
        <w:rPr>
          <w:rFonts w:ascii="Calibri" w:hAnsi="Calibri" w:cs="Calibri"/>
          <w:sz w:val="24"/>
          <w:szCs w:val="24"/>
        </w:rPr>
        <w:t xml:space="preserve"> pkt – Projekt spełnia wszystkie warunki od 1 </w:t>
      </w:r>
      <w:r w:rsidR="00C753AC" w:rsidRPr="007D62CA">
        <w:rPr>
          <w:rFonts w:ascii="Calibri" w:hAnsi="Calibri" w:cs="Calibri"/>
          <w:sz w:val="24"/>
          <w:szCs w:val="24"/>
        </w:rPr>
        <w:t xml:space="preserve">do </w:t>
      </w:r>
      <w:r w:rsidR="009831B2" w:rsidRPr="007D62CA">
        <w:rPr>
          <w:rFonts w:ascii="Calibri" w:hAnsi="Calibri" w:cs="Calibri"/>
          <w:sz w:val="24"/>
          <w:szCs w:val="24"/>
        </w:rPr>
        <w:t>5</w:t>
      </w:r>
      <w:r w:rsidR="000D4A42" w:rsidRPr="007D62CA">
        <w:rPr>
          <w:rFonts w:ascii="Calibri" w:hAnsi="Calibri" w:cs="Calibri"/>
          <w:sz w:val="24"/>
          <w:szCs w:val="24"/>
        </w:rPr>
        <w:t>.</w:t>
      </w:r>
    </w:p>
    <w:p w14:paraId="0F6E0656" w14:textId="43722E47" w:rsidR="00E51457" w:rsidRPr="007D62CA" w:rsidRDefault="4464CFED" w:rsidP="005744B5">
      <w:pPr>
        <w:spacing w:after="240" w:line="276" w:lineRule="auto"/>
        <w:jc w:val="left"/>
        <w:rPr>
          <w:rFonts w:ascii="Calibri" w:hAnsi="Calibri" w:cs="Calibri"/>
          <w:sz w:val="24"/>
          <w:szCs w:val="24"/>
          <w:u w:val="single"/>
        </w:rPr>
      </w:pPr>
      <w:r w:rsidRPr="007D62CA">
        <w:rPr>
          <w:rFonts w:ascii="Calibri" w:hAnsi="Calibri" w:cs="Calibri"/>
          <w:sz w:val="24"/>
          <w:szCs w:val="24"/>
          <w:u w:val="single"/>
        </w:rPr>
        <w:t>Minimalna liczba punktów wymagana w kryterium – 1 pkt</w:t>
      </w:r>
      <w:r w:rsidR="5C6F137E" w:rsidRPr="007D62CA">
        <w:rPr>
          <w:rFonts w:ascii="Calibri" w:hAnsi="Calibri" w:cs="Calibri"/>
          <w:sz w:val="24"/>
          <w:szCs w:val="24"/>
          <w:u w:val="single"/>
        </w:rPr>
        <w:t xml:space="preserve"> za spełnienie warunków od 1 do </w:t>
      </w:r>
      <w:r w:rsidR="009831B2" w:rsidRPr="007D62CA">
        <w:rPr>
          <w:rFonts w:ascii="Calibri" w:hAnsi="Calibri" w:cs="Calibri"/>
          <w:sz w:val="24"/>
          <w:szCs w:val="24"/>
          <w:u w:val="single"/>
        </w:rPr>
        <w:t>3</w:t>
      </w:r>
      <w:r w:rsidRPr="007D62CA">
        <w:rPr>
          <w:rFonts w:ascii="Calibri" w:hAnsi="Calibri" w:cs="Calibri"/>
          <w:sz w:val="24"/>
          <w:szCs w:val="24"/>
          <w:u w:val="single"/>
        </w:rPr>
        <w:t>.</w:t>
      </w:r>
    </w:p>
    <w:p w14:paraId="6B14CE81" w14:textId="77777777" w:rsidR="006E7452" w:rsidRPr="002E5446" w:rsidRDefault="006E7452" w:rsidP="00C879C6">
      <w:pPr>
        <w:pStyle w:val="Nagwek1"/>
        <w:numPr>
          <w:ilvl w:val="0"/>
          <w:numId w:val="18"/>
        </w:numPr>
        <w:spacing w:after="120" w:line="276" w:lineRule="auto"/>
        <w:ind w:left="425" w:hanging="425"/>
        <w:rPr>
          <w:b/>
          <w:bCs/>
          <w:sz w:val="24"/>
          <w:szCs w:val="24"/>
        </w:rPr>
      </w:pPr>
      <w:bookmarkStart w:id="69" w:name="_Toc200736196"/>
      <w:r w:rsidRPr="002E5446">
        <w:rPr>
          <w:b/>
          <w:bCs/>
          <w:sz w:val="24"/>
          <w:szCs w:val="24"/>
        </w:rPr>
        <w:t>Wydatki projektu oraz zgodność z przepisami pomocy publicznej</w:t>
      </w:r>
      <w:bookmarkEnd w:id="69"/>
    </w:p>
    <w:p w14:paraId="18430AC6" w14:textId="0DF4D31B" w:rsidR="006E7452" w:rsidRPr="002E5446" w:rsidRDefault="006E7452" w:rsidP="006E7452">
      <w:pPr>
        <w:keepNext/>
        <w:spacing w:before="120" w:after="120" w:line="276" w:lineRule="auto"/>
        <w:rPr>
          <w:rFonts w:ascii="Calibri" w:hAnsi="Calibri" w:cs="Calibri"/>
          <w:sz w:val="24"/>
          <w:szCs w:val="24"/>
          <w:u w:val="single"/>
        </w:rPr>
      </w:pPr>
      <w:r w:rsidRPr="002E5446">
        <w:rPr>
          <w:rFonts w:ascii="Calibri" w:hAnsi="Calibri" w:cs="Calibri"/>
          <w:sz w:val="24"/>
          <w:szCs w:val="24"/>
          <w:u w:val="single"/>
        </w:rPr>
        <w:t>W zakresie wydatków projektu – sprawdzimy, czy:</w:t>
      </w:r>
    </w:p>
    <w:p w14:paraId="5F011496" w14:textId="77777777" w:rsidR="006E7452" w:rsidRPr="007D62CA" w:rsidRDefault="006E7452" w:rsidP="00C879C6">
      <w:pPr>
        <w:numPr>
          <w:ilvl w:val="0"/>
          <w:numId w:val="12"/>
        </w:numPr>
        <w:spacing w:line="276" w:lineRule="auto"/>
        <w:ind w:left="426" w:hanging="425"/>
        <w:jc w:val="left"/>
        <w:rPr>
          <w:rFonts w:ascii="Calibri" w:hAnsi="Calibri" w:cs="Calibri"/>
          <w:sz w:val="24"/>
          <w:szCs w:val="24"/>
        </w:rPr>
      </w:pPr>
      <w:r w:rsidRPr="007D62CA">
        <w:rPr>
          <w:rFonts w:ascii="Calibri" w:hAnsi="Calibri" w:cs="Calibri"/>
          <w:sz w:val="24"/>
          <w:szCs w:val="24"/>
        </w:rPr>
        <w:t xml:space="preserve">Wnioskowana wartość kosztów kwalifikowalnych i maksymalna kwota dofinansowania oraz wydatki są zgodne z limitami wartości pomocy oraz intensywności określonymi w </w:t>
      </w:r>
      <w:r w:rsidRPr="007D62CA">
        <w:rPr>
          <w:rFonts w:ascii="Calibri" w:hAnsi="Calibri" w:cs="Calibri"/>
          <w:sz w:val="24"/>
          <w:szCs w:val="24"/>
        </w:rPr>
        <w:lastRenderedPageBreak/>
        <w:t>Przewodniku kwalifikowalności wydatków, w tym w szczególności zachowany jest poniższy limit:</w:t>
      </w:r>
    </w:p>
    <w:p w14:paraId="477FA358" w14:textId="77777777" w:rsidR="006E7452" w:rsidRPr="007D62CA" w:rsidRDefault="006E7452" w:rsidP="00C879C6">
      <w:pPr>
        <w:numPr>
          <w:ilvl w:val="0"/>
          <w:numId w:val="13"/>
        </w:numPr>
        <w:spacing w:after="120" w:line="276" w:lineRule="auto"/>
        <w:contextualSpacing/>
        <w:jc w:val="left"/>
        <w:rPr>
          <w:rFonts w:ascii="Calibri" w:eastAsia="Calibri" w:hAnsi="Calibri" w:cs="Calibri"/>
          <w:sz w:val="24"/>
          <w:szCs w:val="24"/>
          <w:lang w:eastAsia="en-US"/>
        </w:rPr>
      </w:pPr>
      <w:r w:rsidRPr="007D62CA">
        <w:rPr>
          <w:rFonts w:ascii="Calibri" w:eastAsia="Calibri" w:hAnsi="Calibri" w:cs="Calibri"/>
          <w:sz w:val="24"/>
          <w:szCs w:val="24"/>
          <w:lang w:eastAsia="en-US"/>
        </w:rPr>
        <w:t>minimalna wartość kosztów kwalifikowalnych – 10 mln zł,</w:t>
      </w:r>
    </w:p>
    <w:p w14:paraId="06AA538B" w14:textId="022FCD95" w:rsidR="006E7452" w:rsidRPr="007D62CA" w:rsidRDefault="006E7452" w:rsidP="00C879C6">
      <w:pPr>
        <w:numPr>
          <w:ilvl w:val="0"/>
          <w:numId w:val="13"/>
        </w:numPr>
        <w:spacing w:after="120" w:line="276" w:lineRule="auto"/>
        <w:ind w:left="1281" w:hanging="357"/>
        <w:jc w:val="left"/>
        <w:rPr>
          <w:rFonts w:ascii="Calibri" w:eastAsia="Calibri" w:hAnsi="Calibri" w:cs="Calibri"/>
          <w:sz w:val="24"/>
          <w:szCs w:val="24"/>
          <w:lang w:eastAsia="en-US"/>
        </w:rPr>
      </w:pPr>
      <w:r w:rsidRPr="007D62CA">
        <w:rPr>
          <w:rFonts w:ascii="Calibri" w:eastAsia="Calibri" w:hAnsi="Calibri" w:cs="Calibri"/>
          <w:sz w:val="24"/>
          <w:szCs w:val="24"/>
          <w:lang w:eastAsia="en-US"/>
        </w:rPr>
        <w:t>maksymalna kwota dofinansowania – 150 mln zł.</w:t>
      </w:r>
    </w:p>
    <w:p w14:paraId="6F05F3EB" w14:textId="77777777" w:rsidR="00157D75" w:rsidRPr="007D62CA" w:rsidRDefault="006E7452" w:rsidP="00C879C6">
      <w:pPr>
        <w:numPr>
          <w:ilvl w:val="0"/>
          <w:numId w:val="12"/>
        </w:numPr>
        <w:spacing w:before="120" w:after="120" w:line="276" w:lineRule="auto"/>
        <w:ind w:left="426" w:hanging="426"/>
        <w:jc w:val="left"/>
        <w:rPr>
          <w:rFonts w:cs="Calibri"/>
          <w:sz w:val="24"/>
          <w:szCs w:val="24"/>
        </w:rPr>
      </w:pPr>
      <w:r w:rsidRPr="007D62CA">
        <w:rPr>
          <w:rFonts w:ascii="Calibri" w:hAnsi="Calibri" w:cs="Calibri"/>
          <w:sz w:val="24"/>
          <w:szCs w:val="24"/>
        </w:rPr>
        <w:t>Wnioskodawca wykazał konieczność poniesienia każdego wydatku i jego związek z przedmiotem projektu.</w:t>
      </w:r>
    </w:p>
    <w:p w14:paraId="598EAB11" w14:textId="77777777" w:rsidR="006E7452" w:rsidRPr="007D62CA" w:rsidRDefault="006E7452" w:rsidP="00C879C6">
      <w:pPr>
        <w:pStyle w:val="Akapitzlist"/>
        <w:numPr>
          <w:ilvl w:val="0"/>
          <w:numId w:val="12"/>
        </w:numPr>
        <w:spacing w:after="120" w:line="276" w:lineRule="auto"/>
        <w:ind w:left="426" w:hanging="426"/>
        <w:rPr>
          <w:rFonts w:cs="Calibri"/>
          <w:sz w:val="24"/>
          <w:szCs w:val="24"/>
        </w:rPr>
      </w:pPr>
      <w:r w:rsidRPr="007D62CA">
        <w:rPr>
          <w:rFonts w:cs="Calibri"/>
          <w:sz w:val="24"/>
          <w:szCs w:val="24"/>
        </w:rPr>
        <w:t>Wydatki są racjonalne z punktu widzenia zakresu i celu projektu oraz zaplanowanych przez wnioskodawcę działań, tzn. ich wysokość jest dostosowana do zakresu zaplanowanych czynności/potrzeb inwestycyjnych, a nakłady są adekwatne do planowanych rezultatów. Wydatki nie są zawyżone ani zaniżone. Wnioskodawca przedstawił we wniosku sposób przeprowadzenia rozeznania rynku oraz wskazał źródła danych, na podstawie których określono kwoty poszczególnych wydatków.</w:t>
      </w:r>
    </w:p>
    <w:p w14:paraId="51458A55" w14:textId="77777777" w:rsidR="006E7452" w:rsidRPr="007D62CA" w:rsidRDefault="006E7452" w:rsidP="00C879C6">
      <w:pPr>
        <w:numPr>
          <w:ilvl w:val="0"/>
          <w:numId w:val="12"/>
        </w:numPr>
        <w:spacing w:after="120" w:line="276" w:lineRule="auto"/>
        <w:ind w:left="426" w:hanging="426"/>
        <w:jc w:val="left"/>
        <w:rPr>
          <w:rFonts w:ascii="Calibri" w:hAnsi="Calibri" w:cs="Calibri"/>
          <w:sz w:val="24"/>
          <w:szCs w:val="24"/>
        </w:rPr>
      </w:pPr>
      <w:r w:rsidRPr="007D62CA">
        <w:rPr>
          <w:rFonts w:ascii="Calibri" w:hAnsi="Calibri" w:cs="Calibri"/>
          <w:sz w:val="24"/>
          <w:szCs w:val="24"/>
        </w:rPr>
        <w:t>Wydatki są uzasadnione z punktu widzenia zakresu i celu projektu oraz zaplanowanych przez wnioskodawcę działań tzn. są niezbędne i bezpośrednio związane z realizacją działań zaplanowanych w projekcie.</w:t>
      </w:r>
    </w:p>
    <w:p w14:paraId="73D8D2F1" w14:textId="77777777" w:rsidR="006E7452" w:rsidRPr="007D62CA" w:rsidRDefault="006E7452" w:rsidP="00C879C6">
      <w:pPr>
        <w:numPr>
          <w:ilvl w:val="0"/>
          <w:numId w:val="12"/>
        </w:numPr>
        <w:spacing w:after="120" w:line="276" w:lineRule="auto"/>
        <w:ind w:left="426" w:hanging="426"/>
        <w:jc w:val="left"/>
        <w:rPr>
          <w:rFonts w:ascii="Calibri" w:hAnsi="Calibri" w:cs="Calibri"/>
          <w:sz w:val="24"/>
          <w:szCs w:val="24"/>
        </w:rPr>
      </w:pPr>
      <w:r w:rsidRPr="007D62CA">
        <w:rPr>
          <w:rFonts w:ascii="Calibri" w:hAnsi="Calibri" w:cs="Calibri"/>
          <w:sz w:val="24"/>
          <w:szCs w:val="24"/>
        </w:rPr>
        <w:t>Wydatki są właściwie przyporządkowane do odpowiednich kategorii wydatków kwalifikowalnych wskazanych w Przewodniku kwalifikowalności wydatków załączonym do Regulaminu wyboru projektów. Poszczególne pozycje w budżecie są kwalifikowalne zgodnie z katalogiem wskazanym w Przewodniku kwalifikowalności wydatków.</w:t>
      </w:r>
    </w:p>
    <w:p w14:paraId="78EA3312" w14:textId="77777777" w:rsidR="006E7452" w:rsidRPr="002E5446" w:rsidRDefault="006E7452" w:rsidP="006E7452">
      <w:pPr>
        <w:spacing w:after="120" w:line="276" w:lineRule="auto"/>
        <w:rPr>
          <w:rFonts w:ascii="Calibri" w:hAnsi="Calibri" w:cs="Calibri"/>
          <w:sz w:val="24"/>
          <w:szCs w:val="24"/>
          <w:u w:val="single"/>
        </w:rPr>
      </w:pPr>
      <w:r w:rsidRPr="002E5446">
        <w:rPr>
          <w:rFonts w:ascii="Calibri" w:hAnsi="Calibri" w:cs="Calibri"/>
          <w:sz w:val="24"/>
          <w:szCs w:val="24"/>
          <w:u w:val="single"/>
        </w:rPr>
        <w:t>W zakresie zgodności projektu z przepisami pomocy publicznej – sprawdzimy, czy:</w:t>
      </w:r>
    </w:p>
    <w:p w14:paraId="4BB63E29" w14:textId="4D526598" w:rsidR="006E7452" w:rsidRPr="007D62CA" w:rsidRDefault="006E7452" w:rsidP="009668E5">
      <w:pPr>
        <w:pStyle w:val="Akapitzlist"/>
        <w:numPr>
          <w:ilvl w:val="0"/>
          <w:numId w:val="42"/>
        </w:numPr>
        <w:spacing w:after="120" w:line="276" w:lineRule="auto"/>
        <w:ind w:left="425" w:hanging="357"/>
        <w:contextualSpacing w:val="0"/>
        <w:rPr>
          <w:rFonts w:cs="Calibri"/>
          <w:sz w:val="24"/>
          <w:szCs w:val="24"/>
        </w:rPr>
      </w:pPr>
      <w:r w:rsidRPr="007D62CA">
        <w:rPr>
          <w:rFonts w:cs="Calibri"/>
          <w:sz w:val="24"/>
          <w:szCs w:val="24"/>
        </w:rPr>
        <w:t>Inwestycja planowana do dofinansowania w ramach regionalnej pomocy inwestycyjnej zgodnie z art. 14, spełnia definicję wybranej inwestycji początkowej, o której mowa w art. 2 pkt 49 lit</w:t>
      </w:r>
      <w:r w:rsidR="00500E77" w:rsidRPr="007D62CA">
        <w:rPr>
          <w:rFonts w:cs="Calibri"/>
          <w:sz w:val="24"/>
          <w:szCs w:val="24"/>
        </w:rPr>
        <w:t>.</w:t>
      </w:r>
      <w:r w:rsidRPr="007D62CA">
        <w:rPr>
          <w:rFonts w:cs="Calibri"/>
          <w:sz w:val="24"/>
          <w:szCs w:val="24"/>
        </w:rPr>
        <w:t xml:space="preserve"> a</w:t>
      </w:r>
      <w:r w:rsidR="00500E77" w:rsidRPr="007D62CA">
        <w:rPr>
          <w:rFonts w:cs="Calibri"/>
          <w:sz w:val="24"/>
          <w:szCs w:val="24"/>
        </w:rPr>
        <w:t>)</w:t>
      </w:r>
      <w:r w:rsidRPr="007D62CA">
        <w:rPr>
          <w:rFonts w:cs="Calibri"/>
          <w:sz w:val="24"/>
          <w:szCs w:val="24"/>
        </w:rPr>
        <w:t xml:space="preserve"> lub 51 lit</w:t>
      </w:r>
      <w:r w:rsidR="00500E77" w:rsidRPr="007D62CA">
        <w:rPr>
          <w:rFonts w:cs="Calibri"/>
          <w:sz w:val="24"/>
          <w:szCs w:val="24"/>
        </w:rPr>
        <w:t>.</w:t>
      </w:r>
      <w:r w:rsidRPr="007D62CA">
        <w:rPr>
          <w:rFonts w:cs="Calibri"/>
          <w:sz w:val="24"/>
          <w:szCs w:val="24"/>
        </w:rPr>
        <w:t xml:space="preserve"> a</w:t>
      </w:r>
      <w:r w:rsidR="00500E77" w:rsidRPr="007D62CA">
        <w:rPr>
          <w:rFonts w:cs="Calibri"/>
          <w:sz w:val="24"/>
          <w:szCs w:val="24"/>
        </w:rPr>
        <w:t>)</w:t>
      </w:r>
      <w:r w:rsidRPr="007D62CA">
        <w:rPr>
          <w:rFonts w:cs="Calibri"/>
          <w:sz w:val="24"/>
          <w:szCs w:val="24"/>
        </w:rPr>
        <w:t xml:space="preserve"> Rozporządzenia KE </w:t>
      </w:r>
      <w:r w:rsidR="00324954" w:rsidRPr="007D62CA">
        <w:rPr>
          <w:rFonts w:cs="Calibri"/>
          <w:sz w:val="24"/>
          <w:szCs w:val="24"/>
        </w:rPr>
        <w:t xml:space="preserve">(UE) </w:t>
      </w:r>
      <w:r w:rsidRPr="007D62CA">
        <w:rPr>
          <w:rFonts w:cs="Calibri"/>
          <w:sz w:val="24"/>
          <w:szCs w:val="24"/>
        </w:rPr>
        <w:t>nr 651/2014.</w:t>
      </w:r>
    </w:p>
    <w:p w14:paraId="058B5059" w14:textId="48DDEFB5" w:rsidR="006E7452" w:rsidRPr="007D62CA" w:rsidRDefault="006E7452" w:rsidP="009668E5">
      <w:pPr>
        <w:pStyle w:val="Akapitzlist"/>
        <w:spacing w:before="120" w:after="120" w:line="276" w:lineRule="auto"/>
        <w:ind w:left="425"/>
        <w:contextualSpacing w:val="0"/>
        <w:rPr>
          <w:rFonts w:cs="Calibri"/>
          <w:sz w:val="24"/>
          <w:szCs w:val="24"/>
        </w:rPr>
      </w:pPr>
      <w:r w:rsidRPr="007D62CA">
        <w:rPr>
          <w:rFonts w:cs="Calibri"/>
          <w:sz w:val="24"/>
          <w:szCs w:val="24"/>
        </w:rPr>
        <w:t xml:space="preserve">W przypadku przedsiębiorcy innego niż MŚP realizującego inwestycję na obszarze województw dolnośląskiego i wielkopolskiego, a także następujących gmin regionu warszawskiego stołecznego: Baranów, Błonie, Dąbrówka, Dobre, Góra Kalwaria, Grodzisk Mazowiecki, Jadów, Jaktorów, Kałuszyn, Kampinos, Kołbiel, Latowicz, Leoncin, Leszno, Mrozy, Nasielsk, Osieck, Prażmów, Serock, Siennica, Sobienie-Jeziory, Strachówka, Tarczyn, Tłuszcz, Zakroczym i Żabia Wola, inwestycja planowana do dofinansowania w ramach regionalnej pomocy inwestycyjnej dotyczy inwestycji początkowej, która zapoczątkuje nową działalność gospodarczą, zdefiniowaną w art. 2 pkt 51 </w:t>
      </w:r>
      <w:r w:rsidR="00500E77" w:rsidRPr="007D62CA">
        <w:rPr>
          <w:rFonts w:cs="Calibri"/>
          <w:sz w:val="24"/>
          <w:szCs w:val="24"/>
        </w:rPr>
        <w:t xml:space="preserve">lit. </w:t>
      </w:r>
      <w:r w:rsidRPr="007D62CA">
        <w:rPr>
          <w:rFonts w:cs="Calibri"/>
          <w:sz w:val="24"/>
          <w:szCs w:val="24"/>
        </w:rPr>
        <w:t>a</w:t>
      </w:r>
      <w:r w:rsidR="00500E77" w:rsidRPr="007D62CA">
        <w:rPr>
          <w:rFonts w:cs="Calibri"/>
          <w:sz w:val="24"/>
          <w:szCs w:val="24"/>
        </w:rPr>
        <w:t>)</w:t>
      </w:r>
      <w:r w:rsidRPr="007D62CA">
        <w:rPr>
          <w:rFonts w:cs="Calibri"/>
          <w:sz w:val="24"/>
          <w:szCs w:val="24"/>
        </w:rPr>
        <w:t xml:space="preserve"> Rozporządzenia KE </w:t>
      </w:r>
      <w:r w:rsidR="00500E77" w:rsidRPr="007D62CA">
        <w:rPr>
          <w:rFonts w:cs="Calibri"/>
          <w:sz w:val="24"/>
          <w:szCs w:val="24"/>
        </w:rPr>
        <w:t xml:space="preserve">(UE) </w:t>
      </w:r>
      <w:r w:rsidRPr="007D62CA">
        <w:rPr>
          <w:rFonts w:cs="Calibri"/>
          <w:sz w:val="24"/>
          <w:szCs w:val="24"/>
        </w:rPr>
        <w:t>nr 651/2014.</w:t>
      </w:r>
    </w:p>
    <w:p w14:paraId="35BF27FE" w14:textId="77777777" w:rsidR="006E7452" w:rsidRPr="007D62CA" w:rsidRDefault="006E7452" w:rsidP="00C879C6">
      <w:pPr>
        <w:pStyle w:val="Akapitzlist"/>
        <w:numPr>
          <w:ilvl w:val="0"/>
          <w:numId w:val="42"/>
        </w:numPr>
        <w:spacing w:after="120"/>
        <w:ind w:left="425" w:hanging="425"/>
        <w:contextualSpacing w:val="0"/>
        <w:rPr>
          <w:sz w:val="24"/>
          <w:szCs w:val="24"/>
        </w:rPr>
      </w:pPr>
      <w:r w:rsidRPr="007D62CA">
        <w:rPr>
          <w:sz w:val="24"/>
          <w:szCs w:val="24"/>
        </w:rPr>
        <w:lastRenderedPageBreak/>
        <w:t>Został zapewniony wkład własny wnioskodawcy na poziomie co najmniej 25% wartości kosztów kwalifikowalnych objętych dofinansowaniem w ramach regionalnej pomocy inwestycyjnej w projekcie, w formie środków finansowych wolnych od publicznego wsparcia.</w:t>
      </w:r>
    </w:p>
    <w:p w14:paraId="016E0C20" w14:textId="77777777" w:rsidR="006E7452" w:rsidRPr="007D62CA" w:rsidRDefault="006E7452" w:rsidP="00C879C6">
      <w:pPr>
        <w:pStyle w:val="Akapitzlist"/>
        <w:numPr>
          <w:ilvl w:val="0"/>
          <w:numId w:val="42"/>
        </w:numPr>
        <w:spacing w:after="120"/>
        <w:ind w:left="425" w:hanging="425"/>
        <w:contextualSpacing w:val="0"/>
        <w:rPr>
          <w:sz w:val="24"/>
          <w:szCs w:val="24"/>
        </w:rPr>
      </w:pPr>
      <w:r w:rsidRPr="007D62CA">
        <w:rPr>
          <w:rFonts w:cs="Calibri"/>
          <w:sz w:val="24"/>
          <w:szCs w:val="24"/>
        </w:rPr>
        <w:t xml:space="preserve">Wnioskowana pomoc jest zgodna z przepisami pomocy publicznej: </w:t>
      </w:r>
    </w:p>
    <w:p w14:paraId="75D3DAB9" w14:textId="1FA409E0" w:rsidR="006E7452" w:rsidRPr="007D62CA" w:rsidRDefault="006E7452" w:rsidP="00C879C6">
      <w:pPr>
        <w:pStyle w:val="Akapitzlist"/>
        <w:numPr>
          <w:ilvl w:val="1"/>
          <w:numId w:val="41"/>
        </w:numPr>
        <w:spacing w:before="120" w:after="120" w:line="276" w:lineRule="auto"/>
        <w:ind w:left="850" w:hanging="425"/>
        <w:contextualSpacing w:val="0"/>
        <w:rPr>
          <w:rFonts w:cs="Calibri"/>
          <w:sz w:val="24"/>
          <w:szCs w:val="24"/>
        </w:rPr>
      </w:pPr>
      <w:r w:rsidRPr="007D62CA">
        <w:rPr>
          <w:rFonts w:cs="Calibri"/>
          <w:sz w:val="24"/>
          <w:szCs w:val="24"/>
        </w:rPr>
        <w:t xml:space="preserve">w przypadku ubiegania się o pomoc na usługi doradcze na rzecz MŚP (art. 18 Rozporządzenia KE </w:t>
      </w:r>
      <w:r w:rsidR="00500E77" w:rsidRPr="007D62CA">
        <w:rPr>
          <w:rFonts w:cs="Calibri"/>
          <w:sz w:val="24"/>
          <w:szCs w:val="24"/>
        </w:rPr>
        <w:t xml:space="preserve">(UE) </w:t>
      </w:r>
      <w:r w:rsidRPr="007D62CA">
        <w:rPr>
          <w:rFonts w:cs="Calibri"/>
          <w:sz w:val="24"/>
          <w:szCs w:val="24"/>
        </w:rPr>
        <w:t>nr 651/2014), usługi doradcze wnioskowane do objęcia wsparciem będą świadczone przez doradców zewnętrznych,</w:t>
      </w:r>
    </w:p>
    <w:p w14:paraId="5B7AE6C3" w14:textId="622864FB" w:rsidR="006E7452" w:rsidRPr="007D62CA" w:rsidRDefault="006E7452" w:rsidP="00C879C6">
      <w:pPr>
        <w:pStyle w:val="Akapitzlist"/>
        <w:numPr>
          <w:ilvl w:val="1"/>
          <w:numId w:val="41"/>
        </w:numPr>
        <w:spacing w:before="120" w:after="120" w:line="276" w:lineRule="auto"/>
        <w:ind w:left="850" w:hanging="425"/>
        <w:contextualSpacing w:val="0"/>
        <w:rPr>
          <w:rFonts w:cs="Calibri"/>
          <w:sz w:val="24"/>
          <w:szCs w:val="24"/>
        </w:rPr>
      </w:pPr>
      <w:r w:rsidRPr="007D62CA">
        <w:rPr>
          <w:rFonts w:cs="Calibri"/>
          <w:sz w:val="24"/>
          <w:szCs w:val="24"/>
        </w:rPr>
        <w:t xml:space="preserve">w przypadku ubiegania się o pomoc dla MŚP na wspieranie innowacyjności (art. 28 Rozporządzenia KE </w:t>
      </w:r>
      <w:r w:rsidR="00500E77" w:rsidRPr="007D62CA">
        <w:rPr>
          <w:rFonts w:cs="Calibri"/>
          <w:sz w:val="24"/>
          <w:szCs w:val="24"/>
        </w:rPr>
        <w:t xml:space="preserve">(UE) </w:t>
      </w:r>
      <w:r w:rsidRPr="007D62CA">
        <w:rPr>
          <w:rFonts w:cs="Calibri"/>
          <w:sz w:val="24"/>
          <w:szCs w:val="24"/>
        </w:rPr>
        <w:t>nr 651/2014) sprawdzimy, czy</w:t>
      </w:r>
      <w:r w:rsidRPr="007D62CA">
        <w:t xml:space="preserve"> </w:t>
      </w:r>
      <w:r w:rsidRPr="007D62CA">
        <w:rPr>
          <w:rFonts w:cs="Calibri"/>
          <w:sz w:val="24"/>
          <w:szCs w:val="24"/>
        </w:rPr>
        <w:t>udzielenie pomocy nie spowoduje przekroczenia limitów intensywności określonych w art. 28 ust. 3, a wysokość wnioskowanej pomocy nie przekracza progu określonego w art. 4 ust. 1;</w:t>
      </w:r>
    </w:p>
    <w:p w14:paraId="35E864F6" w14:textId="0D90FB75" w:rsidR="00AB7DB7" w:rsidRPr="007D62CA" w:rsidRDefault="006E7452" w:rsidP="00FC75B5">
      <w:pPr>
        <w:pStyle w:val="Akapitzlist"/>
        <w:numPr>
          <w:ilvl w:val="1"/>
          <w:numId w:val="41"/>
        </w:numPr>
        <w:spacing w:before="120" w:after="120" w:line="276" w:lineRule="auto"/>
        <w:ind w:left="850" w:hanging="425"/>
        <w:contextualSpacing w:val="0"/>
        <w:rPr>
          <w:rFonts w:cs="Calibri"/>
          <w:sz w:val="24"/>
          <w:szCs w:val="24"/>
        </w:rPr>
      </w:pPr>
      <w:r w:rsidRPr="007D62CA">
        <w:rPr>
          <w:rFonts w:cs="Calibri"/>
          <w:sz w:val="24"/>
          <w:szCs w:val="24"/>
        </w:rPr>
        <w:t xml:space="preserve">w przypadku ubiegania się o pomoc na usługi szkoleniowe (art. 31 Rozporządzenia KE </w:t>
      </w:r>
      <w:r w:rsidR="00500E77" w:rsidRPr="007D62CA">
        <w:rPr>
          <w:rFonts w:cs="Calibri"/>
          <w:sz w:val="24"/>
          <w:szCs w:val="24"/>
        </w:rPr>
        <w:t xml:space="preserve">(UE) </w:t>
      </w:r>
      <w:r w:rsidRPr="007D62CA">
        <w:rPr>
          <w:rFonts w:cs="Calibri"/>
          <w:sz w:val="24"/>
          <w:szCs w:val="24"/>
        </w:rPr>
        <w:t>nr 651/2014) sprawdzimy, czy</w:t>
      </w:r>
      <w:r w:rsidR="00AB7DB7" w:rsidRPr="007D62CA">
        <w:rPr>
          <w:rFonts w:cs="Calibri"/>
          <w:sz w:val="24"/>
          <w:szCs w:val="24"/>
        </w:rPr>
        <w:t>:</w:t>
      </w:r>
    </w:p>
    <w:p w14:paraId="25F8642F" w14:textId="3CD4E596" w:rsidR="00AB7DB7" w:rsidRPr="007D62CA" w:rsidRDefault="00AB7DB7" w:rsidP="00877589">
      <w:pPr>
        <w:pStyle w:val="Akapitzlist"/>
        <w:numPr>
          <w:ilvl w:val="0"/>
          <w:numId w:val="55"/>
        </w:numPr>
        <w:spacing w:before="120" w:after="120" w:line="276" w:lineRule="auto"/>
        <w:ind w:left="1418" w:hanging="425"/>
        <w:contextualSpacing w:val="0"/>
        <w:rPr>
          <w:rFonts w:cs="Calibri"/>
          <w:sz w:val="24"/>
          <w:szCs w:val="24"/>
        </w:rPr>
      </w:pPr>
      <w:r w:rsidRPr="007D62CA">
        <w:rPr>
          <w:rFonts w:cs="Calibri"/>
          <w:sz w:val="24"/>
          <w:szCs w:val="24"/>
        </w:rPr>
        <w:t xml:space="preserve">pomoc nie zostanie przyznana na szkolenia prowadzone przez przedsiębiorstwa w celu przestrzegania obowiązkowych norm krajowych, </w:t>
      </w:r>
    </w:p>
    <w:p w14:paraId="452817F2" w14:textId="4E7888DA" w:rsidR="00AB7DB7" w:rsidRPr="007D62CA" w:rsidRDefault="00AB7DB7" w:rsidP="00877589">
      <w:pPr>
        <w:pStyle w:val="Akapitzlist"/>
        <w:numPr>
          <w:ilvl w:val="0"/>
          <w:numId w:val="55"/>
        </w:numPr>
        <w:spacing w:before="120" w:after="120" w:line="276" w:lineRule="auto"/>
        <w:ind w:left="1418" w:hanging="425"/>
        <w:contextualSpacing w:val="0"/>
        <w:rPr>
          <w:rFonts w:cs="Calibri"/>
          <w:sz w:val="24"/>
          <w:szCs w:val="24"/>
        </w:rPr>
      </w:pPr>
      <w:r w:rsidRPr="007D62CA">
        <w:rPr>
          <w:rFonts w:cs="Calibri"/>
          <w:sz w:val="24"/>
          <w:szCs w:val="24"/>
        </w:rPr>
        <w:t>wysokość wnioskowanej pomocy nie przekracza progu określonego w art. 4 ust. 1</w:t>
      </w:r>
      <w:r w:rsidR="00500E77" w:rsidRPr="007D62CA">
        <w:t xml:space="preserve"> </w:t>
      </w:r>
      <w:r w:rsidR="00500E77" w:rsidRPr="007D62CA">
        <w:rPr>
          <w:rFonts w:cs="Calibri"/>
          <w:sz w:val="24"/>
          <w:szCs w:val="24"/>
        </w:rPr>
        <w:t>Rozporządzenia KE (UE) nr 651/2014</w:t>
      </w:r>
      <w:r w:rsidRPr="007D62CA">
        <w:rPr>
          <w:rFonts w:cs="Calibri"/>
          <w:sz w:val="24"/>
          <w:szCs w:val="24"/>
        </w:rPr>
        <w:t>,</w:t>
      </w:r>
    </w:p>
    <w:p w14:paraId="518189B8" w14:textId="0126F97A" w:rsidR="00AB7DB7" w:rsidRPr="007D62CA" w:rsidRDefault="00AB7DB7" w:rsidP="00877589">
      <w:pPr>
        <w:pStyle w:val="Akapitzlist"/>
        <w:numPr>
          <w:ilvl w:val="0"/>
          <w:numId w:val="55"/>
        </w:numPr>
        <w:spacing w:before="120" w:after="120" w:line="276" w:lineRule="auto"/>
        <w:ind w:left="1418" w:hanging="425"/>
        <w:contextualSpacing w:val="0"/>
        <w:rPr>
          <w:rFonts w:cs="Calibri"/>
          <w:sz w:val="24"/>
          <w:szCs w:val="24"/>
        </w:rPr>
      </w:pPr>
      <w:r w:rsidRPr="007D62CA">
        <w:rPr>
          <w:rFonts w:cs="Calibri"/>
          <w:sz w:val="24"/>
          <w:szCs w:val="24"/>
        </w:rPr>
        <w:t>szkolenia mają zapewnić pracownikom specjalistyczną wiedzę i umiejętności istotne dla rozwoju i wytwarzania technologii krytycznych, umożliwiając przy tym tworzenie wysokiej jakości miejsc pracy;</w:t>
      </w:r>
    </w:p>
    <w:p w14:paraId="662ACE0C" w14:textId="77777777" w:rsidR="006E7452" w:rsidRPr="007D62CA" w:rsidRDefault="006E7452" w:rsidP="00C879C6">
      <w:pPr>
        <w:pStyle w:val="Akapitzlist"/>
        <w:numPr>
          <w:ilvl w:val="1"/>
          <w:numId w:val="41"/>
        </w:numPr>
        <w:spacing w:before="120" w:after="0" w:line="276" w:lineRule="auto"/>
        <w:ind w:left="851" w:hanging="425"/>
        <w:contextualSpacing w:val="0"/>
        <w:rPr>
          <w:rFonts w:cs="Calibri"/>
          <w:sz w:val="24"/>
          <w:szCs w:val="24"/>
        </w:rPr>
      </w:pPr>
      <w:r w:rsidRPr="007D62CA">
        <w:rPr>
          <w:rFonts w:cs="Calibri"/>
          <w:sz w:val="24"/>
          <w:szCs w:val="24"/>
        </w:rPr>
        <w:t>w przypadku ubiegania się o:</w:t>
      </w:r>
    </w:p>
    <w:p w14:paraId="132F8D23" w14:textId="6FF25C3A" w:rsidR="006E7452" w:rsidRPr="007D62CA" w:rsidRDefault="006E7452" w:rsidP="00C879C6">
      <w:pPr>
        <w:pStyle w:val="Akapitzlist"/>
        <w:numPr>
          <w:ilvl w:val="2"/>
          <w:numId w:val="14"/>
        </w:numPr>
        <w:spacing w:before="120" w:after="120" w:line="276" w:lineRule="auto"/>
        <w:ind w:left="1417" w:hanging="425"/>
        <w:contextualSpacing w:val="0"/>
        <w:rPr>
          <w:rFonts w:cs="Calibri"/>
          <w:sz w:val="24"/>
          <w:szCs w:val="24"/>
        </w:rPr>
      </w:pPr>
      <w:r w:rsidRPr="007D62CA">
        <w:rPr>
          <w:rFonts w:cs="Calibri"/>
          <w:sz w:val="24"/>
          <w:szCs w:val="24"/>
        </w:rPr>
        <w:t xml:space="preserve">pomoc inwestycyjną na ochronę środowiska, w tym obniżenie emisyjności (art. 36 Rozporządzenia KE </w:t>
      </w:r>
      <w:r w:rsidR="00500E77" w:rsidRPr="007D62CA">
        <w:rPr>
          <w:rFonts w:cs="Calibri"/>
          <w:sz w:val="24"/>
          <w:szCs w:val="24"/>
        </w:rPr>
        <w:t xml:space="preserve">(UE) </w:t>
      </w:r>
      <w:r w:rsidRPr="007D62CA">
        <w:rPr>
          <w:rFonts w:cs="Calibri"/>
          <w:sz w:val="24"/>
          <w:szCs w:val="24"/>
        </w:rPr>
        <w:t>nr 651/2014) sprawdzimy czy:</w:t>
      </w:r>
    </w:p>
    <w:p w14:paraId="224624F9" w14:textId="03235077" w:rsidR="006E7452" w:rsidRPr="007D62CA" w:rsidRDefault="006E7452" w:rsidP="00C879C6">
      <w:pPr>
        <w:pStyle w:val="Akapitzlist"/>
        <w:numPr>
          <w:ilvl w:val="2"/>
          <w:numId w:val="23"/>
        </w:numPr>
        <w:spacing w:before="120" w:after="120" w:line="276" w:lineRule="auto"/>
        <w:ind w:left="1843" w:hanging="425"/>
        <w:contextualSpacing w:val="0"/>
        <w:rPr>
          <w:rFonts w:cs="Calibri"/>
          <w:sz w:val="24"/>
          <w:szCs w:val="24"/>
        </w:rPr>
      </w:pPr>
      <w:r w:rsidRPr="007D62CA">
        <w:rPr>
          <w:rFonts w:cs="Calibri"/>
          <w:sz w:val="24"/>
          <w:szCs w:val="24"/>
        </w:rPr>
        <w:t>inwestycja nie kwalifikuje się do dofinansowania na podstawie art. 36a, art. 36b oraz art</w:t>
      </w:r>
      <w:r w:rsidR="00500E77" w:rsidRPr="007D62CA">
        <w:rPr>
          <w:rFonts w:cs="Calibri"/>
          <w:sz w:val="24"/>
          <w:szCs w:val="24"/>
        </w:rPr>
        <w:t>.</w:t>
      </w:r>
      <w:r w:rsidRPr="007D62CA">
        <w:rPr>
          <w:rFonts w:cs="Calibri"/>
          <w:sz w:val="24"/>
          <w:szCs w:val="24"/>
        </w:rPr>
        <w:t xml:space="preserve"> 38 -</w:t>
      </w:r>
      <w:r w:rsidR="00500E77" w:rsidRPr="007D62CA">
        <w:rPr>
          <w:rFonts w:cs="Calibri"/>
          <w:sz w:val="24"/>
          <w:szCs w:val="24"/>
        </w:rPr>
        <w:t xml:space="preserve"> </w:t>
      </w:r>
      <w:r w:rsidRPr="007D62CA">
        <w:rPr>
          <w:rFonts w:cs="Calibri"/>
          <w:sz w:val="24"/>
          <w:szCs w:val="24"/>
        </w:rPr>
        <w:t xml:space="preserve">48 Rozporządzenia KE </w:t>
      </w:r>
      <w:r w:rsidR="00500E77" w:rsidRPr="007D62CA">
        <w:rPr>
          <w:rFonts w:cs="Calibri"/>
          <w:sz w:val="24"/>
          <w:szCs w:val="24"/>
        </w:rPr>
        <w:t xml:space="preserve">(UE) </w:t>
      </w:r>
      <w:r w:rsidRPr="007D62CA">
        <w:rPr>
          <w:rFonts w:cs="Calibri"/>
          <w:sz w:val="24"/>
          <w:szCs w:val="24"/>
        </w:rPr>
        <w:t xml:space="preserve">nr 651/2014; </w:t>
      </w:r>
    </w:p>
    <w:p w14:paraId="34339CCF" w14:textId="77777777" w:rsidR="00C80DFA" w:rsidRPr="007D62CA" w:rsidRDefault="006E7452" w:rsidP="00C879C6">
      <w:pPr>
        <w:pStyle w:val="Akapitzlist"/>
        <w:numPr>
          <w:ilvl w:val="2"/>
          <w:numId w:val="23"/>
        </w:numPr>
        <w:spacing w:before="120" w:after="120" w:line="276" w:lineRule="auto"/>
        <w:ind w:left="1843" w:hanging="425"/>
        <w:contextualSpacing w:val="0"/>
        <w:rPr>
          <w:rFonts w:cs="Calibri"/>
          <w:sz w:val="24"/>
          <w:szCs w:val="24"/>
        </w:rPr>
      </w:pPr>
      <w:r w:rsidRPr="007D62CA">
        <w:rPr>
          <w:rFonts w:cs="Calibri"/>
          <w:sz w:val="24"/>
          <w:szCs w:val="24"/>
        </w:rPr>
        <w:t xml:space="preserve">inwestycja umożliwi przedsiębiorcy: </w:t>
      </w:r>
    </w:p>
    <w:p w14:paraId="333A9306" w14:textId="3BA6D02D" w:rsidR="00C80DFA" w:rsidRPr="007D62CA" w:rsidRDefault="006E7452" w:rsidP="00C80DFA">
      <w:pPr>
        <w:pStyle w:val="Akapitzlist"/>
        <w:spacing w:before="120" w:after="120" w:line="276" w:lineRule="auto"/>
        <w:ind w:left="1843"/>
        <w:contextualSpacing w:val="0"/>
        <w:rPr>
          <w:rFonts w:cs="Calibri"/>
          <w:sz w:val="24"/>
          <w:szCs w:val="24"/>
        </w:rPr>
      </w:pPr>
      <w:r w:rsidRPr="007D62CA">
        <w:rPr>
          <w:rFonts w:cs="Calibri"/>
          <w:sz w:val="24"/>
          <w:szCs w:val="24"/>
        </w:rPr>
        <w:t>a) podniesienie poziomu ochrony środowiska w ramach jego działalności, w zakresie wykraczającym poza obowiązujące normy unijne, niezależnie od istnienia obowiązujących norm krajowych, które są bardziej rygorystyczne niż normy unijne, zgodnie z warunkami określonymi w art. 36 ust</w:t>
      </w:r>
      <w:r w:rsidR="00500E77" w:rsidRPr="007D62CA">
        <w:rPr>
          <w:rFonts w:cs="Calibri"/>
          <w:sz w:val="24"/>
          <w:szCs w:val="24"/>
        </w:rPr>
        <w:t>.</w:t>
      </w:r>
      <w:r w:rsidRPr="007D62CA">
        <w:rPr>
          <w:rFonts w:cs="Calibri"/>
          <w:sz w:val="24"/>
          <w:szCs w:val="24"/>
        </w:rPr>
        <w:t xml:space="preserve"> 2 lit</w:t>
      </w:r>
      <w:r w:rsidR="00500E77" w:rsidRPr="007D62CA">
        <w:rPr>
          <w:rFonts w:cs="Calibri"/>
          <w:sz w:val="24"/>
          <w:szCs w:val="24"/>
        </w:rPr>
        <w:t>.</w:t>
      </w:r>
      <w:r w:rsidRPr="007D62CA">
        <w:rPr>
          <w:rFonts w:cs="Calibri"/>
          <w:sz w:val="24"/>
          <w:szCs w:val="24"/>
        </w:rPr>
        <w:t xml:space="preserve"> a</w:t>
      </w:r>
      <w:r w:rsidR="00500E77" w:rsidRPr="007D62CA">
        <w:rPr>
          <w:rFonts w:cs="Calibri"/>
          <w:sz w:val="24"/>
          <w:szCs w:val="24"/>
        </w:rPr>
        <w:t>)</w:t>
      </w:r>
      <w:r w:rsidR="00500E77" w:rsidRPr="007D62CA">
        <w:t xml:space="preserve"> </w:t>
      </w:r>
      <w:r w:rsidR="00500E77" w:rsidRPr="007D62CA">
        <w:rPr>
          <w:rFonts w:cs="Calibri"/>
          <w:sz w:val="24"/>
          <w:szCs w:val="24"/>
        </w:rPr>
        <w:t>Rozporządzenia KE (UE) nr 651/2014</w:t>
      </w:r>
      <w:r w:rsidR="00C80DFA" w:rsidRPr="007D62CA">
        <w:rPr>
          <w:rFonts w:cs="Calibri"/>
          <w:sz w:val="24"/>
          <w:szCs w:val="24"/>
        </w:rPr>
        <w:t>,</w:t>
      </w:r>
      <w:r w:rsidRPr="007D62CA">
        <w:rPr>
          <w:rFonts w:cs="Calibri"/>
          <w:sz w:val="24"/>
          <w:szCs w:val="24"/>
        </w:rPr>
        <w:t xml:space="preserve"> lub </w:t>
      </w:r>
    </w:p>
    <w:p w14:paraId="3FF72EA9" w14:textId="1BCC2B00" w:rsidR="00C80DFA" w:rsidRPr="007D62CA" w:rsidRDefault="006E7452" w:rsidP="00C80DFA">
      <w:pPr>
        <w:pStyle w:val="Akapitzlist"/>
        <w:spacing w:before="120" w:after="120" w:line="276" w:lineRule="auto"/>
        <w:ind w:left="1843"/>
        <w:contextualSpacing w:val="0"/>
        <w:rPr>
          <w:rFonts w:cs="Calibri"/>
          <w:sz w:val="24"/>
          <w:szCs w:val="24"/>
        </w:rPr>
      </w:pPr>
      <w:r w:rsidRPr="007D62CA">
        <w:rPr>
          <w:rFonts w:cs="Calibri"/>
          <w:sz w:val="24"/>
          <w:szCs w:val="24"/>
        </w:rPr>
        <w:lastRenderedPageBreak/>
        <w:t>b) podniesienie poziomu ochrony środowiska w ramach jego działalności w przypadku braku norm unijnych,</w:t>
      </w:r>
      <w:r w:rsidRPr="007D62CA">
        <w:t xml:space="preserve"> </w:t>
      </w:r>
      <w:r w:rsidRPr="007D62CA">
        <w:rPr>
          <w:rFonts w:cs="Calibri"/>
          <w:sz w:val="24"/>
          <w:szCs w:val="24"/>
        </w:rPr>
        <w:t>zgodnie z warunkami określonymi w art. 36 ust</w:t>
      </w:r>
      <w:r w:rsidR="00500E77" w:rsidRPr="007D62CA">
        <w:rPr>
          <w:rFonts w:cs="Calibri"/>
          <w:sz w:val="24"/>
          <w:szCs w:val="24"/>
        </w:rPr>
        <w:t>.</w:t>
      </w:r>
      <w:r w:rsidRPr="007D62CA">
        <w:rPr>
          <w:rFonts w:cs="Calibri"/>
          <w:sz w:val="24"/>
          <w:szCs w:val="24"/>
        </w:rPr>
        <w:t xml:space="preserve"> 2 lit</w:t>
      </w:r>
      <w:r w:rsidR="00500E77" w:rsidRPr="007D62CA">
        <w:rPr>
          <w:rFonts w:cs="Calibri"/>
          <w:sz w:val="24"/>
          <w:szCs w:val="24"/>
        </w:rPr>
        <w:t>.</w:t>
      </w:r>
      <w:r w:rsidRPr="007D62CA">
        <w:rPr>
          <w:rFonts w:cs="Calibri"/>
          <w:sz w:val="24"/>
          <w:szCs w:val="24"/>
        </w:rPr>
        <w:t xml:space="preserve"> b</w:t>
      </w:r>
      <w:r w:rsidR="00500E77" w:rsidRPr="007D62CA">
        <w:rPr>
          <w:rFonts w:cs="Calibri"/>
          <w:sz w:val="24"/>
          <w:szCs w:val="24"/>
        </w:rPr>
        <w:t>)</w:t>
      </w:r>
      <w:r w:rsidR="00500E77" w:rsidRPr="007D62CA">
        <w:t xml:space="preserve"> </w:t>
      </w:r>
      <w:r w:rsidR="00500E77" w:rsidRPr="007D62CA">
        <w:rPr>
          <w:rFonts w:cs="Calibri"/>
          <w:sz w:val="24"/>
          <w:szCs w:val="24"/>
        </w:rPr>
        <w:t>Rozporządzenia KE (UE) nr 651/2014</w:t>
      </w:r>
      <w:r w:rsidR="00C80DFA" w:rsidRPr="007D62CA">
        <w:rPr>
          <w:rFonts w:cs="Calibri"/>
          <w:sz w:val="24"/>
          <w:szCs w:val="24"/>
        </w:rPr>
        <w:t>,</w:t>
      </w:r>
      <w:r w:rsidRPr="007D62CA">
        <w:rPr>
          <w:rFonts w:cs="Calibri"/>
          <w:sz w:val="24"/>
          <w:szCs w:val="24"/>
        </w:rPr>
        <w:t xml:space="preserve"> lub </w:t>
      </w:r>
    </w:p>
    <w:p w14:paraId="7A8A4E6B" w14:textId="5D16682E" w:rsidR="006E7452" w:rsidRPr="007D62CA" w:rsidRDefault="006E7452" w:rsidP="000D379E">
      <w:pPr>
        <w:pStyle w:val="Akapitzlist"/>
        <w:spacing w:before="120" w:after="120" w:line="276" w:lineRule="auto"/>
        <w:ind w:left="1843"/>
        <w:contextualSpacing w:val="0"/>
        <w:rPr>
          <w:rFonts w:cs="Calibri"/>
          <w:sz w:val="24"/>
          <w:szCs w:val="24"/>
        </w:rPr>
      </w:pPr>
      <w:r w:rsidRPr="007D62CA">
        <w:rPr>
          <w:rFonts w:cs="Calibri"/>
          <w:sz w:val="24"/>
          <w:szCs w:val="24"/>
        </w:rPr>
        <w:t>c) podniesienie poziomu ochrony środowiska w ramach jego działalności w celu dostosowania do norm unijnych, które zostały przyjęte, ale jeszcze nie obowiązują, zgodnie z warunkami określonymi w</w:t>
      </w:r>
      <w:r w:rsidR="00C80DFA" w:rsidRPr="007D62CA">
        <w:rPr>
          <w:rFonts w:cs="Calibri"/>
          <w:sz w:val="24"/>
          <w:szCs w:val="24"/>
        </w:rPr>
        <w:t xml:space="preserve"> </w:t>
      </w:r>
      <w:r w:rsidRPr="007D62CA">
        <w:rPr>
          <w:rFonts w:cs="Calibri"/>
          <w:sz w:val="24"/>
          <w:szCs w:val="24"/>
        </w:rPr>
        <w:t>art. 36 ust</w:t>
      </w:r>
      <w:r w:rsidR="00500E77" w:rsidRPr="007D62CA">
        <w:rPr>
          <w:rFonts w:cs="Calibri"/>
          <w:sz w:val="24"/>
          <w:szCs w:val="24"/>
        </w:rPr>
        <w:t>.</w:t>
      </w:r>
      <w:r w:rsidRPr="007D62CA">
        <w:rPr>
          <w:rFonts w:cs="Calibri"/>
          <w:sz w:val="24"/>
          <w:szCs w:val="24"/>
        </w:rPr>
        <w:t xml:space="preserve"> 2 lit</w:t>
      </w:r>
      <w:r w:rsidR="00500E77" w:rsidRPr="007D62CA">
        <w:rPr>
          <w:rFonts w:cs="Calibri"/>
          <w:sz w:val="24"/>
          <w:szCs w:val="24"/>
        </w:rPr>
        <w:t>.</w:t>
      </w:r>
      <w:r w:rsidRPr="007D62CA">
        <w:rPr>
          <w:rFonts w:cs="Calibri"/>
          <w:sz w:val="24"/>
          <w:szCs w:val="24"/>
        </w:rPr>
        <w:t xml:space="preserve"> c</w:t>
      </w:r>
      <w:r w:rsidR="00500E77" w:rsidRPr="007D62CA">
        <w:rPr>
          <w:rFonts w:cs="Calibri"/>
          <w:sz w:val="24"/>
          <w:szCs w:val="24"/>
        </w:rPr>
        <w:t>) Rozporządzenia KE (UE) nr 651/2014</w:t>
      </w:r>
      <w:r w:rsidRPr="007D62CA">
        <w:rPr>
          <w:rFonts w:cs="Calibri"/>
          <w:sz w:val="24"/>
          <w:szCs w:val="24"/>
        </w:rPr>
        <w:t xml:space="preserve"> oraz gdy inwestycja, zostanie zrealizowana i zakończona co najmniej 18 miesięcy przed datą wejścia w życie danej normy;</w:t>
      </w:r>
    </w:p>
    <w:p w14:paraId="26EF5AE1" w14:textId="77777777" w:rsidR="006E7452" w:rsidRPr="007D62CA" w:rsidRDefault="006E7452" w:rsidP="00C879C6">
      <w:pPr>
        <w:pStyle w:val="Akapitzlist"/>
        <w:numPr>
          <w:ilvl w:val="2"/>
          <w:numId w:val="23"/>
        </w:numPr>
        <w:spacing w:before="120" w:after="120" w:line="276" w:lineRule="auto"/>
        <w:ind w:left="1843" w:hanging="425"/>
        <w:contextualSpacing w:val="0"/>
        <w:rPr>
          <w:rFonts w:cs="Calibri"/>
          <w:sz w:val="24"/>
          <w:szCs w:val="24"/>
        </w:rPr>
      </w:pPr>
      <w:r w:rsidRPr="007D62CA">
        <w:rPr>
          <w:rFonts w:cs="Calibri"/>
          <w:sz w:val="24"/>
          <w:szCs w:val="24"/>
        </w:rPr>
        <w:t xml:space="preserve">w przypadku inwestycji, których celem jest ograniczenie lub unikanie emisji bezpośrednich, pomoc nie polega jedynie na przenoszeniu tych emisji z jednego sektora do innego, lecz prowadzi do ogólnej redukcji tych emisji; </w:t>
      </w:r>
    </w:p>
    <w:p w14:paraId="477E34E4" w14:textId="77777777" w:rsidR="006E7452" w:rsidRPr="007D62CA" w:rsidRDefault="006E7452" w:rsidP="00C879C6">
      <w:pPr>
        <w:pStyle w:val="Akapitzlist"/>
        <w:numPr>
          <w:ilvl w:val="2"/>
          <w:numId w:val="23"/>
        </w:numPr>
        <w:spacing w:before="120" w:after="120" w:line="276" w:lineRule="auto"/>
        <w:ind w:left="1843" w:hanging="425"/>
        <w:contextualSpacing w:val="0"/>
        <w:rPr>
          <w:rFonts w:cs="Calibri"/>
          <w:sz w:val="24"/>
          <w:szCs w:val="24"/>
        </w:rPr>
      </w:pPr>
      <w:r w:rsidRPr="007D62CA">
        <w:rPr>
          <w:rFonts w:cs="Calibri"/>
          <w:sz w:val="24"/>
          <w:szCs w:val="24"/>
        </w:rPr>
        <w:t xml:space="preserve">pomoc nie dotyczy inwestycji podejmowanych wyłącznie w celu spełnienia przyjętych i obowiązujących norm unijnych; </w:t>
      </w:r>
    </w:p>
    <w:p w14:paraId="115ECD83" w14:textId="77777777" w:rsidR="006E7452" w:rsidRPr="007D62CA" w:rsidRDefault="006E7452" w:rsidP="00C879C6">
      <w:pPr>
        <w:pStyle w:val="Akapitzlist"/>
        <w:numPr>
          <w:ilvl w:val="2"/>
          <w:numId w:val="23"/>
        </w:numPr>
        <w:spacing w:before="120" w:after="120" w:line="276" w:lineRule="auto"/>
        <w:ind w:left="1843" w:hanging="425"/>
        <w:contextualSpacing w:val="0"/>
        <w:rPr>
          <w:rFonts w:cs="Calibri"/>
          <w:sz w:val="24"/>
          <w:szCs w:val="24"/>
        </w:rPr>
      </w:pPr>
      <w:r w:rsidRPr="007D62CA">
        <w:rPr>
          <w:rFonts w:cs="Calibri"/>
          <w:sz w:val="24"/>
          <w:szCs w:val="24"/>
        </w:rPr>
        <w:t xml:space="preserve">pomoc nie dotyczy inwestycji w sprzęt, maszyny i zakłady produkcji przemysłowej wykorzystujące paliwa kopalne, w tym te wykorzystujące gaz ziemny; </w:t>
      </w:r>
    </w:p>
    <w:p w14:paraId="7CFEC5BF" w14:textId="6504B60B" w:rsidR="006E7452" w:rsidRPr="007D62CA" w:rsidRDefault="006E7452" w:rsidP="00C879C6">
      <w:pPr>
        <w:pStyle w:val="Akapitzlist"/>
        <w:numPr>
          <w:ilvl w:val="2"/>
          <w:numId w:val="23"/>
        </w:numPr>
        <w:spacing w:before="120" w:after="120" w:line="276" w:lineRule="auto"/>
        <w:ind w:left="1843" w:hanging="425"/>
        <w:contextualSpacing w:val="0"/>
        <w:rPr>
          <w:rFonts w:cs="Calibri"/>
          <w:sz w:val="24"/>
          <w:szCs w:val="24"/>
        </w:rPr>
      </w:pPr>
      <w:r w:rsidRPr="007D62CA">
        <w:rPr>
          <w:rFonts w:cs="Calibri"/>
          <w:sz w:val="24"/>
          <w:szCs w:val="24"/>
        </w:rPr>
        <w:t xml:space="preserve">inwestycje w sprzęt i maszyny wykorzystujące wodór dotyczą wodoru odnawialnego, o którym mowa w art. 2 pkt 102c) Rozporządzenia KE </w:t>
      </w:r>
      <w:r w:rsidR="00500E77" w:rsidRPr="007D62CA">
        <w:rPr>
          <w:rFonts w:cs="Calibri"/>
          <w:sz w:val="24"/>
          <w:szCs w:val="24"/>
        </w:rPr>
        <w:t xml:space="preserve">(UE) </w:t>
      </w:r>
      <w:r w:rsidRPr="007D62CA">
        <w:rPr>
          <w:rFonts w:cs="Calibri"/>
          <w:sz w:val="24"/>
          <w:szCs w:val="24"/>
        </w:rPr>
        <w:t xml:space="preserve">nr 651/2014 oraz spełniają warunki wymienione w art. 36 ust. 1b Rozporządzenia KE </w:t>
      </w:r>
      <w:r w:rsidR="00500E77" w:rsidRPr="007D62CA">
        <w:rPr>
          <w:rFonts w:cs="Calibri"/>
          <w:sz w:val="24"/>
          <w:szCs w:val="24"/>
        </w:rPr>
        <w:t xml:space="preserve">(UE) </w:t>
      </w:r>
      <w:r w:rsidRPr="007D62CA">
        <w:rPr>
          <w:rFonts w:cs="Calibri"/>
          <w:sz w:val="24"/>
          <w:szCs w:val="24"/>
        </w:rPr>
        <w:t xml:space="preserve">nr 651/2014; </w:t>
      </w:r>
    </w:p>
    <w:p w14:paraId="54F52234" w14:textId="77777777" w:rsidR="006E7452" w:rsidRPr="007D62CA" w:rsidRDefault="006E7452" w:rsidP="00C879C6">
      <w:pPr>
        <w:pStyle w:val="Akapitzlist"/>
        <w:numPr>
          <w:ilvl w:val="2"/>
          <w:numId w:val="23"/>
        </w:numPr>
        <w:spacing w:before="120" w:after="120" w:line="276" w:lineRule="auto"/>
        <w:ind w:left="1843" w:hanging="425"/>
        <w:contextualSpacing w:val="0"/>
        <w:rPr>
          <w:rFonts w:cs="Calibri"/>
          <w:sz w:val="24"/>
          <w:szCs w:val="24"/>
        </w:rPr>
      </w:pPr>
      <w:r w:rsidRPr="007D62CA">
        <w:rPr>
          <w:rFonts w:cs="Calibri"/>
          <w:sz w:val="24"/>
          <w:szCs w:val="24"/>
        </w:rPr>
        <w:t xml:space="preserve">pomoc nie dotyczy inwestycji w sprzęt i maszyny wykorzystujące wodór niskoemisyjny pochodzący z paliw kopalnych; </w:t>
      </w:r>
    </w:p>
    <w:p w14:paraId="5B2DFB6E" w14:textId="77777777" w:rsidR="006E7452" w:rsidRPr="007D62CA" w:rsidRDefault="006E7452" w:rsidP="00C879C6">
      <w:pPr>
        <w:pStyle w:val="Akapitzlist"/>
        <w:numPr>
          <w:ilvl w:val="2"/>
          <w:numId w:val="23"/>
        </w:numPr>
        <w:spacing w:before="120" w:after="120" w:line="276" w:lineRule="auto"/>
        <w:ind w:left="1843" w:hanging="425"/>
        <w:contextualSpacing w:val="0"/>
        <w:rPr>
          <w:rFonts w:cs="Calibri"/>
          <w:sz w:val="24"/>
          <w:szCs w:val="24"/>
        </w:rPr>
      </w:pPr>
      <w:r w:rsidRPr="007D62CA">
        <w:rPr>
          <w:rFonts w:cs="Calibri"/>
          <w:sz w:val="24"/>
          <w:szCs w:val="24"/>
        </w:rPr>
        <w:t>w przypadku inwestycji w sprzęt i maszyny wykorzystujące paliwa wodoropochodne, wartość energetyczna paliw pochodzi ze źródeł odnawialnych innych niż biomasa i które zostały wyprodukowane zgodnie z metodyką określoną dla odnawialnych ciekłych i gazowych paliw transportowych pochodzenia niebiologicznego w dyrektywie (UE) 2018/2001 oraz w aktach wykonawczych lub delegowanych do tej dyrektywy;</w:t>
      </w:r>
    </w:p>
    <w:p w14:paraId="0E13A34D" w14:textId="3BEC50F9" w:rsidR="006E7452" w:rsidRPr="007D62CA" w:rsidRDefault="006E7452" w:rsidP="00C879C6">
      <w:pPr>
        <w:pStyle w:val="Akapitzlist"/>
        <w:numPr>
          <w:ilvl w:val="2"/>
          <w:numId w:val="14"/>
        </w:numPr>
        <w:spacing w:before="120" w:after="120" w:line="276" w:lineRule="auto"/>
        <w:ind w:left="1417" w:hanging="425"/>
        <w:contextualSpacing w:val="0"/>
        <w:rPr>
          <w:rFonts w:cs="Calibri"/>
          <w:sz w:val="24"/>
          <w:szCs w:val="24"/>
        </w:rPr>
      </w:pPr>
      <w:r w:rsidRPr="007D62CA">
        <w:rPr>
          <w:rFonts w:cs="Calibri"/>
          <w:sz w:val="24"/>
          <w:szCs w:val="24"/>
        </w:rPr>
        <w:t xml:space="preserve">pomoc inwestycyjną na środki wspierające efektywność energetyczną inną niż w budynkach (art. 38 Rozporządzenia KE </w:t>
      </w:r>
      <w:r w:rsidR="00500E77" w:rsidRPr="007D62CA">
        <w:rPr>
          <w:rFonts w:cs="Calibri"/>
          <w:sz w:val="24"/>
          <w:szCs w:val="24"/>
        </w:rPr>
        <w:t xml:space="preserve">(UE) </w:t>
      </w:r>
      <w:r w:rsidRPr="007D62CA">
        <w:rPr>
          <w:rFonts w:cs="Calibri"/>
          <w:sz w:val="24"/>
          <w:szCs w:val="24"/>
        </w:rPr>
        <w:t>nr 651/2014) sprawdzimy czy:</w:t>
      </w:r>
    </w:p>
    <w:p w14:paraId="226C6983" w14:textId="77777777" w:rsidR="006E7452" w:rsidRPr="007D62CA" w:rsidRDefault="006E7452" w:rsidP="00C879C6">
      <w:pPr>
        <w:pStyle w:val="Akapitzlist"/>
        <w:numPr>
          <w:ilvl w:val="0"/>
          <w:numId w:val="25"/>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lastRenderedPageBreak/>
        <w:t xml:space="preserve">pomoc nie dotyczy inwestycji podejmowanych w celu spełnienia przyjętych i obowiązujących norm unijnych. </w:t>
      </w:r>
    </w:p>
    <w:p w14:paraId="34188455" w14:textId="77777777" w:rsidR="006E7452" w:rsidRPr="007D62CA" w:rsidRDefault="006E7452" w:rsidP="00C879C6">
      <w:pPr>
        <w:pStyle w:val="Akapitzlist"/>
        <w:numPr>
          <w:ilvl w:val="0"/>
          <w:numId w:val="25"/>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pomoc dotyczy inwestycji realizowanych w celu zapewnienia przestrzegania przez przedsiębiorcę już przyjętych norm unijnych, lecz jeszcze nieobowiązujących pod warunkiem że inwestycja zostanie zrealizowana i ukończona co najmniej 18 miesięcy przed datą wejścia w życie danej normy;</w:t>
      </w:r>
    </w:p>
    <w:p w14:paraId="2B997E22" w14:textId="77777777" w:rsidR="006E7452" w:rsidRPr="007D62CA" w:rsidRDefault="006E7452" w:rsidP="00C879C6">
      <w:pPr>
        <w:pStyle w:val="Akapitzlist"/>
        <w:numPr>
          <w:ilvl w:val="0"/>
          <w:numId w:val="25"/>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pomoc nie dotyczy inwestycji w kogenerację ani systemy ciepłownicze lub chłodnicze; </w:t>
      </w:r>
    </w:p>
    <w:p w14:paraId="3A889C3E" w14:textId="77777777" w:rsidR="006E7452" w:rsidRPr="007D62CA" w:rsidRDefault="006E7452" w:rsidP="00C879C6">
      <w:pPr>
        <w:pStyle w:val="Akapitzlist"/>
        <w:numPr>
          <w:ilvl w:val="0"/>
          <w:numId w:val="25"/>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pomoc nie dotyczy instalacji urządzeń energetycznych wykorzystujących paliwa kopalne, w tym tych wykorzystujących gaz ziemny;</w:t>
      </w:r>
    </w:p>
    <w:p w14:paraId="25DED1B7" w14:textId="1A48C059" w:rsidR="006E7452" w:rsidRPr="007D62CA" w:rsidRDefault="006E7452" w:rsidP="00C879C6">
      <w:pPr>
        <w:pStyle w:val="Akapitzlist"/>
        <w:numPr>
          <w:ilvl w:val="2"/>
          <w:numId w:val="14"/>
        </w:numPr>
        <w:spacing w:before="120" w:after="120" w:line="276" w:lineRule="auto"/>
        <w:ind w:left="1417" w:hanging="425"/>
        <w:contextualSpacing w:val="0"/>
        <w:rPr>
          <w:rFonts w:cs="Calibri"/>
          <w:sz w:val="24"/>
          <w:szCs w:val="24"/>
        </w:rPr>
      </w:pPr>
      <w:r w:rsidRPr="007D62CA">
        <w:rPr>
          <w:rFonts w:cs="Calibri"/>
          <w:sz w:val="24"/>
          <w:szCs w:val="24"/>
        </w:rPr>
        <w:t xml:space="preserve">pomoc inwestycyjną na środki wspierające efektywność energetyczną w budynkach (art. 38a Rozporządzenia KE </w:t>
      </w:r>
      <w:r w:rsidR="00500E77" w:rsidRPr="007D62CA">
        <w:rPr>
          <w:rFonts w:cs="Calibri"/>
          <w:sz w:val="24"/>
          <w:szCs w:val="24"/>
        </w:rPr>
        <w:t xml:space="preserve">(UE) </w:t>
      </w:r>
      <w:r w:rsidRPr="007D62CA">
        <w:rPr>
          <w:rFonts w:cs="Calibri"/>
          <w:sz w:val="24"/>
          <w:szCs w:val="24"/>
        </w:rPr>
        <w:t>nr 651/2014) sprawdzimy czy:</w:t>
      </w:r>
    </w:p>
    <w:p w14:paraId="70200F20" w14:textId="77777777" w:rsidR="006E7452" w:rsidRPr="007D62CA" w:rsidRDefault="006E7452" w:rsidP="00C879C6">
      <w:pPr>
        <w:pStyle w:val="Akapitzlist"/>
        <w:numPr>
          <w:ilvl w:val="0"/>
          <w:numId w:val="26"/>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pomoc nie dotyczy inwestycji podejmowanych w celu spełnienia przyjętych i obowiązujących norm unijnych; </w:t>
      </w:r>
    </w:p>
    <w:p w14:paraId="18F140EE" w14:textId="77777777" w:rsidR="006E7452" w:rsidRPr="007D62CA" w:rsidRDefault="006E7452" w:rsidP="00C879C6">
      <w:pPr>
        <w:pStyle w:val="Akapitzlist"/>
        <w:numPr>
          <w:ilvl w:val="0"/>
          <w:numId w:val="26"/>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jeżeli odpowiednie normy unijne odpowiadają minimalnym normom charakterystyki energetycznej, pomoc może zostać przyznana zanim normy te staną się obowiązkowe dla danego przedsiębiorstwa i po pozytywnej weryfikacji przedstawionego przez wnioskodawcę wraz z wnioskiem planu i harmonogramu renowacji wykazującego, że renowacja objęta pomocą jest co najmniej wystarczająca do tego, by zapewnić zgodność z minimalnymi normami charakterystyki energetycznej; </w:t>
      </w:r>
    </w:p>
    <w:p w14:paraId="7A549923" w14:textId="77777777" w:rsidR="006E7452" w:rsidRPr="007D62CA" w:rsidRDefault="006E7452" w:rsidP="00C879C6">
      <w:pPr>
        <w:pStyle w:val="Akapitzlist"/>
        <w:numPr>
          <w:ilvl w:val="0"/>
          <w:numId w:val="26"/>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jeżeli odpowiednie normy unijne różnią się od minimalnych norm charakterystyki energetycznej, inwestycja musi zostać wdrożona i sfinalizowana co najmniej 18 miesięcy przed wejściem w życie normy unijnej;</w:t>
      </w:r>
    </w:p>
    <w:p w14:paraId="1A83DA24" w14:textId="04859C76" w:rsidR="006E7452" w:rsidRPr="007D62CA" w:rsidRDefault="006E7452" w:rsidP="00C879C6">
      <w:pPr>
        <w:pStyle w:val="Akapitzlist"/>
        <w:numPr>
          <w:ilvl w:val="0"/>
          <w:numId w:val="26"/>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pomoc prowadzi do poprawy charakterystyki energetycznej budynku pod względem energii pierwotnej, w rozumieniu art. 2 pkt 103a) Rozporządzenia KE </w:t>
      </w:r>
      <w:r w:rsidR="00500E77" w:rsidRPr="007D62CA">
        <w:rPr>
          <w:rFonts w:asciiTheme="minorHAnsi" w:hAnsiTheme="minorHAnsi" w:cstheme="minorHAnsi"/>
          <w:sz w:val="24"/>
          <w:szCs w:val="24"/>
        </w:rPr>
        <w:t xml:space="preserve">(UE) </w:t>
      </w:r>
      <w:r w:rsidRPr="007D62CA">
        <w:rPr>
          <w:rFonts w:asciiTheme="minorHAnsi" w:hAnsiTheme="minorHAnsi" w:cstheme="minorHAnsi"/>
          <w:sz w:val="24"/>
          <w:szCs w:val="24"/>
        </w:rPr>
        <w:t xml:space="preserve">nr 651/2014, co najmniej do wartości wskazanych w art. 38a ust. 6. Początkowe zapotrzebowanie na energię pierwotną oraz szacowaną poprawę ustala się poprzez odniesienie do świadectwa charakterystyki energetycznej zdefiniowanego w art. 2 pkt 12 dyrektywy 2010/31/UE; </w:t>
      </w:r>
    </w:p>
    <w:p w14:paraId="4F544575" w14:textId="77777777" w:rsidR="006E7452" w:rsidRPr="007D62CA" w:rsidRDefault="006E7452" w:rsidP="00C879C6">
      <w:pPr>
        <w:pStyle w:val="Akapitzlist"/>
        <w:numPr>
          <w:ilvl w:val="0"/>
          <w:numId w:val="26"/>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lastRenderedPageBreak/>
        <w:t xml:space="preserve">pomoc nie dotyczy inwestycji w kogenerację ani systemy ciepłownicze lub chłodnicze; </w:t>
      </w:r>
    </w:p>
    <w:p w14:paraId="6EF9840D" w14:textId="77777777" w:rsidR="006E7452" w:rsidRPr="007D62CA" w:rsidRDefault="006E7452" w:rsidP="00C879C6">
      <w:pPr>
        <w:pStyle w:val="Akapitzlist"/>
        <w:numPr>
          <w:ilvl w:val="0"/>
          <w:numId w:val="26"/>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pomoc nie dotyczy instalacji urządzeń energetycznych wykorzystujących paliwa kopalne, w tym tych wykorzystujących gaz ziemny;</w:t>
      </w:r>
    </w:p>
    <w:p w14:paraId="754BCBCC" w14:textId="3A03AEB5" w:rsidR="006E7452" w:rsidRPr="007D62CA" w:rsidRDefault="006E7452" w:rsidP="00C879C6">
      <w:pPr>
        <w:pStyle w:val="Akapitzlist"/>
        <w:numPr>
          <w:ilvl w:val="2"/>
          <w:numId w:val="14"/>
        </w:numPr>
        <w:spacing w:before="120" w:after="120" w:line="276" w:lineRule="auto"/>
        <w:ind w:left="1417" w:hanging="425"/>
        <w:contextualSpacing w:val="0"/>
        <w:rPr>
          <w:rFonts w:cs="Calibri"/>
          <w:sz w:val="24"/>
          <w:szCs w:val="24"/>
        </w:rPr>
      </w:pPr>
      <w:r w:rsidRPr="007D62CA">
        <w:rPr>
          <w:rFonts w:cs="Calibri"/>
          <w:sz w:val="24"/>
          <w:szCs w:val="24"/>
        </w:rPr>
        <w:t xml:space="preserve">pomoc inwestycyjną na propagowanie energii ze źródeł odnawialnych, propagowanie wodoru odnawialnego i wysokosprawnej kogeneracji (art. 41 Rozporządzenia KE </w:t>
      </w:r>
      <w:r w:rsidR="00500E77" w:rsidRPr="007D62CA">
        <w:rPr>
          <w:rFonts w:cs="Calibri"/>
          <w:sz w:val="24"/>
          <w:szCs w:val="24"/>
        </w:rPr>
        <w:t xml:space="preserve">(UE) </w:t>
      </w:r>
      <w:r w:rsidRPr="007D62CA">
        <w:rPr>
          <w:rFonts w:cs="Calibri"/>
          <w:sz w:val="24"/>
          <w:szCs w:val="24"/>
        </w:rPr>
        <w:t>nr 651/2014) sprawdzimy czy:</w:t>
      </w:r>
    </w:p>
    <w:p w14:paraId="77D652A8" w14:textId="6B0E09CD" w:rsidR="006E7452" w:rsidRPr="007D62CA" w:rsidRDefault="006E7452" w:rsidP="00C879C6">
      <w:pPr>
        <w:pStyle w:val="Akapitzlist"/>
        <w:numPr>
          <w:ilvl w:val="0"/>
          <w:numId w:val="27"/>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w przypadku inwestycji przeznaczonej na produkcję, przechowywanie biopaliw, biopłynów, biogazu (w tym biometanu) i paliw z biomasy, paliwa objęte pomocą są zgodne z kryteriami zrównoważonego rozwoju i ograniczania emisji gazów cieplarnianych określonymi w dyrektywie (UE) 2018/2001 i aktach wykonawczych lub delegowanych do tej dyrektywy oraz są wytwarzane z surowców wymienionych w załączniku IX do tej dyrektywy. Część związana z magazynowaniem biopaliw, biopłynów, biogazu (w tym biometanu) i paliw z biomasy musi spełniać warunki wymienione w art. 41 ust. 2 zdanie drugie Rozporządzenia KE </w:t>
      </w:r>
      <w:r w:rsidR="00500E77" w:rsidRPr="007D62CA">
        <w:rPr>
          <w:rFonts w:asciiTheme="minorHAnsi" w:hAnsiTheme="minorHAnsi" w:cstheme="minorHAnsi"/>
          <w:sz w:val="24"/>
          <w:szCs w:val="24"/>
        </w:rPr>
        <w:t xml:space="preserve">(UE) </w:t>
      </w:r>
      <w:r w:rsidRPr="007D62CA">
        <w:rPr>
          <w:rFonts w:asciiTheme="minorHAnsi" w:hAnsiTheme="minorHAnsi" w:cstheme="minorHAnsi"/>
          <w:sz w:val="24"/>
          <w:szCs w:val="24"/>
        </w:rPr>
        <w:t xml:space="preserve">nr 651/2014; </w:t>
      </w:r>
    </w:p>
    <w:p w14:paraId="742DF97B" w14:textId="77777777" w:rsidR="006E7452" w:rsidRPr="007D62CA" w:rsidRDefault="006E7452" w:rsidP="00C879C6">
      <w:pPr>
        <w:pStyle w:val="Akapitzlist"/>
        <w:numPr>
          <w:ilvl w:val="0"/>
          <w:numId w:val="27"/>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pomoc nie dotyczy inwestycji polegającej na produkowaniu energii elektrycznej z wodoru odnawialnego; </w:t>
      </w:r>
    </w:p>
    <w:p w14:paraId="22C8C6AA" w14:textId="2E707425" w:rsidR="006E7452" w:rsidRPr="007D62CA" w:rsidRDefault="006E7452" w:rsidP="00C879C6">
      <w:pPr>
        <w:pStyle w:val="Akapitzlist"/>
        <w:numPr>
          <w:ilvl w:val="0"/>
          <w:numId w:val="27"/>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w przypadku inwestycji w produkcję, infrastrukturę dedykowaną na potrzeby przesyłu lub dystrybucji oraz obiekty do magazynowania wodoru, dotyczy ona wodoru odnawialnego, o którym mowa w art. 2 pkt 102c) Rozporządzenia KE </w:t>
      </w:r>
      <w:r w:rsidR="00500E77" w:rsidRPr="007D62CA">
        <w:rPr>
          <w:rFonts w:asciiTheme="minorHAnsi" w:hAnsiTheme="minorHAnsi" w:cstheme="minorHAnsi"/>
          <w:sz w:val="24"/>
          <w:szCs w:val="24"/>
        </w:rPr>
        <w:t xml:space="preserve">(UE) </w:t>
      </w:r>
      <w:r w:rsidRPr="007D62CA">
        <w:rPr>
          <w:rFonts w:asciiTheme="minorHAnsi" w:hAnsiTheme="minorHAnsi" w:cstheme="minorHAnsi"/>
          <w:sz w:val="24"/>
          <w:szCs w:val="24"/>
        </w:rPr>
        <w:t xml:space="preserve">nr 651/2014 oraz (jeśli dotyczy) czy spełnione są warunki, o których mowa w art. 41 ust. 3 zdanie drugie Rozporządzenia KE </w:t>
      </w:r>
      <w:r w:rsidR="00500E77" w:rsidRPr="007D62CA">
        <w:rPr>
          <w:rFonts w:asciiTheme="minorHAnsi" w:hAnsiTheme="minorHAnsi" w:cstheme="minorHAnsi"/>
          <w:sz w:val="24"/>
          <w:szCs w:val="24"/>
        </w:rPr>
        <w:t xml:space="preserve">(UE) </w:t>
      </w:r>
      <w:r w:rsidRPr="007D62CA">
        <w:rPr>
          <w:rFonts w:asciiTheme="minorHAnsi" w:hAnsiTheme="minorHAnsi" w:cstheme="minorHAnsi"/>
          <w:sz w:val="24"/>
          <w:szCs w:val="24"/>
        </w:rPr>
        <w:t xml:space="preserve">nr 651/2014; </w:t>
      </w:r>
    </w:p>
    <w:p w14:paraId="0B7A3FA7" w14:textId="3F9F8860" w:rsidR="006E7452" w:rsidRPr="007D62CA" w:rsidRDefault="006E7452" w:rsidP="00C879C6">
      <w:pPr>
        <w:pStyle w:val="Akapitzlist"/>
        <w:numPr>
          <w:ilvl w:val="0"/>
          <w:numId w:val="27"/>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inwestycja dotycząca magazynowania energii elektrycznej jest częścią łączonego projektu w zakresie energii odnawialnej i magazynowania lub magazynowanie jest połączone z istniejącą instalacją do produkcji energii ze źródeł odnawialnych oraz czy spełnione są warunki wymienione w art. 41 ust. 1a Rozporządzenia KE</w:t>
      </w:r>
      <w:r w:rsidR="00500E77" w:rsidRPr="007D62CA">
        <w:rPr>
          <w:rFonts w:asciiTheme="minorHAnsi" w:hAnsiTheme="minorHAnsi" w:cstheme="minorHAnsi"/>
          <w:sz w:val="24"/>
          <w:szCs w:val="24"/>
        </w:rPr>
        <w:t xml:space="preserve"> (UE)</w:t>
      </w:r>
      <w:r w:rsidRPr="007D62CA">
        <w:rPr>
          <w:rFonts w:asciiTheme="minorHAnsi" w:hAnsiTheme="minorHAnsi" w:cstheme="minorHAnsi"/>
          <w:sz w:val="24"/>
          <w:szCs w:val="24"/>
        </w:rPr>
        <w:t xml:space="preserve"> nr 651/2014; </w:t>
      </w:r>
    </w:p>
    <w:p w14:paraId="6BE89F9D" w14:textId="7674D89E" w:rsidR="006E7452" w:rsidRPr="007D62CA" w:rsidRDefault="006E7452" w:rsidP="00C879C6">
      <w:pPr>
        <w:pStyle w:val="Akapitzlist"/>
        <w:numPr>
          <w:ilvl w:val="0"/>
          <w:numId w:val="27"/>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inwestycja w zakresie magazynowania energii elektrycznej i energii cieplnej bezpośrednio połączona z instalacją OZE lub wysokosprawną kogeneracją opartą na odnawialnych źródłach energii jest częścią </w:t>
      </w:r>
      <w:r w:rsidRPr="007D62CA">
        <w:rPr>
          <w:rFonts w:asciiTheme="minorHAnsi" w:hAnsiTheme="minorHAnsi" w:cstheme="minorHAnsi"/>
          <w:sz w:val="24"/>
          <w:szCs w:val="24"/>
        </w:rPr>
        <w:lastRenderedPageBreak/>
        <w:t>łączonego projektu w zakresie energii odnawialnej i magazynowania oraz czy spełnione są warunki wymienione w art. 41 ust. 1a Rozporządzenia KE</w:t>
      </w:r>
      <w:r w:rsidR="00500E77" w:rsidRPr="007D62CA">
        <w:rPr>
          <w:rFonts w:asciiTheme="minorHAnsi" w:hAnsiTheme="minorHAnsi" w:cstheme="minorHAnsi"/>
          <w:sz w:val="24"/>
          <w:szCs w:val="24"/>
        </w:rPr>
        <w:t xml:space="preserve"> (UE)</w:t>
      </w:r>
      <w:r w:rsidRPr="007D62CA">
        <w:rPr>
          <w:rFonts w:asciiTheme="minorHAnsi" w:hAnsiTheme="minorHAnsi" w:cstheme="minorHAnsi"/>
          <w:sz w:val="24"/>
          <w:szCs w:val="24"/>
        </w:rPr>
        <w:t xml:space="preserve"> nr 651/2014; </w:t>
      </w:r>
    </w:p>
    <w:p w14:paraId="564041D8" w14:textId="0CBED004" w:rsidR="006E7452" w:rsidRPr="007D62CA" w:rsidRDefault="006E7452" w:rsidP="00C879C6">
      <w:pPr>
        <w:pStyle w:val="Akapitzlist"/>
        <w:numPr>
          <w:ilvl w:val="0"/>
          <w:numId w:val="27"/>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inwestycja w nowe wysokosprawne jednostki kogeneracyjne przyniesie ogólne oszczędności energii pierwotnej w rozumieniu art. 2 pkt 103a) Rozporządzenia KE </w:t>
      </w:r>
      <w:r w:rsidR="00500E77" w:rsidRPr="007D62CA">
        <w:rPr>
          <w:rFonts w:asciiTheme="minorHAnsi" w:hAnsiTheme="minorHAnsi" w:cstheme="minorHAnsi"/>
          <w:sz w:val="24"/>
          <w:szCs w:val="24"/>
        </w:rPr>
        <w:t xml:space="preserve">(UE) </w:t>
      </w:r>
      <w:r w:rsidRPr="007D62CA">
        <w:rPr>
          <w:rFonts w:asciiTheme="minorHAnsi" w:hAnsiTheme="minorHAnsi" w:cstheme="minorHAnsi"/>
          <w:sz w:val="24"/>
          <w:szCs w:val="24"/>
        </w:rPr>
        <w:t xml:space="preserve">nr 651/2014, w porównaniu z oddzielną produkcją energii cieplnej i elektrycznej zgodnie z dyrektywą 2012/27/UE lub wszelkimi późniejszymi przepisami zastępującymi ten akt prawny w całości albo w części; </w:t>
      </w:r>
    </w:p>
    <w:p w14:paraId="7A2AE663" w14:textId="77777777" w:rsidR="006E7452" w:rsidRPr="007D62CA" w:rsidRDefault="006E7452" w:rsidP="00C879C6">
      <w:pPr>
        <w:pStyle w:val="Akapitzlist"/>
        <w:numPr>
          <w:ilvl w:val="0"/>
          <w:numId w:val="27"/>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inwestycja w modernizację istniejącej jednostki kogeneracyjnej lub przekształcenie istniejącej jednostki produkcji mocy w jednostkę kogeneracyjną przynosi oszczędności energii pierwotnej w porównaniu z początkową sytuacją zgodnie z dyrektywą 2012/27/UE lub wszelkimi późniejszymi przepisami zastępującymi ten akt prawny w całości albo w części; </w:t>
      </w:r>
    </w:p>
    <w:p w14:paraId="5AD56BE2" w14:textId="77777777" w:rsidR="006E7452" w:rsidRPr="007D62CA" w:rsidRDefault="006E7452" w:rsidP="00C879C6">
      <w:pPr>
        <w:pStyle w:val="Akapitzlist"/>
        <w:numPr>
          <w:ilvl w:val="0"/>
          <w:numId w:val="27"/>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inwestycja w wysokosprawną kogenerację nie dotyczy instalacji kogeneracyjnych opalanych paliwami kopalnymi, w tym tych wykorzystujących gaz ziemny;</w:t>
      </w:r>
    </w:p>
    <w:p w14:paraId="4898AA1F" w14:textId="063F7629" w:rsidR="006E7452" w:rsidRPr="007D62CA" w:rsidRDefault="006E7452" w:rsidP="00C879C6">
      <w:pPr>
        <w:pStyle w:val="Akapitzlist"/>
        <w:numPr>
          <w:ilvl w:val="2"/>
          <w:numId w:val="14"/>
        </w:numPr>
        <w:spacing w:before="120" w:after="120" w:line="276" w:lineRule="auto"/>
        <w:ind w:left="1417" w:hanging="425"/>
        <w:contextualSpacing w:val="0"/>
        <w:rPr>
          <w:rFonts w:cs="Calibri"/>
          <w:sz w:val="24"/>
          <w:szCs w:val="24"/>
        </w:rPr>
      </w:pPr>
      <w:r w:rsidRPr="007D62CA">
        <w:rPr>
          <w:rFonts w:cs="Calibri"/>
          <w:sz w:val="24"/>
          <w:szCs w:val="24"/>
        </w:rPr>
        <w:t xml:space="preserve">pomoc inwestycyjną na efektywne gospodarowanie zasobami i wspieranie przechodzenia na gospodarkę o obiegu zamkniętym (art. 47 Rozporządzenia KE </w:t>
      </w:r>
      <w:r w:rsidR="00500E77" w:rsidRPr="007D62CA">
        <w:rPr>
          <w:rFonts w:cs="Calibri"/>
          <w:sz w:val="24"/>
          <w:szCs w:val="24"/>
        </w:rPr>
        <w:t xml:space="preserve">(UE) </w:t>
      </w:r>
      <w:r w:rsidRPr="007D62CA">
        <w:rPr>
          <w:rFonts w:cs="Calibri"/>
          <w:sz w:val="24"/>
          <w:szCs w:val="24"/>
        </w:rPr>
        <w:t>nr 651/2014) sprawdzimy czy:</w:t>
      </w:r>
    </w:p>
    <w:p w14:paraId="23C34C1E" w14:textId="77777777" w:rsidR="006E7452" w:rsidRPr="007D62CA" w:rsidRDefault="006E7452" w:rsidP="00C879C6">
      <w:pPr>
        <w:pStyle w:val="Akapitzlist"/>
        <w:numPr>
          <w:ilvl w:val="0"/>
          <w:numId w:val="22"/>
        </w:numPr>
        <w:spacing w:before="120" w:after="120" w:line="276" w:lineRule="auto"/>
        <w:ind w:left="1843" w:hanging="425"/>
        <w:contextualSpacing w:val="0"/>
        <w:rPr>
          <w:rFonts w:cs="Calibri"/>
          <w:sz w:val="24"/>
          <w:szCs w:val="24"/>
        </w:rPr>
      </w:pPr>
      <w:r w:rsidRPr="007D62CA">
        <w:rPr>
          <w:sz w:val="24"/>
          <w:szCs w:val="24"/>
        </w:rPr>
        <w:t xml:space="preserve">pomoc dotyczy: </w:t>
      </w:r>
    </w:p>
    <w:p w14:paraId="164BE11C" w14:textId="77777777" w:rsidR="006E7452" w:rsidRPr="007D62CA" w:rsidRDefault="006E7452" w:rsidP="00FC75B5">
      <w:pPr>
        <w:pStyle w:val="Akapitzlist"/>
        <w:numPr>
          <w:ilvl w:val="2"/>
          <w:numId w:val="21"/>
        </w:numPr>
        <w:spacing w:before="120" w:after="120" w:line="276" w:lineRule="auto"/>
        <w:ind w:left="2127" w:hanging="284"/>
        <w:rPr>
          <w:rFonts w:cs="Calibri"/>
          <w:sz w:val="24"/>
          <w:szCs w:val="24"/>
        </w:rPr>
      </w:pPr>
      <w:r w:rsidRPr="007D62CA">
        <w:rPr>
          <w:sz w:val="24"/>
          <w:szCs w:val="24"/>
        </w:rPr>
        <w:t xml:space="preserve">inwestycji mającej na celu poprawę efektywnego gospodarowania zasobami poprzez: </w:t>
      </w:r>
    </w:p>
    <w:p w14:paraId="7807AA36" w14:textId="60478FA6" w:rsidR="006E7452" w:rsidRPr="007D62CA" w:rsidRDefault="006E7452" w:rsidP="00C879C6">
      <w:pPr>
        <w:pStyle w:val="Akapitzlist"/>
        <w:numPr>
          <w:ilvl w:val="1"/>
          <w:numId w:val="24"/>
        </w:numPr>
        <w:spacing w:before="120" w:after="120" w:line="276" w:lineRule="auto"/>
        <w:ind w:left="2835" w:hanging="425"/>
        <w:contextualSpacing w:val="0"/>
        <w:rPr>
          <w:rFonts w:cs="Calibri"/>
          <w:sz w:val="24"/>
          <w:szCs w:val="24"/>
        </w:rPr>
      </w:pPr>
      <w:r w:rsidRPr="007D62CA">
        <w:rPr>
          <w:sz w:val="24"/>
          <w:szCs w:val="24"/>
        </w:rPr>
        <w:t>ograniczenie netto ilo</w:t>
      </w:r>
      <w:r w:rsidRPr="007D62CA">
        <w:rPr>
          <w:rFonts w:ascii="Times New Roman" w:hAnsi="Times New Roman"/>
          <w:sz w:val="24"/>
          <w:szCs w:val="24"/>
        </w:rPr>
        <w:t>ś</w:t>
      </w:r>
      <w:r w:rsidRPr="007D62CA">
        <w:rPr>
          <w:sz w:val="24"/>
          <w:szCs w:val="24"/>
        </w:rPr>
        <w:t>ci zasob</w:t>
      </w:r>
      <w:r w:rsidRPr="007D62CA">
        <w:rPr>
          <w:rFonts w:ascii="Times New Roman" w:hAnsi="Times New Roman"/>
          <w:sz w:val="24"/>
          <w:szCs w:val="24"/>
        </w:rPr>
        <w:t>ó</w:t>
      </w:r>
      <w:r w:rsidRPr="007D62CA">
        <w:rPr>
          <w:sz w:val="24"/>
          <w:szCs w:val="24"/>
        </w:rPr>
        <w:t>w zu</w:t>
      </w:r>
      <w:r w:rsidRPr="007D62CA">
        <w:rPr>
          <w:rFonts w:ascii="Times New Roman" w:hAnsi="Times New Roman"/>
          <w:sz w:val="24"/>
          <w:szCs w:val="24"/>
        </w:rPr>
        <w:t>ż</w:t>
      </w:r>
      <w:r w:rsidRPr="007D62CA">
        <w:rPr>
          <w:sz w:val="24"/>
          <w:szCs w:val="24"/>
        </w:rPr>
        <w:t xml:space="preserve">ywanych do produkcji danej ilości produktu w porównaniu z wcześniej istniejącym procesem produkcji stosowanym przez beneficjenta lub z alternatywnymi projektami lub działaniami wymienionymi w art. 47 ust. 7 Rozporządzenia KE </w:t>
      </w:r>
      <w:r w:rsidR="00500E77" w:rsidRPr="007D62CA">
        <w:rPr>
          <w:sz w:val="24"/>
          <w:szCs w:val="24"/>
        </w:rPr>
        <w:t xml:space="preserve">(UE) </w:t>
      </w:r>
      <w:r w:rsidRPr="007D62CA">
        <w:rPr>
          <w:sz w:val="24"/>
          <w:szCs w:val="24"/>
        </w:rPr>
        <w:t xml:space="preserve">nr 651/2014 albo </w:t>
      </w:r>
    </w:p>
    <w:p w14:paraId="5919DEEA" w14:textId="77777777" w:rsidR="006E7452" w:rsidRPr="007D62CA" w:rsidRDefault="006E7452" w:rsidP="00C879C6">
      <w:pPr>
        <w:pStyle w:val="Akapitzlist"/>
        <w:numPr>
          <w:ilvl w:val="1"/>
          <w:numId w:val="24"/>
        </w:numPr>
        <w:spacing w:before="120" w:after="120" w:line="276" w:lineRule="auto"/>
        <w:ind w:left="2835"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zastąpienie pierwotnych surowców lub substratów surowcami lub substratami wtórnymi (ponownie użytymi lub pochodzącymi z odzysku, w tym z recyklingu); </w:t>
      </w:r>
    </w:p>
    <w:p w14:paraId="5089963E" w14:textId="77777777" w:rsidR="006E7452" w:rsidRPr="007D62CA" w:rsidRDefault="006E7452" w:rsidP="00FC75B5">
      <w:pPr>
        <w:spacing w:before="120" w:after="120" w:line="276" w:lineRule="auto"/>
        <w:ind w:left="2127" w:hanging="284"/>
        <w:rPr>
          <w:rFonts w:asciiTheme="minorHAnsi" w:hAnsiTheme="minorHAnsi" w:cstheme="minorHAnsi"/>
          <w:sz w:val="24"/>
          <w:szCs w:val="24"/>
        </w:rPr>
      </w:pPr>
      <w:r w:rsidRPr="007D62CA">
        <w:rPr>
          <w:rFonts w:asciiTheme="minorHAnsi" w:hAnsiTheme="minorHAnsi" w:cstheme="minorHAnsi"/>
          <w:sz w:val="24"/>
          <w:szCs w:val="24"/>
        </w:rPr>
        <w:lastRenderedPageBreak/>
        <w:t>b) inwestycji w zapobieganie wytwarzaniu odpadów i ograniczenie ich wytwarzania, przygotowanie do ponownego użycia, dekontaminację i recykling odpadów wytwarzanych przez beneficjenta, które to odpady w przeciwnym razie zostałyby niewykorzystane, unieszkodliwione lub przetworzone zgodnie ze sposobem przetwarzania, który znajduje się niżej w kolejności priorytetów hierarchii postępowania z odpadami, o której mowa w art. 4 ust. 1 dyrektywy 2008/98/WE, lub w mniej zasobooszczędny sposób, lub prowadziłby do niższej jakości produktu recyklingu;</w:t>
      </w:r>
    </w:p>
    <w:p w14:paraId="747C4461" w14:textId="77777777" w:rsidR="006E7452" w:rsidRPr="007D62CA" w:rsidRDefault="006E7452" w:rsidP="00FC75B5">
      <w:pPr>
        <w:pStyle w:val="Akapitzlist"/>
        <w:numPr>
          <w:ilvl w:val="1"/>
          <w:numId w:val="21"/>
        </w:numPr>
        <w:spacing w:before="120" w:after="120" w:line="276" w:lineRule="auto"/>
        <w:ind w:left="2127" w:hanging="357"/>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inwestycji w zbiórkę, sortowanie, dekontaminację, przetwarzanie wstępne i przetwarzanie innych produktów, materiałów lub substancji wytwarzanych przez beneficjenta, które w przeciwnym razie zostałyby niewykorzystane lub wykorzystane w mniej zasobooszczędny sposób; </w:t>
      </w:r>
    </w:p>
    <w:p w14:paraId="5E582670" w14:textId="77777777" w:rsidR="006E7452" w:rsidRPr="007D62CA" w:rsidRDefault="006E7452" w:rsidP="00FC75B5">
      <w:pPr>
        <w:pStyle w:val="Akapitzlist"/>
        <w:numPr>
          <w:ilvl w:val="1"/>
          <w:numId w:val="21"/>
        </w:numPr>
        <w:spacing w:before="120" w:after="120" w:line="276" w:lineRule="auto"/>
        <w:ind w:left="2127" w:hanging="357"/>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inwestycje w selektywną zbiórkę i sortowanie odpadów wytwarzanych przez beneficjenta w celu ich przygotowania do ponownego użycia lub recyklingu; </w:t>
      </w:r>
    </w:p>
    <w:p w14:paraId="76C7716C" w14:textId="77777777" w:rsidR="006E7452" w:rsidRPr="007D62CA" w:rsidRDefault="006E7452" w:rsidP="00C879C6">
      <w:pPr>
        <w:pStyle w:val="Akapitzlist"/>
        <w:numPr>
          <w:ilvl w:val="0"/>
          <w:numId w:val="22"/>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pomoc nie dotyczy procesów unieszkodliwiania odpadów i odzysku odpadów służących do produkcji energii; </w:t>
      </w:r>
    </w:p>
    <w:p w14:paraId="5C573B29" w14:textId="77777777" w:rsidR="006E7452" w:rsidRPr="007D62CA" w:rsidRDefault="006E7452" w:rsidP="00C879C6">
      <w:pPr>
        <w:pStyle w:val="Akapitzlist"/>
        <w:numPr>
          <w:ilvl w:val="0"/>
          <w:numId w:val="22"/>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pomoc nie dotyczy obowiązków związanych z przetwarzaniem odpadów, za które jest odpowiedzialny przedsiębiorca na podstawie prawa Unii lub prawa krajowego, w tym na podstawie systemów rozszerzonej odpowiedzialności producenta, ani nie zwalnia z kosztów, które należy uznać za normalne koszty przedsiębiorstwa; </w:t>
      </w:r>
    </w:p>
    <w:p w14:paraId="198588B6" w14:textId="77777777" w:rsidR="006E7452" w:rsidRPr="007D62CA" w:rsidRDefault="006E7452" w:rsidP="00C879C6">
      <w:pPr>
        <w:pStyle w:val="Akapitzlist"/>
        <w:numPr>
          <w:ilvl w:val="0"/>
          <w:numId w:val="22"/>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pomoc nie dotyczy inwestycji która może doprowadzić do zwiększenia wytwarzania odpadów lub do zwiększenia wykorzystywania zasobów; </w:t>
      </w:r>
    </w:p>
    <w:p w14:paraId="32DA686A" w14:textId="77777777" w:rsidR="006E7452" w:rsidRPr="007D62CA" w:rsidRDefault="006E7452" w:rsidP="00C879C6">
      <w:pPr>
        <w:pStyle w:val="Akapitzlist"/>
        <w:numPr>
          <w:ilvl w:val="0"/>
          <w:numId w:val="22"/>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 xml:space="preserve">pomoc nie dotyczy inwestycji związanych z technologiami stanowiącymi już opłacalną, istniejącą praktykę handlową ustaloną w całej Unii; </w:t>
      </w:r>
    </w:p>
    <w:p w14:paraId="7FE46A1E" w14:textId="77777777" w:rsidR="006E7452" w:rsidRPr="007D62CA" w:rsidRDefault="006E7452" w:rsidP="00C879C6">
      <w:pPr>
        <w:pStyle w:val="Akapitzlist"/>
        <w:numPr>
          <w:ilvl w:val="0"/>
          <w:numId w:val="22"/>
        </w:numPr>
        <w:spacing w:before="120" w:after="120" w:line="276" w:lineRule="auto"/>
        <w:ind w:left="1843" w:hanging="425"/>
        <w:contextualSpacing w:val="0"/>
        <w:rPr>
          <w:rFonts w:asciiTheme="minorHAnsi" w:hAnsiTheme="minorHAnsi" w:cstheme="minorHAnsi"/>
          <w:sz w:val="24"/>
          <w:szCs w:val="24"/>
        </w:rPr>
      </w:pPr>
      <w:r w:rsidRPr="007D62CA">
        <w:rPr>
          <w:rFonts w:asciiTheme="minorHAnsi" w:hAnsiTheme="minorHAnsi" w:cstheme="minorHAnsi"/>
          <w:sz w:val="24"/>
          <w:szCs w:val="24"/>
        </w:rPr>
        <w:t>pomoc nie dotyczy inwestycji podejmowanych w celu spełnienia przyjętych i obowiązujących norm unijnych. Pomoc może zostać przyznana na inwestycje podejmowane w celu spełnienia przyjętych, lecz jeszcze nieobowiązujących norm unijnych, pod warunkiem że inwestycja zostanie zrealizowana i ukończona co najmniej 18 miesięcy przed datą wejścia w życie danej norm;</w:t>
      </w:r>
    </w:p>
    <w:p w14:paraId="78C80944" w14:textId="5F63A5A7" w:rsidR="006E7452" w:rsidRPr="007D62CA" w:rsidRDefault="006E7452" w:rsidP="00FC75B5">
      <w:pPr>
        <w:pStyle w:val="Akapitzlist"/>
        <w:numPr>
          <w:ilvl w:val="1"/>
          <w:numId w:val="41"/>
        </w:numPr>
        <w:spacing w:before="120" w:after="120" w:line="276" w:lineRule="auto"/>
        <w:ind w:left="1434" w:hanging="357"/>
        <w:contextualSpacing w:val="0"/>
        <w:rPr>
          <w:rFonts w:cs="Calibri"/>
          <w:sz w:val="24"/>
          <w:szCs w:val="24"/>
        </w:rPr>
      </w:pPr>
      <w:r w:rsidRPr="007D62CA">
        <w:rPr>
          <w:rFonts w:cs="Calibri"/>
          <w:sz w:val="24"/>
          <w:szCs w:val="24"/>
        </w:rPr>
        <w:lastRenderedPageBreak/>
        <w:t>w przypadku ubiegania się o pomoc de minimis</w:t>
      </w:r>
      <w:r w:rsidRPr="007D62CA" w:rsidDel="00756D7B">
        <w:rPr>
          <w:rFonts w:cs="Calibri"/>
          <w:sz w:val="24"/>
          <w:szCs w:val="24"/>
        </w:rPr>
        <w:t xml:space="preserve"> </w:t>
      </w:r>
      <w:r w:rsidRPr="007D62CA">
        <w:rPr>
          <w:rFonts w:cs="Calibri"/>
          <w:sz w:val="24"/>
          <w:szCs w:val="24"/>
        </w:rPr>
        <w:t>(Rozporządzenie KE</w:t>
      </w:r>
      <w:r w:rsidR="00500E77" w:rsidRPr="007D62CA">
        <w:rPr>
          <w:rFonts w:cs="Calibri"/>
          <w:sz w:val="24"/>
          <w:szCs w:val="24"/>
        </w:rPr>
        <w:t xml:space="preserve"> (UE)</w:t>
      </w:r>
      <w:r w:rsidRPr="007D62CA">
        <w:rPr>
          <w:rFonts w:cs="Calibri"/>
          <w:sz w:val="24"/>
          <w:szCs w:val="24"/>
        </w:rPr>
        <w:t xml:space="preserve"> nr 2023/2831) sprawdzimy, czy wnioskowana kwota dofinansowania jest zgodna z limitami wskazanymi w Przewodniku kwalifikowalności wydatków</w:t>
      </w:r>
      <w:r w:rsidR="00FC75B5" w:rsidRPr="007D62CA">
        <w:rPr>
          <w:rFonts w:cs="Calibri"/>
          <w:sz w:val="24"/>
          <w:szCs w:val="24"/>
        </w:rPr>
        <w:t>.</w:t>
      </w:r>
    </w:p>
    <w:p w14:paraId="1510C80A" w14:textId="4B0445ED" w:rsidR="006E7452" w:rsidRPr="007D62CA" w:rsidRDefault="006E7452" w:rsidP="006E7452">
      <w:pPr>
        <w:spacing w:before="120" w:after="120" w:line="276" w:lineRule="auto"/>
        <w:rPr>
          <w:rFonts w:cs="Calibri"/>
          <w:sz w:val="24"/>
          <w:szCs w:val="24"/>
        </w:rPr>
      </w:pPr>
      <w:r w:rsidRPr="007D62CA">
        <w:rPr>
          <w:rFonts w:ascii="Calibri" w:hAnsi="Calibri" w:cs="Calibri"/>
          <w:sz w:val="24"/>
          <w:szCs w:val="24"/>
        </w:rPr>
        <w:t>Szczegółowe informacje o limitach intensywności oraz progach pomocy i katalog wydatków w ramach danego przeznaczenia pomocy zostały określone w Przewodniku kwalifikowalności wydatków stanowiącym załącznik do Regulaminu wyboru projektów</w:t>
      </w:r>
      <w:r w:rsidRPr="007D62CA">
        <w:rPr>
          <w:rFonts w:cs="Calibri"/>
          <w:sz w:val="24"/>
          <w:szCs w:val="24"/>
        </w:rPr>
        <w:t>.</w:t>
      </w:r>
    </w:p>
    <w:p w14:paraId="3FD6DF28" w14:textId="77777777" w:rsidR="006E7452" w:rsidRPr="007D62CA" w:rsidRDefault="006E7452" w:rsidP="006E7452">
      <w:pPr>
        <w:spacing w:before="120" w:line="276" w:lineRule="auto"/>
        <w:jc w:val="left"/>
        <w:rPr>
          <w:rFonts w:ascii="Calibri" w:hAnsi="Calibri" w:cs="Calibri"/>
          <w:sz w:val="24"/>
          <w:szCs w:val="24"/>
          <w:u w:val="single"/>
        </w:rPr>
      </w:pPr>
      <w:r w:rsidRPr="007D62CA">
        <w:rPr>
          <w:rFonts w:ascii="Calibri" w:hAnsi="Calibri" w:cs="Calibri"/>
          <w:sz w:val="24"/>
          <w:szCs w:val="24"/>
          <w:u w:val="single"/>
        </w:rPr>
        <w:t>Punktacja:</w:t>
      </w:r>
    </w:p>
    <w:p w14:paraId="53239A40" w14:textId="77777777" w:rsidR="00071F4D" w:rsidRPr="007D62CA" w:rsidRDefault="00071F4D" w:rsidP="00071F4D">
      <w:pPr>
        <w:spacing w:line="276" w:lineRule="auto"/>
        <w:rPr>
          <w:rFonts w:asciiTheme="minorHAnsi" w:hAnsiTheme="minorHAnsi" w:cstheme="minorHAnsi"/>
          <w:sz w:val="24"/>
          <w:szCs w:val="24"/>
        </w:rPr>
      </w:pPr>
      <w:bookmarkStart w:id="70" w:name="_Hlk200493448"/>
      <w:r w:rsidRPr="007D62CA">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bookmarkEnd w:id="70"/>
    <w:p w14:paraId="313BCBDD" w14:textId="77777777" w:rsidR="006E7452" w:rsidRPr="007D62CA" w:rsidRDefault="006E7452" w:rsidP="006E7452">
      <w:pPr>
        <w:spacing w:line="276" w:lineRule="auto"/>
        <w:jc w:val="left"/>
        <w:rPr>
          <w:rFonts w:ascii="Calibri" w:hAnsi="Calibri" w:cs="Calibri"/>
          <w:sz w:val="24"/>
          <w:szCs w:val="24"/>
        </w:rPr>
      </w:pPr>
      <w:r w:rsidRPr="007D62CA">
        <w:rPr>
          <w:rFonts w:ascii="Calibri" w:hAnsi="Calibri" w:cs="Calibri"/>
          <w:sz w:val="24"/>
          <w:szCs w:val="24"/>
        </w:rPr>
        <w:t>0 pkt – Projekt nie spełnia któregokolwiek z warunków mających zastosowanie.</w:t>
      </w:r>
    </w:p>
    <w:p w14:paraId="5E0897F4" w14:textId="0597361E" w:rsidR="006E7452" w:rsidRPr="007D62CA" w:rsidRDefault="006E7452" w:rsidP="006E7452">
      <w:pPr>
        <w:spacing w:line="276" w:lineRule="auto"/>
        <w:jc w:val="left"/>
        <w:rPr>
          <w:rFonts w:ascii="Calibri" w:hAnsi="Calibri" w:cs="Calibri"/>
          <w:sz w:val="24"/>
          <w:szCs w:val="24"/>
        </w:rPr>
      </w:pPr>
      <w:r w:rsidRPr="007D62CA">
        <w:rPr>
          <w:rFonts w:ascii="Calibri" w:hAnsi="Calibri" w:cs="Calibri"/>
          <w:sz w:val="24"/>
          <w:szCs w:val="24"/>
        </w:rPr>
        <w:t>1 pkt – Projekt spełnia wszystkie warunki mając</w:t>
      </w:r>
      <w:r w:rsidR="00770807">
        <w:rPr>
          <w:rFonts w:ascii="Calibri" w:hAnsi="Calibri" w:cs="Calibri"/>
          <w:sz w:val="24"/>
          <w:szCs w:val="24"/>
        </w:rPr>
        <w:t>e</w:t>
      </w:r>
      <w:r w:rsidRPr="007D62CA">
        <w:rPr>
          <w:rFonts w:ascii="Calibri" w:hAnsi="Calibri" w:cs="Calibri"/>
          <w:sz w:val="24"/>
          <w:szCs w:val="24"/>
        </w:rPr>
        <w:t xml:space="preserve"> zastosowanie.</w:t>
      </w:r>
    </w:p>
    <w:p w14:paraId="0ABA4E1A" w14:textId="77777777" w:rsidR="006E7452" w:rsidRPr="007D62CA" w:rsidRDefault="006E7452" w:rsidP="006E7452">
      <w:pPr>
        <w:spacing w:before="120" w:after="240" w:line="276" w:lineRule="auto"/>
        <w:jc w:val="left"/>
        <w:rPr>
          <w:rFonts w:ascii="Calibri" w:hAnsi="Calibri" w:cs="Calibri"/>
          <w:sz w:val="24"/>
          <w:szCs w:val="24"/>
          <w:u w:val="single"/>
        </w:rPr>
      </w:pPr>
      <w:bookmarkStart w:id="71" w:name="_Hlk200469233"/>
      <w:r w:rsidRPr="007D62CA">
        <w:rPr>
          <w:rFonts w:ascii="Calibri" w:hAnsi="Calibri" w:cs="Calibri"/>
          <w:sz w:val="24"/>
          <w:szCs w:val="24"/>
          <w:u w:val="single"/>
        </w:rPr>
        <w:t>Liczba punktów wymagana w tym kryterium – 1 pkt.</w:t>
      </w:r>
    </w:p>
    <w:p w14:paraId="40FE9F34" w14:textId="77777777" w:rsidR="006E7452" w:rsidRPr="002E5446" w:rsidRDefault="006E7452" w:rsidP="00C879C6">
      <w:pPr>
        <w:pStyle w:val="Nagwek1"/>
        <w:numPr>
          <w:ilvl w:val="0"/>
          <w:numId w:val="18"/>
        </w:numPr>
        <w:spacing w:after="120" w:line="276" w:lineRule="auto"/>
        <w:ind w:left="425" w:hanging="425"/>
        <w:rPr>
          <w:b/>
          <w:bCs/>
          <w:sz w:val="24"/>
          <w:szCs w:val="24"/>
        </w:rPr>
      </w:pPr>
      <w:bookmarkStart w:id="72" w:name="_Toc200736197"/>
      <w:bookmarkEnd w:id="71"/>
      <w:r w:rsidRPr="002E5446">
        <w:rPr>
          <w:b/>
          <w:bCs/>
          <w:sz w:val="24"/>
          <w:szCs w:val="24"/>
        </w:rPr>
        <w:t>Zdolność do finansowej realizacji projektu</w:t>
      </w:r>
      <w:bookmarkEnd w:id="72"/>
      <w:r w:rsidRPr="002E5446">
        <w:rPr>
          <w:b/>
          <w:bCs/>
          <w:sz w:val="24"/>
          <w:szCs w:val="24"/>
        </w:rPr>
        <w:t xml:space="preserve"> </w:t>
      </w:r>
    </w:p>
    <w:p w14:paraId="6A8C8F38" w14:textId="77777777" w:rsidR="009668E5" w:rsidRDefault="006E7452" w:rsidP="009668E5">
      <w:pPr>
        <w:pStyle w:val="Akapitzlist"/>
        <w:spacing w:before="120" w:after="120" w:line="276" w:lineRule="auto"/>
        <w:ind w:left="0"/>
        <w:contextualSpacing w:val="0"/>
        <w:rPr>
          <w:rFonts w:cs="Calibri"/>
          <w:sz w:val="24"/>
          <w:szCs w:val="24"/>
        </w:rPr>
      </w:pPr>
      <w:r w:rsidRPr="007D62CA">
        <w:rPr>
          <w:rFonts w:cs="Calibri"/>
          <w:sz w:val="24"/>
          <w:szCs w:val="24"/>
        </w:rPr>
        <w:t xml:space="preserve">Zakres podlegający ocenie – sprawdzimy, czy wnioskodawca przedstawił adekwatne źródła finansowania realizacji projektu, w tym w zakresie formy i wysokości finansowania (refundacja/zaliczka). </w:t>
      </w:r>
    </w:p>
    <w:p w14:paraId="032E5D18" w14:textId="451FA869" w:rsidR="006E7452" w:rsidRPr="007D62CA" w:rsidRDefault="006E7452" w:rsidP="009668E5">
      <w:pPr>
        <w:pStyle w:val="Akapitzlist"/>
        <w:spacing w:before="120" w:after="120" w:line="276" w:lineRule="auto"/>
        <w:ind w:left="0"/>
        <w:contextualSpacing w:val="0"/>
        <w:rPr>
          <w:rFonts w:cs="Calibri"/>
          <w:sz w:val="24"/>
          <w:szCs w:val="24"/>
        </w:rPr>
      </w:pPr>
      <w:r w:rsidRPr="007D62CA">
        <w:rPr>
          <w:rFonts w:cs="Calibri"/>
          <w:sz w:val="24"/>
          <w:szCs w:val="24"/>
        </w:rPr>
        <w:t>Ocena obejmować będzie zdolność do sfinansowania łącznie wszystkich zaproponowanych we wniosku o dofinansowanie zadań i przyporządkowanych im wydatków z uwzględnieniem dofinansowania uzyskanego w przypadku pozytywnej oceny wniosku.</w:t>
      </w:r>
    </w:p>
    <w:p w14:paraId="24B614F9" w14:textId="79CE6C4D" w:rsidR="006E7452" w:rsidRPr="007D62CA" w:rsidRDefault="006E7452" w:rsidP="009668E5">
      <w:pPr>
        <w:pStyle w:val="Akapitzlist"/>
        <w:spacing w:before="120" w:after="120" w:line="276" w:lineRule="auto"/>
        <w:ind w:left="0"/>
        <w:contextualSpacing w:val="0"/>
        <w:rPr>
          <w:rFonts w:cs="Calibri"/>
          <w:sz w:val="24"/>
          <w:szCs w:val="24"/>
        </w:rPr>
      </w:pPr>
      <w:r w:rsidRPr="007D62CA">
        <w:rPr>
          <w:rFonts w:cs="Calibri"/>
          <w:sz w:val="24"/>
          <w:szCs w:val="24"/>
        </w:rPr>
        <w:t xml:space="preserve">Weryfikacja zostanie dokonana na podstawie informacji zawartych we wniosku o dofinansowanie i ogólnie dostępnych rejestrów, sprawozdaniach finansowych za ostatnie trzy lata obrotowe oraz w Modelu finansowym, którego wzór stanowi załącznik do Regulaminu wyboru projektów. </w:t>
      </w:r>
      <w:r w:rsidR="003A2475" w:rsidRPr="007D62CA">
        <w:rPr>
          <w:rFonts w:cs="Calibri"/>
          <w:sz w:val="24"/>
          <w:szCs w:val="24"/>
        </w:rPr>
        <w:t xml:space="preserve">Dane w Modelu finansowym będą oceniane biorąc pod uwagę całą działalność wnioskodawcy. </w:t>
      </w:r>
      <w:r w:rsidRPr="007D62CA">
        <w:rPr>
          <w:rFonts w:cs="Calibri"/>
          <w:sz w:val="24"/>
          <w:szCs w:val="24"/>
        </w:rPr>
        <w:t>W przypadku finansowania projektu również z innych źródeł zewnętrznych (np. kredyt, pożyczka) ocenie podlega wiarygodność/realność pozyskania takich zewnętrznych źródeł finansowania, w tym wiarygodność osób/podmiotów potwierdzających zapewnienie finansowania.</w:t>
      </w:r>
    </w:p>
    <w:p w14:paraId="12BE103A" w14:textId="6AD0B4BE" w:rsidR="006E7452" w:rsidRPr="007D62CA" w:rsidRDefault="00343E68" w:rsidP="00877589">
      <w:pPr>
        <w:pStyle w:val="Akapitzlist"/>
        <w:spacing w:before="120" w:after="120" w:line="276" w:lineRule="auto"/>
        <w:ind w:left="0"/>
        <w:contextualSpacing w:val="0"/>
        <w:rPr>
          <w:rFonts w:cs="Calibri"/>
          <w:sz w:val="24"/>
          <w:szCs w:val="24"/>
        </w:rPr>
      </w:pPr>
      <w:r w:rsidRPr="007D62CA">
        <w:rPr>
          <w:rFonts w:cs="Calibri"/>
          <w:sz w:val="24"/>
          <w:szCs w:val="24"/>
        </w:rPr>
        <w:t>Dokumenty potwierdzające pozyskanie środków na finansowanie wkładu własnego wnioskodawca załącza do wniosku o dofinansowanie.</w:t>
      </w:r>
    </w:p>
    <w:p w14:paraId="20814542" w14:textId="77777777" w:rsidR="006E7452" w:rsidRPr="006F77CA" w:rsidRDefault="006E7452" w:rsidP="006E7452">
      <w:pPr>
        <w:keepNext/>
        <w:spacing w:before="120" w:line="276" w:lineRule="auto"/>
        <w:jc w:val="left"/>
        <w:rPr>
          <w:rFonts w:ascii="Calibri" w:hAnsi="Calibri" w:cs="Calibri"/>
          <w:sz w:val="24"/>
          <w:szCs w:val="24"/>
          <w:u w:val="single"/>
        </w:rPr>
      </w:pPr>
      <w:r w:rsidRPr="006F77CA">
        <w:rPr>
          <w:rFonts w:ascii="Calibri" w:hAnsi="Calibri" w:cs="Calibri"/>
          <w:sz w:val="24"/>
          <w:szCs w:val="24"/>
          <w:u w:val="single"/>
        </w:rPr>
        <w:t>Punktacja:</w:t>
      </w:r>
    </w:p>
    <w:p w14:paraId="07260437" w14:textId="77777777" w:rsidR="00071F4D" w:rsidRPr="007D62CA" w:rsidRDefault="00071F4D" w:rsidP="00071F4D">
      <w:pPr>
        <w:spacing w:line="276" w:lineRule="auto"/>
        <w:rPr>
          <w:rFonts w:asciiTheme="minorHAnsi" w:hAnsiTheme="minorHAnsi" w:cstheme="minorHAnsi"/>
          <w:sz w:val="24"/>
          <w:szCs w:val="24"/>
        </w:rPr>
      </w:pPr>
      <w:bookmarkStart w:id="73" w:name="_Hlk200491632"/>
      <w:r w:rsidRPr="007D62CA">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bookmarkEnd w:id="73"/>
    <w:p w14:paraId="1A4AB3B2" w14:textId="77777777" w:rsidR="006E7452" w:rsidRPr="007D62CA" w:rsidRDefault="006E7452" w:rsidP="006E7452">
      <w:pPr>
        <w:spacing w:line="276" w:lineRule="auto"/>
        <w:jc w:val="left"/>
        <w:rPr>
          <w:rFonts w:ascii="Calibri" w:hAnsi="Calibri" w:cs="Calibri"/>
          <w:sz w:val="24"/>
          <w:szCs w:val="24"/>
        </w:rPr>
      </w:pPr>
      <w:r w:rsidRPr="007D62CA">
        <w:rPr>
          <w:rFonts w:ascii="Calibri" w:hAnsi="Calibri" w:cs="Calibri"/>
          <w:sz w:val="24"/>
          <w:szCs w:val="24"/>
        </w:rPr>
        <w:t>0 pkt – Wnioskodawca nie zapewnia finansowania realizacji projektu.</w:t>
      </w:r>
    </w:p>
    <w:p w14:paraId="3EDC686A" w14:textId="169DDD4A" w:rsidR="006E7452" w:rsidRPr="007D62CA" w:rsidRDefault="006E7452" w:rsidP="006E7452">
      <w:pPr>
        <w:spacing w:line="276" w:lineRule="auto"/>
        <w:jc w:val="left"/>
        <w:rPr>
          <w:rFonts w:ascii="Calibri" w:hAnsi="Calibri" w:cs="Calibri"/>
          <w:sz w:val="24"/>
          <w:szCs w:val="24"/>
        </w:rPr>
      </w:pPr>
      <w:r w:rsidRPr="007D62CA">
        <w:rPr>
          <w:rFonts w:ascii="Calibri" w:hAnsi="Calibri" w:cs="Calibri"/>
          <w:sz w:val="24"/>
          <w:szCs w:val="24"/>
        </w:rPr>
        <w:t>1 pkt – Wnioskodawca zapewnia finansowani</w:t>
      </w:r>
      <w:r w:rsidR="00966753">
        <w:rPr>
          <w:rFonts w:ascii="Calibri" w:hAnsi="Calibri" w:cs="Calibri"/>
          <w:sz w:val="24"/>
          <w:szCs w:val="24"/>
        </w:rPr>
        <w:t>e</w:t>
      </w:r>
      <w:r w:rsidRPr="007D62CA">
        <w:rPr>
          <w:rFonts w:ascii="Calibri" w:hAnsi="Calibri" w:cs="Calibri"/>
          <w:sz w:val="24"/>
          <w:szCs w:val="24"/>
        </w:rPr>
        <w:t xml:space="preserve"> realizacji projektu.</w:t>
      </w:r>
    </w:p>
    <w:p w14:paraId="289E7F8E" w14:textId="77777777" w:rsidR="006E7452" w:rsidRPr="007D62CA" w:rsidRDefault="006E7452" w:rsidP="006F77CA">
      <w:pPr>
        <w:spacing w:after="240" w:line="276" w:lineRule="auto"/>
        <w:jc w:val="left"/>
        <w:rPr>
          <w:rFonts w:ascii="Calibri" w:hAnsi="Calibri" w:cs="Calibri"/>
          <w:sz w:val="24"/>
          <w:szCs w:val="24"/>
        </w:rPr>
      </w:pPr>
      <w:r w:rsidRPr="007D62CA">
        <w:rPr>
          <w:rFonts w:ascii="Calibri" w:hAnsi="Calibri" w:cs="Calibri"/>
          <w:sz w:val="24"/>
          <w:szCs w:val="24"/>
          <w:u w:val="single"/>
        </w:rPr>
        <w:lastRenderedPageBreak/>
        <w:t>Liczba punktów wymagana w tym kryterium – 1 pkt.</w:t>
      </w:r>
    </w:p>
    <w:p w14:paraId="20AE41EF" w14:textId="3B9D444E" w:rsidR="00AD1767" w:rsidRPr="002E5446" w:rsidRDefault="00AD1767" w:rsidP="00C879C6">
      <w:pPr>
        <w:pStyle w:val="Nagwek1"/>
        <w:numPr>
          <w:ilvl w:val="0"/>
          <w:numId w:val="18"/>
        </w:numPr>
        <w:spacing w:after="120" w:line="276" w:lineRule="auto"/>
        <w:ind w:left="425" w:hanging="425"/>
        <w:rPr>
          <w:b/>
          <w:bCs/>
          <w:sz w:val="24"/>
          <w:szCs w:val="24"/>
        </w:rPr>
      </w:pPr>
      <w:bookmarkStart w:id="74" w:name="_Toc199336652"/>
      <w:bookmarkStart w:id="75" w:name="_Toc199339317"/>
      <w:bookmarkStart w:id="76" w:name="_Toc200736198"/>
      <w:bookmarkEnd w:id="74"/>
      <w:bookmarkEnd w:id="75"/>
      <w:r w:rsidRPr="002E5446">
        <w:rPr>
          <w:b/>
          <w:bCs/>
          <w:sz w:val="24"/>
          <w:szCs w:val="24"/>
        </w:rPr>
        <w:t>Opłacalność projektu</w:t>
      </w:r>
      <w:bookmarkEnd w:id="76"/>
      <w:r w:rsidRPr="002E5446">
        <w:rPr>
          <w:b/>
          <w:bCs/>
          <w:sz w:val="24"/>
          <w:szCs w:val="24"/>
        </w:rPr>
        <w:t xml:space="preserve"> </w:t>
      </w:r>
    </w:p>
    <w:p w14:paraId="58242917" w14:textId="458A1877" w:rsidR="00AD1767" w:rsidRPr="007D62CA" w:rsidRDefault="60288873" w:rsidP="00281FBD">
      <w:pPr>
        <w:pStyle w:val="Akapitzlist"/>
        <w:spacing w:before="120" w:after="0" w:line="276" w:lineRule="auto"/>
        <w:ind w:left="0"/>
        <w:rPr>
          <w:rFonts w:cs="Calibri"/>
          <w:sz w:val="24"/>
          <w:szCs w:val="24"/>
        </w:rPr>
      </w:pPr>
      <w:r w:rsidRPr="007D62CA">
        <w:rPr>
          <w:rFonts w:cs="Calibri"/>
          <w:sz w:val="24"/>
          <w:szCs w:val="24"/>
        </w:rPr>
        <w:t>Zakres podlegający ocenie – s</w:t>
      </w:r>
      <w:r w:rsidR="70D49794" w:rsidRPr="007D62CA">
        <w:rPr>
          <w:rFonts w:cs="Calibri"/>
          <w:sz w:val="24"/>
          <w:szCs w:val="24"/>
        </w:rPr>
        <w:t>prawdzimy</w:t>
      </w:r>
      <w:r w:rsidR="2296ED7C" w:rsidRPr="007D62CA">
        <w:rPr>
          <w:rFonts w:cs="Calibri"/>
          <w:sz w:val="24"/>
          <w:szCs w:val="24"/>
        </w:rPr>
        <w:t>,</w:t>
      </w:r>
      <w:r w:rsidR="70D49794" w:rsidRPr="007D62CA">
        <w:rPr>
          <w:rFonts w:cs="Calibri"/>
          <w:sz w:val="24"/>
          <w:szCs w:val="24"/>
        </w:rPr>
        <w:t xml:space="preserve"> czy</w:t>
      </w:r>
      <w:r w:rsidR="46914D90" w:rsidRPr="007D62CA">
        <w:rPr>
          <w:rFonts w:cs="Calibri"/>
          <w:sz w:val="24"/>
          <w:szCs w:val="24"/>
        </w:rPr>
        <w:t xml:space="preserve"> </w:t>
      </w:r>
      <w:r w:rsidR="46914D90" w:rsidRPr="007D62CA">
        <w:rPr>
          <w:rFonts w:asciiTheme="minorHAnsi" w:hAnsiTheme="minorHAnsi" w:cstheme="minorBidi"/>
          <w:sz w:val="24"/>
          <w:szCs w:val="24"/>
        </w:rPr>
        <w:t>realizacja projektu jest opłacalna, a jego założenia finansowe uzasadniają jego realizację</w:t>
      </w:r>
      <w:r w:rsidR="00DD244A" w:rsidRPr="007D62CA">
        <w:rPr>
          <w:rFonts w:cs="Calibri"/>
          <w:sz w:val="24"/>
          <w:szCs w:val="24"/>
        </w:rPr>
        <w:t xml:space="preserve">. </w:t>
      </w:r>
    </w:p>
    <w:p w14:paraId="00289D5D" w14:textId="5799A662" w:rsidR="00E71920" w:rsidRPr="007D62CA" w:rsidRDefault="00DD244A" w:rsidP="00DD244A">
      <w:pPr>
        <w:pStyle w:val="Akapitzlist"/>
        <w:spacing w:before="120" w:after="0" w:line="276" w:lineRule="auto"/>
        <w:ind w:left="0"/>
        <w:contextualSpacing w:val="0"/>
        <w:rPr>
          <w:rFonts w:cs="Calibri"/>
          <w:sz w:val="24"/>
          <w:szCs w:val="24"/>
        </w:rPr>
      </w:pPr>
      <w:r w:rsidRPr="007D62CA">
        <w:rPr>
          <w:rFonts w:cs="Calibri"/>
          <w:sz w:val="24"/>
          <w:szCs w:val="24"/>
        </w:rPr>
        <w:t>Zweryfikujemy</w:t>
      </w:r>
      <w:r w:rsidR="005F3295">
        <w:rPr>
          <w:rFonts w:cs="Calibri"/>
          <w:sz w:val="24"/>
          <w:szCs w:val="24"/>
        </w:rPr>
        <w:t>,</w:t>
      </w:r>
      <w:r w:rsidRPr="007D62CA">
        <w:rPr>
          <w:rFonts w:cs="Calibri"/>
          <w:sz w:val="24"/>
          <w:szCs w:val="24"/>
        </w:rPr>
        <w:t xml:space="preserve"> czy p</w:t>
      </w:r>
      <w:r w:rsidR="51A21CDA" w:rsidRPr="007D62CA">
        <w:rPr>
          <w:rFonts w:cs="Calibri"/>
          <w:sz w:val="24"/>
          <w:szCs w:val="24"/>
        </w:rPr>
        <w:t xml:space="preserve">rognoza finansowa przychodów oraz </w:t>
      </w:r>
      <w:bookmarkStart w:id="77" w:name="_Hlk200483353"/>
      <w:r w:rsidR="51A21CDA" w:rsidRPr="007D62CA">
        <w:rPr>
          <w:rFonts w:cs="Calibri"/>
          <w:sz w:val="24"/>
          <w:szCs w:val="24"/>
        </w:rPr>
        <w:t xml:space="preserve">kosztów związanych z </w:t>
      </w:r>
      <w:r w:rsidR="005F3295">
        <w:rPr>
          <w:rFonts w:cs="Calibri"/>
          <w:sz w:val="24"/>
          <w:szCs w:val="24"/>
        </w:rPr>
        <w:t>wytwarzaniem technologii krytycznej</w:t>
      </w:r>
      <w:bookmarkEnd w:id="77"/>
      <w:r w:rsidR="495095FA" w:rsidRPr="007D62CA">
        <w:rPr>
          <w:rFonts w:cs="Calibri"/>
          <w:sz w:val="24"/>
          <w:szCs w:val="24"/>
        </w:rPr>
        <w:t>,</w:t>
      </w:r>
      <w:r w:rsidR="51A21CDA" w:rsidRPr="007D62CA">
        <w:rPr>
          <w:rFonts w:cs="Calibri"/>
          <w:sz w:val="24"/>
          <w:szCs w:val="24"/>
        </w:rPr>
        <w:t xml:space="preserve"> </w:t>
      </w:r>
      <w:r w:rsidR="2115D2DE" w:rsidRPr="007D62CA">
        <w:rPr>
          <w:rFonts w:cs="Calibri"/>
          <w:sz w:val="24"/>
          <w:szCs w:val="24"/>
        </w:rPr>
        <w:t xml:space="preserve">w tym poziom wskaźników wartości obecnej netto (ang. NPV – Net Present Value) oraz wewnętrznej stopy zwrotu (ang. IRR – Internal Rate of Return) </w:t>
      </w:r>
      <w:r w:rsidR="51A21CDA" w:rsidRPr="007D62CA">
        <w:rPr>
          <w:rFonts w:cs="Calibri"/>
          <w:sz w:val="24"/>
          <w:szCs w:val="24"/>
        </w:rPr>
        <w:t>wskazuj</w:t>
      </w:r>
      <w:r w:rsidR="7E6B47E2" w:rsidRPr="007D62CA">
        <w:rPr>
          <w:rFonts w:cs="Calibri"/>
          <w:sz w:val="24"/>
          <w:szCs w:val="24"/>
        </w:rPr>
        <w:t>ą</w:t>
      </w:r>
      <w:r w:rsidR="51A21CDA" w:rsidRPr="007D62CA">
        <w:rPr>
          <w:rFonts w:cs="Calibri"/>
          <w:sz w:val="24"/>
          <w:szCs w:val="24"/>
        </w:rPr>
        <w:t xml:space="preserve"> na opłacalność projektu</w:t>
      </w:r>
      <w:r w:rsidR="0037459E" w:rsidRPr="007D62CA">
        <w:rPr>
          <w:rFonts w:cs="Calibri"/>
          <w:sz w:val="24"/>
          <w:szCs w:val="24"/>
        </w:rPr>
        <w:t>.</w:t>
      </w:r>
    </w:p>
    <w:p w14:paraId="3AA9A0C5" w14:textId="0CD46002" w:rsidR="00935D06" w:rsidRPr="007D62CA" w:rsidRDefault="00935D06" w:rsidP="009668E5">
      <w:pPr>
        <w:pStyle w:val="Akapitzlist"/>
        <w:spacing w:before="120" w:after="120" w:line="276" w:lineRule="auto"/>
        <w:ind w:left="0"/>
        <w:contextualSpacing w:val="0"/>
        <w:rPr>
          <w:rFonts w:cs="Calibri"/>
          <w:sz w:val="24"/>
          <w:szCs w:val="24"/>
        </w:rPr>
      </w:pPr>
      <w:r w:rsidRPr="007D62CA">
        <w:rPr>
          <w:rFonts w:cs="Calibri"/>
          <w:sz w:val="24"/>
          <w:szCs w:val="24"/>
        </w:rPr>
        <w:t xml:space="preserve">Prognozy finansowe należy przedstawić </w:t>
      </w:r>
      <w:r w:rsidR="00F26D43" w:rsidRPr="00F26D43">
        <w:rPr>
          <w:rFonts w:cs="Calibri"/>
          <w:sz w:val="24"/>
          <w:szCs w:val="24"/>
        </w:rPr>
        <w:t>w Modelu finansowym, którego wzór stanowi załącznik do Regulaminu wyboru projektów</w:t>
      </w:r>
      <w:r w:rsidR="00385AD8">
        <w:rPr>
          <w:rFonts w:cs="Calibri"/>
          <w:sz w:val="24"/>
          <w:szCs w:val="24"/>
        </w:rPr>
        <w:t xml:space="preserve">. </w:t>
      </w:r>
      <w:r w:rsidR="005035B6" w:rsidRPr="007D62CA">
        <w:rPr>
          <w:rFonts w:cs="Calibri"/>
          <w:sz w:val="24"/>
          <w:szCs w:val="24"/>
        </w:rPr>
        <w:t>Dane w Modelu finansowym będą oceniane biorąc pod uwagę całą działalność wnioskodawcy.</w:t>
      </w:r>
    </w:p>
    <w:p w14:paraId="4F243908" w14:textId="04245578" w:rsidR="00AD1767" w:rsidRPr="007D62CA" w:rsidRDefault="00AD1767" w:rsidP="007D0ACE">
      <w:pPr>
        <w:keepNext/>
        <w:spacing w:before="120" w:line="276" w:lineRule="auto"/>
        <w:jc w:val="left"/>
        <w:rPr>
          <w:rFonts w:ascii="Calibri" w:hAnsi="Calibri" w:cs="Calibri"/>
          <w:sz w:val="24"/>
          <w:szCs w:val="24"/>
          <w:u w:val="single"/>
        </w:rPr>
      </w:pPr>
      <w:r w:rsidRPr="007D62CA">
        <w:rPr>
          <w:rFonts w:ascii="Calibri" w:hAnsi="Calibri" w:cs="Calibri"/>
          <w:sz w:val="24"/>
          <w:szCs w:val="24"/>
          <w:u w:val="single"/>
        </w:rPr>
        <w:t>Punktacja:</w:t>
      </w:r>
    </w:p>
    <w:p w14:paraId="368C83BE" w14:textId="77777777" w:rsidR="00071F4D" w:rsidRPr="007D62CA" w:rsidRDefault="00071F4D" w:rsidP="00071F4D">
      <w:pPr>
        <w:spacing w:line="276" w:lineRule="auto"/>
        <w:rPr>
          <w:rFonts w:asciiTheme="minorHAnsi" w:hAnsiTheme="minorHAnsi" w:cstheme="minorHAnsi"/>
          <w:sz w:val="24"/>
          <w:szCs w:val="24"/>
        </w:rPr>
      </w:pPr>
      <w:r w:rsidRPr="007D62CA">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p w14:paraId="3BACC318" w14:textId="7462F8D0" w:rsidR="00AD1767" w:rsidRPr="007D62CA" w:rsidRDefault="486DB71D">
      <w:pPr>
        <w:spacing w:line="276" w:lineRule="auto"/>
        <w:jc w:val="left"/>
        <w:rPr>
          <w:rFonts w:ascii="Calibri" w:hAnsi="Calibri" w:cs="Calibri"/>
          <w:sz w:val="24"/>
          <w:szCs w:val="24"/>
        </w:rPr>
      </w:pPr>
      <w:r w:rsidRPr="007D62CA">
        <w:rPr>
          <w:rFonts w:ascii="Calibri" w:hAnsi="Calibri" w:cs="Calibri"/>
          <w:sz w:val="24"/>
          <w:szCs w:val="24"/>
        </w:rPr>
        <w:t xml:space="preserve">0 pkt – </w:t>
      </w:r>
      <w:r w:rsidR="4CC6F5A6" w:rsidRPr="007D62CA">
        <w:rPr>
          <w:rFonts w:ascii="Calibri" w:hAnsi="Calibri" w:cs="Calibri"/>
          <w:sz w:val="24"/>
          <w:szCs w:val="24"/>
        </w:rPr>
        <w:t>j</w:t>
      </w:r>
      <w:r w:rsidR="4CC6F5A6" w:rsidRPr="007D62CA">
        <w:rPr>
          <w:rFonts w:asciiTheme="minorHAnsi" w:hAnsiTheme="minorHAnsi" w:cstheme="minorBidi"/>
          <w:sz w:val="24"/>
          <w:szCs w:val="24"/>
        </w:rPr>
        <w:t xml:space="preserve">eśli warunek </w:t>
      </w:r>
      <w:r w:rsidR="73FA05ED" w:rsidRPr="007D62CA">
        <w:rPr>
          <w:rFonts w:asciiTheme="minorHAnsi" w:hAnsiTheme="minorHAnsi" w:cstheme="minorBidi"/>
          <w:sz w:val="24"/>
          <w:szCs w:val="24"/>
        </w:rPr>
        <w:t xml:space="preserve">nie </w:t>
      </w:r>
      <w:r w:rsidR="4CC6F5A6" w:rsidRPr="007D62CA">
        <w:rPr>
          <w:rFonts w:asciiTheme="minorHAnsi" w:hAnsiTheme="minorHAnsi" w:cstheme="minorBidi"/>
          <w:sz w:val="24"/>
          <w:szCs w:val="24"/>
        </w:rPr>
        <w:t>jest spełniony</w:t>
      </w:r>
      <w:r w:rsidRPr="007D62CA">
        <w:rPr>
          <w:rFonts w:ascii="Calibri" w:hAnsi="Calibri" w:cs="Calibri"/>
          <w:sz w:val="24"/>
          <w:szCs w:val="24"/>
        </w:rPr>
        <w:t>.</w:t>
      </w:r>
    </w:p>
    <w:p w14:paraId="7612A932" w14:textId="0E2F24D8" w:rsidR="00601D7F" w:rsidRPr="007D62CA" w:rsidRDefault="486DB71D">
      <w:pPr>
        <w:spacing w:line="276" w:lineRule="auto"/>
        <w:jc w:val="left"/>
        <w:rPr>
          <w:rFonts w:ascii="Calibri" w:hAnsi="Calibri" w:cs="Calibri"/>
          <w:sz w:val="24"/>
          <w:szCs w:val="24"/>
        </w:rPr>
      </w:pPr>
      <w:r w:rsidRPr="007D62CA">
        <w:rPr>
          <w:rFonts w:ascii="Calibri" w:hAnsi="Calibri" w:cs="Calibri"/>
          <w:sz w:val="24"/>
          <w:szCs w:val="24"/>
        </w:rPr>
        <w:t xml:space="preserve">1 pkt – </w:t>
      </w:r>
      <w:r w:rsidR="0C4ED4C7" w:rsidRPr="007D62CA">
        <w:rPr>
          <w:rFonts w:ascii="Calibri" w:hAnsi="Calibri" w:cs="Calibri"/>
          <w:sz w:val="24"/>
          <w:szCs w:val="24"/>
        </w:rPr>
        <w:t>j</w:t>
      </w:r>
      <w:r w:rsidR="4693CB31" w:rsidRPr="007D62CA">
        <w:rPr>
          <w:rFonts w:asciiTheme="minorHAnsi" w:hAnsiTheme="minorHAnsi" w:cstheme="minorBidi"/>
          <w:sz w:val="24"/>
          <w:szCs w:val="24"/>
        </w:rPr>
        <w:t>eśli warun</w:t>
      </w:r>
      <w:r w:rsidR="00DD244A" w:rsidRPr="007D62CA">
        <w:rPr>
          <w:rFonts w:asciiTheme="minorHAnsi" w:hAnsiTheme="minorHAnsi" w:cstheme="minorBidi"/>
          <w:sz w:val="24"/>
          <w:szCs w:val="24"/>
        </w:rPr>
        <w:t>e</w:t>
      </w:r>
      <w:r w:rsidR="0126FD05" w:rsidRPr="007D62CA">
        <w:rPr>
          <w:rFonts w:asciiTheme="minorHAnsi" w:hAnsiTheme="minorHAnsi" w:cstheme="minorBidi"/>
          <w:sz w:val="24"/>
          <w:szCs w:val="24"/>
        </w:rPr>
        <w:t>k</w:t>
      </w:r>
      <w:r w:rsidR="4693CB31" w:rsidRPr="007D62CA">
        <w:rPr>
          <w:rFonts w:asciiTheme="minorHAnsi" w:hAnsiTheme="minorHAnsi" w:cstheme="minorBidi"/>
          <w:sz w:val="24"/>
          <w:szCs w:val="24"/>
        </w:rPr>
        <w:t xml:space="preserve"> jest spełniony</w:t>
      </w:r>
      <w:r w:rsidRPr="007D62CA">
        <w:rPr>
          <w:rFonts w:ascii="Calibri" w:hAnsi="Calibri" w:cs="Calibri"/>
          <w:sz w:val="24"/>
          <w:szCs w:val="24"/>
        </w:rPr>
        <w:t>.</w:t>
      </w:r>
    </w:p>
    <w:p w14:paraId="213691F4" w14:textId="77777777" w:rsidR="00C95852" w:rsidRPr="007D62CA" w:rsidRDefault="00C95852" w:rsidP="00C80DFA">
      <w:pPr>
        <w:spacing w:after="120" w:line="276" w:lineRule="auto"/>
        <w:jc w:val="left"/>
        <w:rPr>
          <w:rFonts w:ascii="Calibri" w:hAnsi="Calibri" w:cs="Calibri"/>
          <w:sz w:val="24"/>
          <w:szCs w:val="24"/>
          <w:u w:val="single"/>
        </w:rPr>
      </w:pPr>
      <w:r w:rsidRPr="007D62CA">
        <w:rPr>
          <w:rFonts w:ascii="Calibri" w:hAnsi="Calibri" w:cs="Calibri"/>
          <w:sz w:val="24"/>
          <w:szCs w:val="24"/>
          <w:u w:val="single"/>
        </w:rPr>
        <w:t>Liczba punktów wymagana w tym kryterium – 1 pkt.</w:t>
      </w:r>
    </w:p>
    <w:p w14:paraId="11A80E97" w14:textId="394A464E" w:rsidR="003B66D8" w:rsidRPr="002E5446" w:rsidRDefault="0F57008F" w:rsidP="00C879C6">
      <w:pPr>
        <w:pStyle w:val="Nagwek1"/>
        <w:numPr>
          <w:ilvl w:val="0"/>
          <w:numId w:val="18"/>
        </w:numPr>
        <w:spacing w:after="120" w:line="276" w:lineRule="auto"/>
        <w:ind w:left="425" w:hanging="425"/>
        <w:rPr>
          <w:b/>
          <w:bCs/>
          <w:sz w:val="24"/>
          <w:szCs w:val="24"/>
        </w:rPr>
      </w:pPr>
      <w:bookmarkStart w:id="78" w:name="_Toc199336654"/>
      <w:bookmarkStart w:id="79" w:name="_Toc199339319"/>
      <w:bookmarkStart w:id="80" w:name="_Toc199336656"/>
      <w:bookmarkStart w:id="81" w:name="_Toc199339321"/>
      <w:bookmarkStart w:id="82" w:name="_Toc199336657"/>
      <w:bookmarkStart w:id="83" w:name="_Toc199339322"/>
      <w:bookmarkStart w:id="84" w:name="_Toc199336658"/>
      <w:bookmarkStart w:id="85" w:name="_Toc199339323"/>
      <w:bookmarkStart w:id="86" w:name="_Toc199336660"/>
      <w:bookmarkStart w:id="87" w:name="_Toc199339325"/>
      <w:bookmarkStart w:id="88" w:name="_Toc199336661"/>
      <w:bookmarkStart w:id="89" w:name="_Toc199339326"/>
      <w:bookmarkStart w:id="90" w:name="_Toc199336662"/>
      <w:bookmarkStart w:id="91" w:name="_Toc199339327"/>
      <w:bookmarkStart w:id="92" w:name="_Toc199336663"/>
      <w:bookmarkStart w:id="93" w:name="_Toc199339328"/>
      <w:bookmarkStart w:id="94" w:name="_Toc199336664"/>
      <w:bookmarkStart w:id="95" w:name="_Toc199339329"/>
      <w:bookmarkStart w:id="96" w:name="_Toc199336665"/>
      <w:bookmarkStart w:id="97" w:name="_Toc199339330"/>
      <w:bookmarkStart w:id="98" w:name="_Toc199336666"/>
      <w:bookmarkStart w:id="99" w:name="_Toc199339331"/>
      <w:bookmarkStart w:id="100" w:name="_Toc199336667"/>
      <w:bookmarkStart w:id="101" w:name="_Toc199339332"/>
      <w:bookmarkStart w:id="102" w:name="_Toc199336668"/>
      <w:bookmarkStart w:id="103" w:name="_Toc199339333"/>
      <w:bookmarkStart w:id="104" w:name="_Toc199336669"/>
      <w:bookmarkStart w:id="105" w:name="_Toc199339334"/>
      <w:bookmarkStart w:id="106" w:name="_Toc199336670"/>
      <w:bookmarkStart w:id="107" w:name="_Toc199339335"/>
      <w:bookmarkStart w:id="108" w:name="_Toc199336671"/>
      <w:bookmarkStart w:id="109" w:name="_Toc199339336"/>
      <w:bookmarkStart w:id="110" w:name="_Toc200736199"/>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E5446">
        <w:rPr>
          <w:b/>
          <w:bCs/>
          <w:sz w:val="24"/>
          <w:szCs w:val="24"/>
        </w:rPr>
        <w:t>Wskaźniki projektu</w:t>
      </w:r>
      <w:bookmarkEnd w:id="110"/>
      <w:r w:rsidRPr="002E5446">
        <w:rPr>
          <w:b/>
          <w:bCs/>
          <w:sz w:val="24"/>
          <w:szCs w:val="24"/>
        </w:rPr>
        <w:t xml:space="preserve"> </w:t>
      </w:r>
    </w:p>
    <w:p w14:paraId="77447245" w14:textId="601E09C5" w:rsidR="003B66D8" w:rsidRPr="007D62CA" w:rsidRDefault="0651E056" w:rsidP="091FCDC0">
      <w:pPr>
        <w:spacing w:line="276" w:lineRule="auto"/>
        <w:jc w:val="left"/>
        <w:rPr>
          <w:rFonts w:ascii="Calibri" w:hAnsi="Calibri" w:cs="Calibri"/>
          <w:sz w:val="24"/>
          <w:szCs w:val="24"/>
        </w:rPr>
      </w:pPr>
      <w:r w:rsidRPr="007D62CA">
        <w:rPr>
          <w:rFonts w:ascii="Calibri" w:hAnsi="Calibri" w:cs="Calibri"/>
          <w:sz w:val="24"/>
          <w:szCs w:val="24"/>
        </w:rPr>
        <w:t xml:space="preserve">Zakres podlegający ocenie – </w:t>
      </w:r>
      <w:r w:rsidR="64D6FE23" w:rsidRPr="007D62CA">
        <w:rPr>
          <w:rFonts w:ascii="Calibri" w:hAnsi="Calibri" w:cs="Calibri"/>
          <w:sz w:val="24"/>
          <w:szCs w:val="24"/>
        </w:rPr>
        <w:t>s</w:t>
      </w:r>
      <w:r w:rsidR="0F57008F" w:rsidRPr="007D62CA">
        <w:rPr>
          <w:rFonts w:ascii="Calibri" w:hAnsi="Calibri" w:cs="Calibri"/>
          <w:sz w:val="24"/>
          <w:szCs w:val="24"/>
        </w:rPr>
        <w:t>prawdzimy</w:t>
      </w:r>
      <w:r w:rsidR="40637808" w:rsidRPr="007D62CA">
        <w:rPr>
          <w:rFonts w:ascii="Calibri" w:hAnsi="Calibri" w:cs="Calibri"/>
          <w:sz w:val="24"/>
          <w:szCs w:val="24"/>
        </w:rPr>
        <w:t>,</w:t>
      </w:r>
      <w:r w:rsidR="0F57008F" w:rsidRPr="007D62CA">
        <w:rPr>
          <w:rFonts w:ascii="Calibri" w:hAnsi="Calibri" w:cs="Calibri"/>
          <w:sz w:val="24"/>
          <w:szCs w:val="24"/>
        </w:rPr>
        <w:t xml:space="preserve"> czy:</w:t>
      </w:r>
    </w:p>
    <w:p w14:paraId="4509D922" w14:textId="4C3E4B38" w:rsidR="003B66D8" w:rsidRPr="007D62CA" w:rsidRDefault="0F57008F" w:rsidP="00C879C6">
      <w:pPr>
        <w:pStyle w:val="Akapitzlist"/>
        <w:numPr>
          <w:ilvl w:val="0"/>
          <w:numId w:val="16"/>
        </w:numPr>
        <w:spacing w:before="120" w:after="0" w:line="276" w:lineRule="auto"/>
        <w:ind w:left="426" w:hanging="425"/>
        <w:contextualSpacing w:val="0"/>
        <w:rPr>
          <w:rFonts w:cs="Calibri"/>
          <w:sz w:val="24"/>
          <w:szCs w:val="24"/>
        </w:rPr>
      </w:pPr>
      <w:r w:rsidRPr="007D62CA">
        <w:rPr>
          <w:rFonts w:cs="Calibri"/>
          <w:sz w:val="24"/>
          <w:szCs w:val="24"/>
        </w:rPr>
        <w:t>Wnioskodawca we wniosku o dofinansowanie wykazał wszystkie adekwatne wskaźniki produktu i rezultatu dla planowanego projektu</w:t>
      </w:r>
      <w:r w:rsidR="003B66D8" w:rsidRPr="007D62CA">
        <w:rPr>
          <w:rFonts w:cs="Calibri"/>
          <w:sz w:val="24"/>
          <w:szCs w:val="24"/>
        </w:rPr>
        <w:t>.</w:t>
      </w:r>
    </w:p>
    <w:p w14:paraId="64BD30BD" w14:textId="13C29C6F" w:rsidR="003B66D8" w:rsidRPr="007D62CA" w:rsidRDefault="0F57008F" w:rsidP="00C879C6">
      <w:pPr>
        <w:pStyle w:val="Akapitzlist"/>
        <w:numPr>
          <w:ilvl w:val="0"/>
          <w:numId w:val="16"/>
        </w:numPr>
        <w:spacing w:before="120" w:after="0" w:line="276" w:lineRule="auto"/>
        <w:ind w:left="426" w:hanging="425"/>
        <w:contextualSpacing w:val="0"/>
        <w:rPr>
          <w:rFonts w:cs="Calibri"/>
          <w:sz w:val="24"/>
          <w:szCs w:val="24"/>
        </w:rPr>
      </w:pPr>
      <w:r w:rsidRPr="007D62CA">
        <w:rPr>
          <w:rFonts w:cs="Calibri"/>
          <w:sz w:val="24"/>
          <w:szCs w:val="24"/>
        </w:rPr>
        <w:t>Wskaźniki produktu i rezultatu są adekwatne dla wnioskowanego wsparcia</w:t>
      </w:r>
      <w:r w:rsidR="003B66D8" w:rsidRPr="007D62CA">
        <w:rPr>
          <w:rFonts w:cs="Calibri"/>
          <w:sz w:val="24"/>
          <w:szCs w:val="24"/>
        </w:rPr>
        <w:t>.</w:t>
      </w:r>
    </w:p>
    <w:p w14:paraId="23105BAA" w14:textId="2B6F1E1A" w:rsidR="003B66D8" w:rsidRPr="007D62CA" w:rsidRDefault="0F57008F" w:rsidP="00C879C6">
      <w:pPr>
        <w:pStyle w:val="Akapitzlist"/>
        <w:numPr>
          <w:ilvl w:val="0"/>
          <w:numId w:val="16"/>
        </w:numPr>
        <w:spacing w:before="120" w:after="0" w:line="276" w:lineRule="auto"/>
        <w:ind w:left="426" w:hanging="425"/>
        <w:contextualSpacing w:val="0"/>
        <w:rPr>
          <w:rFonts w:cs="Calibri"/>
          <w:sz w:val="24"/>
          <w:szCs w:val="24"/>
        </w:rPr>
      </w:pPr>
      <w:r w:rsidRPr="007D62CA">
        <w:rPr>
          <w:rFonts w:cs="Calibri"/>
          <w:sz w:val="24"/>
          <w:szCs w:val="24"/>
        </w:rPr>
        <w:t>W</w:t>
      </w:r>
      <w:r w:rsidR="00756D7B" w:rsidRPr="007D62CA">
        <w:rPr>
          <w:rFonts w:cs="Calibri"/>
          <w:sz w:val="24"/>
          <w:szCs w:val="24"/>
        </w:rPr>
        <w:t>szystkie w</w:t>
      </w:r>
      <w:r w:rsidRPr="007D62CA">
        <w:rPr>
          <w:rFonts w:cs="Calibri"/>
          <w:sz w:val="24"/>
          <w:szCs w:val="24"/>
        </w:rPr>
        <w:t>skaźniki w projekcie są spójne, mierzalne, prawidłowo określone, obiektywnie weryfikowalne oraz realne do osiągnięcia</w:t>
      </w:r>
      <w:r w:rsidR="003B66D8" w:rsidRPr="007D62CA">
        <w:rPr>
          <w:rFonts w:cs="Calibri"/>
          <w:sz w:val="24"/>
          <w:szCs w:val="24"/>
        </w:rPr>
        <w:t>.</w:t>
      </w:r>
    </w:p>
    <w:p w14:paraId="5E226EBD" w14:textId="0CD876BE" w:rsidR="007205BA" w:rsidRPr="007D62CA" w:rsidRDefault="003B66D8" w:rsidP="00877589">
      <w:pPr>
        <w:pStyle w:val="Akapitzlist"/>
        <w:numPr>
          <w:ilvl w:val="0"/>
          <w:numId w:val="16"/>
        </w:numPr>
        <w:spacing w:before="120" w:after="0" w:line="276" w:lineRule="auto"/>
        <w:ind w:left="426" w:hanging="425"/>
        <w:contextualSpacing w:val="0"/>
        <w:rPr>
          <w:rFonts w:cs="Calibri"/>
          <w:sz w:val="24"/>
          <w:szCs w:val="24"/>
          <w:u w:val="single"/>
        </w:rPr>
      </w:pPr>
      <w:r w:rsidRPr="007D62CA">
        <w:rPr>
          <w:rFonts w:cs="Calibri"/>
          <w:sz w:val="24"/>
          <w:szCs w:val="24"/>
        </w:rPr>
        <w:t>Wnioskodawca wskazał sposób pomiaru i weryfikacji wskaźników umożliwiający kontrolę ich realizacji. Wskaźniki muszą być tak skonstruowane, aby na podstawie danych we wniosku można było obiektywnie określić ich poziom wyjściowy, a następnie poziom w poszczególnych latach realizacji projektu i poziom docelowy.</w:t>
      </w:r>
    </w:p>
    <w:p w14:paraId="441A1330" w14:textId="31818338" w:rsidR="007205BA" w:rsidRPr="007D62CA" w:rsidRDefault="007205BA" w:rsidP="00877589">
      <w:pPr>
        <w:spacing w:before="120" w:after="120" w:line="276" w:lineRule="auto"/>
        <w:jc w:val="left"/>
        <w:rPr>
          <w:rFonts w:ascii="Calibri" w:hAnsi="Calibri" w:cs="Calibri"/>
          <w:sz w:val="24"/>
          <w:szCs w:val="24"/>
        </w:rPr>
      </w:pPr>
      <w:r w:rsidRPr="007D62CA">
        <w:rPr>
          <w:rFonts w:ascii="Calibri" w:hAnsi="Calibri" w:cs="Calibri"/>
          <w:sz w:val="24"/>
          <w:szCs w:val="24"/>
        </w:rPr>
        <w:t>Ocena spełnienia tego kryterium nie dotyczy wskaźników środowiskowych (te podlegają ocenie w ramach kryterium: Projekt spełnia zasadę zrównoważonego rozwoju).</w:t>
      </w:r>
    </w:p>
    <w:p w14:paraId="0E0C872F" w14:textId="6B15F30C" w:rsidR="00946B7C" w:rsidRPr="007D62CA" w:rsidRDefault="00946B7C" w:rsidP="00FA5CBD">
      <w:pPr>
        <w:keepNext/>
        <w:spacing w:before="120" w:after="120" w:line="276" w:lineRule="auto"/>
        <w:jc w:val="left"/>
        <w:rPr>
          <w:rFonts w:ascii="Calibri" w:hAnsi="Calibri" w:cs="Calibri"/>
          <w:sz w:val="24"/>
          <w:szCs w:val="24"/>
          <w:u w:val="single"/>
        </w:rPr>
      </w:pPr>
      <w:r w:rsidRPr="007D62CA">
        <w:rPr>
          <w:rFonts w:ascii="Calibri" w:hAnsi="Calibri" w:cs="Calibri"/>
          <w:sz w:val="24"/>
          <w:szCs w:val="24"/>
          <w:u w:val="single"/>
        </w:rPr>
        <w:lastRenderedPageBreak/>
        <w:t>Informacja dodatkowa:</w:t>
      </w:r>
    </w:p>
    <w:p w14:paraId="44727888" w14:textId="77777777" w:rsidR="007205BA" w:rsidRPr="007D62CA" w:rsidRDefault="00946B7C" w:rsidP="00946B7C">
      <w:pPr>
        <w:spacing w:before="120" w:after="120" w:line="276" w:lineRule="auto"/>
        <w:jc w:val="left"/>
        <w:rPr>
          <w:rFonts w:ascii="Calibri" w:hAnsi="Calibri" w:cs="Calibri"/>
          <w:sz w:val="24"/>
          <w:szCs w:val="24"/>
        </w:rPr>
      </w:pPr>
      <w:r w:rsidRPr="007D62CA">
        <w:rPr>
          <w:rFonts w:ascii="Calibri" w:hAnsi="Calibri" w:cs="Calibri"/>
          <w:sz w:val="24"/>
          <w:szCs w:val="24"/>
        </w:rPr>
        <w:t>Wskaźniki rezultatu muszą odzwierciedlać parametry wskazywane we wniosku w związku z</w:t>
      </w:r>
      <w:r w:rsidR="001B5D0A" w:rsidRPr="007D62CA">
        <w:rPr>
          <w:rFonts w:ascii="Calibri" w:hAnsi="Calibri" w:cs="Calibri"/>
          <w:sz w:val="24"/>
          <w:szCs w:val="24"/>
        </w:rPr>
        <w:t> </w:t>
      </w:r>
      <w:r w:rsidRPr="007D62CA">
        <w:rPr>
          <w:rFonts w:ascii="Calibri" w:hAnsi="Calibri" w:cs="Calibri"/>
          <w:sz w:val="24"/>
          <w:szCs w:val="24"/>
        </w:rPr>
        <w:t>oceną w ramach innych kryteriów</w:t>
      </w:r>
      <w:r w:rsidR="009E45D1" w:rsidRPr="007D62CA">
        <w:rPr>
          <w:rFonts w:ascii="Calibri" w:hAnsi="Calibri" w:cs="Calibri"/>
          <w:sz w:val="24"/>
          <w:szCs w:val="24"/>
        </w:rPr>
        <w:t>.</w:t>
      </w:r>
      <w:r w:rsidR="007205BA" w:rsidRPr="007D62CA">
        <w:rPr>
          <w:rFonts w:ascii="Calibri" w:hAnsi="Calibri" w:cs="Calibri"/>
          <w:sz w:val="24"/>
          <w:szCs w:val="24"/>
        </w:rPr>
        <w:t xml:space="preserve"> </w:t>
      </w:r>
    </w:p>
    <w:p w14:paraId="51686008" w14:textId="2C8BF8A8" w:rsidR="003B66D8" w:rsidRPr="006F77CA" w:rsidRDefault="003B66D8" w:rsidP="003B66D8">
      <w:pPr>
        <w:spacing w:before="120" w:line="276" w:lineRule="auto"/>
        <w:jc w:val="left"/>
        <w:rPr>
          <w:rFonts w:ascii="Calibri" w:hAnsi="Calibri" w:cs="Calibri"/>
          <w:sz w:val="24"/>
          <w:szCs w:val="24"/>
          <w:u w:val="single"/>
        </w:rPr>
      </w:pPr>
      <w:r w:rsidRPr="006F77CA">
        <w:rPr>
          <w:rFonts w:ascii="Calibri" w:hAnsi="Calibri" w:cs="Calibri"/>
          <w:sz w:val="24"/>
          <w:szCs w:val="24"/>
          <w:u w:val="single"/>
        </w:rPr>
        <w:t>Punktacja:</w:t>
      </w:r>
    </w:p>
    <w:p w14:paraId="7326BF07" w14:textId="77777777" w:rsidR="00071F4D" w:rsidRPr="007D62CA" w:rsidRDefault="00071F4D" w:rsidP="00071F4D">
      <w:pPr>
        <w:spacing w:line="276" w:lineRule="auto"/>
        <w:rPr>
          <w:rFonts w:asciiTheme="minorHAnsi" w:hAnsiTheme="minorHAnsi" w:cstheme="minorHAnsi"/>
          <w:sz w:val="24"/>
          <w:szCs w:val="24"/>
        </w:rPr>
      </w:pPr>
      <w:r w:rsidRPr="007D62CA">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p w14:paraId="2C38E840" w14:textId="4880D425" w:rsidR="003B66D8" w:rsidRPr="007D62CA" w:rsidRDefault="0F57008F">
      <w:pPr>
        <w:spacing w:line="276" w:lineRule="auto"/>
        <w:jc w:val="left"/>
        <w:rPr>
          <w:rFonts w:ascii="Calibri" w:hAnsi="Calibri" w:cs="Calibri"/>
          <w:sz w:val="24"/>
          <w:szCs w:val="24"/>
        </w:rPr>
      </w:pPr>
      <w:r w:rsidRPr="007D62CA">
        <w:rPr>
          <w:rFonts w:ascii="Calibri" w:hAnsi="Calibri" w:cs="Calibri"/>
          <w:sz w:val="24"/>
          <w:szCs w:val="24"/>
        </w:rPr>
        <w:t xml:space="preserve">0 pkt – Projekt nie spełnia </w:t>
      </w:r>
      <w:r w:rsidR="4CAB5B18" w:rsidRPr="007D62CA">
        <w:rPr>
          <w:rFonts w:ascii="Calibri" w:hAnsi="Calibri" w:cs="Calibri"/>
          <w:sz w:val="24"/>
          <w:szCs w:val="24"/>
        </w:rPr>
        <w:t>któregokolwiek z</w:t>
      </w:r>
      <w:r w:rsidRPr="007D62CA">
        <w:rPr>
          <w:rFonts w:ascii="Calibri" w:hAnsi="Calibri" w:cs="Calibri"/>
          <w:sz w:val="24"/>
          <w:szCs w:val="24"/>
        </w:rPr>
        <w:t xml:space="preserve"> warunków.</w:t>
      </w:r>
    </w:p>
    <w:p w14:paraId="1E32B4D2" w14:textId="6A212F3D" w:rsidR="003B66D8" w:rsidRPr="007D62CA" w:rsidRDefault="003B66D8" w:rsidP="003B66D8">
      <w:pPr>
        <w:spacing w:line="276" w:lineRule="auto"/>
        <w:jc w:val="left"/>
        <w:rPr>
          <w:rFonts w:ascii="Calibri" w:hAnsi="Calibri" w:cs="Calibri"/>
          <w:sz w:val="24"/>
          <w:szCs w:val="24"/>
        </w:rPr>
      </w:pPr>
      <w:r w:rsidRPr="007D62CA">
        <w:rPr>
          <w:rFonts w:ascii="Calibri" w:hAnsi="Calibri" w:cs="Calibri"/>
          <w:sz w:val="24"/>
          <w:szCs w:val="24"/>
        </w:rPr>
        <w:t>1 pkt – Projekt spełnia wszystkie warunki.</w:t>
      </w:r>
    </w:p>
    <w:p w14:paraId="7DCC8F7D" w14:textId="77777777" w:rsidR="00C879C6" w:rsidRPr="007D62CA" w:rsidRDefault="46A6FC6A" w:rsidP="00C879C6">
      <w:pPr>
        <w:spacing w:after="120" w:line="276" w:lineRule="auto"/>
        <w:jc w:val="left"/>
        <w:rPr>
          <w:rFonts w:asciiTheme="minorHAnsi" w:hAnsiTheme="minorHAnsi" w:cstheme="minorBidi"/>
          <w:sz w:val="24"/>
          <w:szCs w:val="24"/>
        </w:rPr>
      </w:pPr>
      <w:r w:rsidRPr="007D62CA">
        <w:rPr>
          <w:rFonts w:ascii="Calibri" w:hAnsi="Calibri" w:cs="Calibri"/>
          <w:sz w:val="24"/>
          <w:szCs w:val="24"/>
          <w:u w:val="single"/>
        </w:rPr>
        <w:t>Li</w:t>
      </w:r>
      <w:r w:rsidR="0F57008F" w:rsidRPr="007D62CA">
        <w:rPr>
          <w:rFonts w:ascii="Calibri" w:hAnsi="Calibri" w:cs="Calibri"/>
          <w:sz w:val="24"/>
          <w:szCs w:val="24"/>
          <w:u w:val="single"/>
        </w:rPr>
        <w:t>czba punktów wymagana w tym kryterium – 1 pkt.</w:t>
      </w:r>
      <w:r w:rsidR="00C879C6" w:rsidRPr="007D62CA">
        <w:rPr>
          <w:rFonts w:asciiTheme="minorHAnsi" w:hAnsiTheme="minorHAnsi" w:cstheme="minorBidi"/>
          <w:sz w:val="24"/>
          <w:szCs w:val="24"/>
        </w:rPr>
        <w:t xml:space="preserve"> </w:t>
      </w:r>
    </w:p>
    <w:p w14:paraId="5B41BA12" w14:textId="77777777" w:rsidR="003B66D8" w:rsidRPr="002E5446" w:rsidRDefault="0F57008F" w:rsidP="00C879C6">
      <w:pPr>
        <w:pStyle w:val="Nagwek1"/>
        <w:numPr>
          <w:ilvl w:val="0"/>
          <w:numId w:val="18"/>
        </w:numPr>
        <w:spacing w:after="120" w:line="276" w:lineRule="auto"/>
        <w:ind w:left="425" w:hanging="425"/>
        <w:rPr>
          <w:b/>
          <w:bCs/>
          <w:sz w:val="24"/>
          <w:szCs w:val="24"/>
        </w:rPr>
      </w:pPr>
      <w:bookmarkStart w:id="111" w:name="_Toc199336673"/>
      <w:bookmarkStart w:id="112" w:name="_Toc199339338"/>
      <w:bookmarkStart w:id="113" w:name="_Toc200736200"/>
      <w:bookmarkEnd w:id="111"/>
      <w:bookmarkEnd w:id="112"/>
      <w:r w:rsidRPr="002E5446">
        <w:rPr>
          <w:b/>
          <w:bCs/>
          <w:sz w:val="24"/>
          <w:szCs w:val="24"/>
        </w:rPr>
        <w:t>Projekt spełnia efekt zachęty</w:t>
      </w:r>
      <w:bookmarkEnd w:id="113"/>
    </w:p>
    <w:p w14:paraId="038C3CBA" w14:textId="67E7095F" w:rsidR="003B66D8" w:rsidRPr="007D62CA" w:rsidRDefault="24B3210F" w:rsidP="091FCDC0">
      <w:pPr>
        <w:spacing w:before="120" w:after="120" w:line="276" w:lineRule="auto"/>
        <w:jc w:val="left"/>
        <w:rPr>
          <w:rFonts w:ascii="Calibri" w:hAnsi="Calibri" w:cs="Calibri"/>
          <w:sz w:val="24"/>
          <w:szCs w:val="24"/>
        </w:rPr>
      </w:pPr>
      <w:r w:rsidRPr="007D62CA">
        <w:rPr>
          <w:rFonts w:ascii="Calibri" w:hAnsi="Calibri" w:cs="Calibri"/>
          <w:sz w:val="24"/>
          <w:szCs w:val="24"/>
        </w:rPr>
        <w:t xml:space="preserve">Zakres podlegający ocenie – </w:t>
      </w:r>
      <w:r w:rsidR="1EF16795" w:rsidRPr="007D62CA">
        <w:rPr>
          <w:rFonts w:ascii="Calibri" w:hAnsi="Calibri" w:cs="Calibri"/>
          <w:sz w:val="24"/>
          <w:szCs w:val="24"/>
        </w:rPr>
        <w:t>s</w:t>
      </w:r>
      <w:r w:rsidR="0F57008F" w:rsidRPr="007D62CA">
        <w:rPr>
          <w:rFonts w:ascii="Calibri" w:hAnsi="Calibri" w:cs="Calibri"/>
          <w:sz w:val="24"/>
          <w:szCs w:val="24"/>
        </w:rPr>
        <w:t xml:space="preserve">prawdzimy, czy realizacja projektu nie rozpoczęła się przed dniem lub w dniu złożenia wniosku o dofinansowanie. </w:t>
      </w:r>
    </w:p>
    <w:p w14:paraId="36026C89" w14:textId="5AF012AB" w:rsidR="003B66D8" w:rsidRPr="007D62CA" w:rsidRDefault="0F57008F" w:rsidP="003B66D8">
      <w:pPr>
        <w:spacing w:before="120" w:after="120" w:line="276" w:lineRule="auto"/>
        <w:jc w:val="left"/>
        <w:rPr>
          <w:rFonts w:ascii="Calibri" w:hAnsi="Calibri" w:cs="Calibri"/>
          <w:sz w:val="24"/>
          <w:szCs w:val="24"/>
        </w:rPr>
      </w:pPr>
      <w:r w:rsidRPr="007D62CA">
        <w:rPr>
          <w:rFonts w:ascii="Calibri" w:hAnsi="Calibri" w:cs="Calibri"/>
          <w:sz w:val="24"/>
          <w:szCs w:val="24"/>
        </w:rPr>
        <w:t xml:space="preserve">W stosunku do wybranych kosztów objętych pomocą de minimis, wskazanych w katalogu kosztów de minimis w Przewodniku kwalifikowalności kosztów, warunek nierozpoczęcia prac przed złożeniem wniosku nie </w:t>
      </w:r>
      <w:r w:rsidR="000D265E" w:rsidRPr="007D62CA">
        <w:rPr>
          <w:rFonts w:ascii="Calibri" w:hAnsi="Calibri" w:cs="Calibri"/>
          <w:sz w:val="24"/>
          <w:szCs w:val="24"/>
        </w:rPr>
        <w:t>ma zastosowania</w:t>
      </w:r>
      <w:r w:rsidRPr="007D62CA">
        <w:rPr>
          <w:rFonts w:ascii="Calibri" w:hAnsi="Calibri" w:cs="Calibri"/>
          <w:sz w:val="24"/>
          <w:szCs w:val="24"/>
        </w:rPr>
        <w:t>.</w:t>
      </w:r>
    </w:p>
    <w:p w14:paraId="160A89C1" w14:textId="77777777" w:rsidR="003B66D8" w:rsidRPr="006F77CA" w:rsidRDefault="003B66D8" w:rsidP="003B66D8">
      <w:pPr>
        <w:spacing w:before="120" w:line="276" w:lineRule="auto"/>
        <w:jc w:val="left"/>
        <w:rPr>
          <w:rFonts w:ascii="Calibri" w:hAnsi="Calibri" w:cs="Calibri"/>
          <w:sz w:val="24"/>
          <w:szCs w:val="24"/>
          <w:u w:val="single"/>
        </w:rPr>
      </w:pPr>
      <w:r w:rsidRPr="006F77CA">
        <w:rPr>
          <w:rFonts w:ascii="Calibri" w:hAnsi="Calibri" w:cs="Calibri"/>
          <w:sz w:val="24"/>
          <w:szCs w:val="24"/>
          <w:u w:val="single"/>
        </w:rPr>
        <w:t>Punktacja:</w:t>
      </w:r>
    </w:p>
    <w:p w14:paraId="624BF22D" w14:textId="77777777" w:rsidR="00071F4D" w:rsidRPr="007D62CA" w:rsidRDefault="00071F4D" w:rsidP="00071F4D">
      <w:pPr>
        <w:spacing w:line="276" w:lineRule="auto"/>
        <w:rPr>
          <w:rFonts w:asciiTheme="minorHAnsi" w:hAnsiTheme="minorHAnsi" w:cstheme="minorHAnsi"/>
          <w:sz w:val="24"/>
          <w:szCs w:val="24"/>
        </w:rPr>
      </w:pPr>
      <w:r w:rsidRPr="007D62CA">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p w14:paraId="2D537D9E" w14:textId="77777777" w:rsidR="003B66D8" w:rsidRPr="007D62CA" w:rsidRDefault="003B66D8" w:rsidP="003B66D8">
      <w:pPr>
        <w:spacing w:line="276" w:lineRule="auto"/>
        <w:jc w:val="left"/>
        <w:rPr>
          <w:rFonts w:ascii="Calibri" w:hAnsi="Calibri" w:cs="Calibri"/>
          <w:sz w:val="24"/>
          <w:szCs w:val="24"/>
        </w:rPr>
      </w:pPr>
      <w:r w:rsidRPr="007D62CA">
        <w:rPr>
          <w:rFonts w:ascii="Calibri" w:hAnsi="Calibri" w:cs="Calibri"/>
          <w:sz w:val="24"/>
          <w:szCs w:val="24"/>
        </w:rPr>
        <w:t>0 pkt – Projekt nie spełnia efektu zachęty.</w:t>
      </w:r>
    </w:p>
    <w:p w14:paraId="7706DB54" w14:textId="77777777" w:rsidR="003B66D8" w:rsidRPr="007D62CA" w:rsidRDefault="003B66D8" w:rsidP="003B66D8">
      <w:pPr>
        <w:spacing w:line="276" w:lineRule="auto"/>
        <w:jc w:val="left"/>
        <w:rPr>
          <w:rFonts w:ascii="Calibri" w:hAnsi="Calibri" w:cs="Calibri"/>
          <w:sz w:val="24"/>
          <w:szCs w:val="24"/>
        </w:rPr>
      </w:pPr>
      <w:r w:rsidRPr="007D62CA">
        <w:rPr>
          <w:rFonts w:ascii="Calibri" w:hAnsi="Calibri" w:cs="Calibri"/>
          <w:sz w:val="24"/>
          <w:szCs w:val="24"/>
        </w:rPr>
        <w:t>1 pkt – Projekt spełnia efekt zachęty.</w:t>
      </w:r>
    </w:p>
    <w:p w14:paraId="5D1929EA" w14:textId="24B21F58" w:rsidR="003B66D8" w:rsidRPr="007D62CA" w:rsidRDefault="0A9BC901" w:rsidP="00C879C6">
      <w:pPr>
        <w:spacing w:after="120" w:line="276" w:lineRule="auto"/>
        <w:jc w:val="left"/>
        <w:rPr>
          <w:rFonts w:ascii="Calibri" w:hAnsi="Calibri" w:cs="Calibri"/>
          <w:sz w:val="24"/>
          <w:szCs w:val="24"/>
          <w:u w:val="single"/>
        </w:rPr>
      </w:pPr>
      <w:r w:rsidRPr="007D62CA">
        <w:rPr>
          <w:rFonts w:ascii="Calibri" w:hAnsi="Calibri" w:cs="Calibri"/>
          <w:sz w:val="24"/>
          <w:szCs w:val="24"/>
          <w:u w:val="single"/>
        </w:rPr>
        <w:t>L</w:t>
      </w:r>
      <w:r w:rsidR="0F57008F" w:rsidRPr="007D62CA">
        <w:rPr>
          <w:rFonts w:ascii="Calibri" w:hAnsi="Calibri" w:cs="Calibri"/>
          <w:sz w:val="24"/>
          <w:szCs w:val="24"/>
          <w:u w:val="single"/>
        </w:rPr>
        <w:t>iczba punktów wymagana w tym kryterium – 1 pkt.</w:t>
      </w:r>
    </w:p>
    <w:p w14:paraId="3912BCA7" w14:textId="77777777" w:rsidR="0023736D" w:rsidRPr="002E5446" w:rsidRDefault="098B1A4C" w:rsidP="00C879C6">
      <w:pPr>
        <w:pStyle w:val="Nagwek1"/>
        <w:numPr>
          <w:ilvl w:val="0"/>
          <w:numId w:val="18"/>
        </w:numPr>
        <w:spacing w:after="120" w:line="276" w:lineRule="auto"/>
        <w:ind w:left="425" w:hanging="425"/>
        <w:rPr>
          <w:b/>
          <w:bCs/>
          <w:sz w:val="24"/>
          <w:szCs w:val="24"/>
        </w:rPr>
      </w:pPr>
      <w:bookmarkStart w:id="114" w:name="_Toc198730663"/>
      <w:bookmarkStart w:id="115" w:name="_Toc200736201"/>
      <w:bookmarkEnd w:id="114"/>
      <w:r w:rsidRPr="002E5446">
        <w:rPr>
          <w:b/>
          <w:bCs/>
          <w:sz w:val="24"/>
          <w:szCs w:val="24"/>
        </w:rPr>
        <w:t>Projekt spełnia zasadę zrównoważonego rozwoju</w:t>
      </w:r>
      <w:bookmarkEnd w:id="115"/>
    </w:p>
    <w:p w14:paraId="7FC26AF2" w14:textId="77793CF1" w:rsidR="0023736D" w:rsidRPr="007D62CA" w:rsidRDefault="00EA5C20" w:rsidP="00281FBD">
      <w:pPr>
        <w:pStyle w:val="Akapitzlist"/>
        <w:spacing w:before="120" w:after="120" w:line="276" w:lineRule="auto"/>
        <w:ind w:left="0"/>
        <w:contextualSpacing w:val="0"/>
        <w:rPr>
          <w:rFonts w:cs="Calibri"/>
          <w:sz w:val="24"/>
          <w:szCs w:val="24"/>
        </w:rPr>
      </w:pPr>
      <w:r w:rsidRPr="007D62CA">
        <w:rPr>
          <w:rFonts w:cs="Calibri"/>
          <w:sz w:val="24"/>
          <w:szCs w:val="24"/>
        </w:rPr>
        <w:t>Ocenie podlega, czy realizowany p</w:t>
      </w:r>
      <w:r w:rsidR="0023736D" w:rsidRPr="007D62CA">
        <w:rPr>
          <w:rFonts w:cs="Calibri"/>
          <w:sz w:val="24"/>
          <w:szCs w:val="24"/>
        </w:rPr>
        <w:t>rojekt spełnia zasadę zrównoważonego rozwoju, o której mowa w art. 9 ust. 4 rozporządzenia Parlamentu Europejskiego i Rady 2021/1060, tj. cele Funduszy są realizowane zgodnie z celem wspierania zrównoważonego rozwoju, określonym w art. 11 TFUE oraz z uwzględnieniem celów ONZ dotyczących zrównoważonego rozwoju, a także porozumienia paryskiego i zasady „nie czyń poważnych szkód”.</w:t>
      </w:r>
      <w:r w:rsidRPr="007D62CA">
        <w:rPr>
          <w:rFonts w:cs="Calibri"/>
          <w:sz w:val="24"/>
          <w:szCs w:val="24"/>
        </w:rPr>
        <w:t xml:space="preserve"> </w:t>
      </w:r>
      <w:r w:rsidR="098B1A4C" w:rsidRPr="007D62CA">
        <w:rPr>
          <w:rFonts w:cs="Calibri"/>
          <w:sz w:val="24"/>
          <w:szCs w:val="24"/>
        </w:rPr>
        <w:t xml:space="preserve">Cele Funduszy są realizowane przy pełnym poszanowaniu dorobku prawnego Unii w dziedzinie środowiska, tj. czy: </w:t>
      </w:r>
    </w:p>
    <w:p w14:paraId="608DC418" w14:textId="77777777" w:rsidR="0023736D" w:rsidRPr="007D62CA" w:rsidRDefault="0023736D" w:rsidP="00C879C6">
      <w:pPr>
        <w:pStyle w:val="Akapitzlist"/>
        <w:numPr>
          <w:ilvl w:val="1"/>
          <w:numId w:val="11"/>
        </w:numPr>
        <w:spacing w:before="120" w:after="120" w:line="276" w:lineRule="auto"/>
        <w:ind w:left="851" w:hanging="425"/>
        <w:contextualSpacing w:val="0"/>
        <w:rPr>
          <w:rFonts w:cs="Calibri"/>
          <w:sz w:val="24"/>
          <w:szCs w:val="24"/>
        </w:rPr>
      </w:pPr>
      <w:r w:rsidRPr="007D62CA">
        <w:rPr>
          <w:rFonts w:cs="Calibri"/>
          <w:sz w:val="24"/>
          <w:szCs w:val="24"/>
        </w:rPr>
        <w:t>projekt będzie realizowany zgodnie z odpowiednimi przepisami w zakresie ochrony środowiska związanymi z realizacją danego projektu;</w:t>
      </w:r>
    </w:p>
    <w:p w14:paraId="39A8AD9A" w14:textId="4C3D63CC" w:rsidR="0023736D" w:rsidRPr="007D62CA" w:rsidRDefault="0023736D" w:rsidP="00C879C6">
      <w:pPr>
        <w:pStyle w:val="Akapitzlist"/>
        <w:numPr>
          <w:ilvl w:val="1"/>
          <w:numId w:val="11"/>
        </w:numPr>
        <w:spacing w:before="120" w:after="0" w:line="276" w:lineRule="auto"/>
        <w:ind w:left="851" w:hanging="425"/>
        <w:contextualSpacing w:val="0"/>
        <w:rPr>
          <w:rFonts w:cs="Calibri"/>
          <w:sz w:val="24"/>
          <w:szCs w:val="24"/>
        </w:rPr>
      </w:pPr>
      <w:r w:rsidRPr="007D62CA">
        <w:rPr>
          <w:rFonts w:cs="Calibri"/>
          <w:sz w:val="24"/>
          <w:szCs w:val="24"/>
        </w:rPr>
        <w:t>projekt będzie realizowany zgodnie</w:t>
      </w:r>
      <w:r w:rsidR="00886171" w:rsidRPr="007D62CA">
        <w:rPr>
          <w:rFonts w:cs="Calibri"/>
          <w:sz w:val="24"/>
          <w:szCs w:val="24"/>
        </w:rPr>
        <w:t xml:space="preserve"> z jednym z wariantów a)-d), tj. zgodnie z</w:t>
      </w:r>
      <w:r w:rsidRPr="007D62CA">
        <w:rPr>
          <w:rFonts w:cs="Calibri"/>
          <w:sz w:val="24"/>
          <w:szCs w:val="24"/>
        </w:rPr>
        <w:t>:</w:t>
      </w:r>
    </w:p>
    <w:p w14:paraId="1718C178" w14:textId="688DCB4F" w:rsidR="0023736D" w:rsidRPr="007D62CA" w:rsidRDefault="0023736D" w:rsidP="00C879C6">
      <w:pPr>
        <w:pStyle w:val="Akapitzlist"/>
        <w:numPr>
          <w:ilvl w:val="0"/>
          <w:numId w:val="17"/>
        </w:numPr>
        <w:spacing w:before="120" w:after="120" w:line="276" w:lineRule="auto"/>
        <w:ind w:left="1276" w:hanging="425"/>
        <w:rPr>
          <w:rFonts w:cs="Calibri"/>
          <w:sz w:val="24"/>
          <w:szCs w:val="24"/>
        </w:rPr>
      </w:pPr>
      <w:r w:rsidRPr="007D62CA">
        <w:rPr>
          <w:rFonts w:cs="Calibri"/>
          <w:sz w:val="24"/>
          <w:szCs w:val="24"/>
        </w:rPr>
        <w:lastRenderedPageBreak/>
        <w:t xml:space="preserve">co najmniej dwiema zasadami z 6R tj. odmów (refuse); ogranicz (reduce); używaj ponownie (reuse); naprawiaj (recover); oddaj do recyklingu (recycle); zastanów się co możesz zrobić lepiej (rethink) lub </w:t>
      </w:r>
    </w:p>
    <w:p w14:paraId="2BC2C7E0" w14:textId="0F8C14F7" w:rsidR="0023736D" w:rsidRPr="007D62CA" w:rsidRDefault="0023736D" w:rsidP="00C879C6">
      <w:pPr>
        <w:pStyle w:val="Akapitzlist"/>
        <w:numPr>
          <w:ilvl w:val="0"/>
          <w:numId w:val="17"/>
        </w:numPr>
        <w:spacing w:before="120" w:after="120" w:line="276" w:lineRule="auto"/>
        <w:ind w:left="1276" w:hanging="425"/>
        <w:rPr>
          <w:rFonts w:cs="Calibri"/>
          <w:sz w:val="24"/>
          <w:szCs w:val="24"/>
        </w:rPr>
      </w:pPr>
      <w:r w:rsidRPr="007D62CA">
        <w:rPr>
          <w:rFonts w:cs="Calibri"/>
          <w:sz w:val="24"/>
          <w:szCs w:val="24"/>
        </w:rPr>
        <w:t xml:space="preserve">co najmniej jedną zasadą z 6R lub </w:t>
      </w:r>
    </w:p>
    <w:p w14:paraId="6A7AA773" w14:textId="77777777" w:rsidR="0023736D" w:rsidRPr="007D62CA" w:rsidRDefault="0023736D" w:rsidP="00C879C6">
      <w:pPr>
        <w:pStyle w:val="Akapitzlist"/>
        <w:numPr>
          <w:ilvl w:val="0"/>
          <w:numId w:val="17"/>
        </w:numPr>
        <w:spacing w:before="120" w:after="120" w:line="276" w:lineRule="auto"/>
        <w:ind w:left="1276" w:hanging="425"/>
        <w:rPr>
          <w:rFonts w:cs="Calibri"/>
          <w:sz w:val="24"/>
          <w:szCs w:val="24"/>
        </w:rPr>
      </w:pPr>
      <w:r w:rsidRPr="007D62CA">
        <w:rPr>
          <w:rFonts w:cs="Calibri"/>
          <w:sz w:val="24"/>
          <w:szCs w:val="24"/>
        </w:rPr>
        <w:t xml:space="preserve">pozytywnym wpływem na inne aspekty środowiskowe w ramach projektu (niż zasady 6R) lub </w:t>
      </w:r>
    </w:p>
    <w:p w14:paraId="7E76E720" w14:textId="77777777" w:rsidR="0023736D" w:rsidRPr="007D62CA" w:rsidRDefault="0023736D" w:rsidP="00C879C6">
      <w:pPr>
        <w:pStyle w:val="Akapitzlist"/>
        <w:numPr>
          <w:ilvl w:val="0"/>
          <w:numId w:val="17"/>
        </w:numPr>
        <w:spacing w:after="120" w:line="276" w:lineRule="auto"/>
        <w:ind w:left="1276" w:hanging="425"/>
        <w:contextualSpacing w:val="0"/>
        <w:rPr>
          <w:rFonts w:cs="Calibri"/>
          <w:sz w:val="24"/>
          <w:szCs w:val="24"/>
        </w:rPr>
      </w:pPr>
      <w:r w:rsidRPr="007D62CA">
        <w:rPr>
          <w:rFonts w:cs="Calibri"/>
          <w:sz w:val="24"/>
          <w:szCs w:val="24"/>
        </w:rPr>
        <w:t>co najmniej jedną zasadą z 6R i zgodnie z pozytywnym wpływem na inne aspekty środowiskowe w ramach projektu (niż zasady 6R);</w:t>
      </w:r>
    </w:p>
    <w:p w14:paraId="328DBC99" w14:textId="5272A5AF" w:rsidR="0023736D" w:rsidRPr="007D62CA" w:rsidRDefault="0023736D" w:rsidP="00C879C6">
      <w:pPr>
        <w:pStyle w:val="Akapitzlist"/>
        <w:numPr>
          <w:ilvl w:val="1"/>
          <w:numId w:val="11"/>
        </w:numPr>
        <w:spacing w:before="120" w:after="0" w:line="276" w:lineRule="auto"/>
        <w:ind w:left="851" w:hanging="425"/>
        <w:contextualSpacing w:val="0"/>
        <w:rPr>
          <w:rFonts w:cs="Calibri"/>
          <w:sz w:val="24"/>
          <w:szCs w:val="24"/>
        </w:rPr>
      </w:pPr>
      <w:r w:rsidRPr="007D62CA">
        <w:rPr>
          <w:rFonts w:cs="Calibri"/>
          <w:sz w:val="24"/>
          <w:szCs w:val="24"/>
        </w:rPr>
        <w:t>wnioskodawca przedstawił adekwatne wskaźniki środowiskowe</w:t>
      </w:r>
      <w:r w:rsidR="00886171" w:rsidRPr="007D62CA">
        <w:rPr>
          <w:rFonts w:cs="Calibri"/>
          <w:sz w:val="24"/>
          <w:szCs w:val="24"/>
        </w:rPr>
        <w:t xml:space="preserve"> w zależności od wybranego wariantu a)-d)</w:t>
      </w:r>
      <w:r w:rsidRPr="007D62CA">
        <w:rPr>
          <w:rFonts w:cs="Calibri"/>
          <w:sz w:val="24"/>
          <w:szCs w:val="24"/>
        </w:rPr>
        <w:t>:</w:t>
      </w:r>
    </w:p>
    <w:p w14:paraId="02890ABC" w14:textId="77777777" w:rsidR="0023736D" w:rsidRPr="007D62CA" w:rsidRDefault="0023736D" w:rsidP="00C879C6">
      <w:pPr>
        <w:pStyle w:val="Akapitzlist"/>
        <w:numPr>
          <w:ilvl w:val="2"/>
          <w:numId w:val="11"/>
        </w:numPr>
        <w:spacing w:before="120" w:after="120" w:line="276" w:lineRule="auto"/>
        <w:ind w:left="1276" w:hanging="426"/>
        <w:rPr>
          <w:rFonts w:cs="Calibri"/>
          <w:sz w:val="24"/>
          <w:szCs w:val="24"/>
        </w:rPr>
      </w:pPr>
      <w:r w:rsidRPr="007D62CA">
        <w:rPr>
          <w:rFonts w:cs="Calibri"/>
          <w:sz w:val="24"/>
          <w:szCs w:val="24"/>
        </w:rPr>
        <w:t xml:space="preserve">w przypadku wykazania zgodności z dwiema zasadami z 6R do każdej zasady został przedstawiony co najmniej jeden adekwatny wskaźnik, </w:t>
      </w:r>
    </w:p>
    <w:p w14:paraId="5E6D76E8" w14:textId="77777777" w:rsidR="0023736D" w:rsidRPr="007D62CA" w:rsidRDefault="0023736D" w:rsidP="00C879C6">
      <w:pPr>
        <w:pStyle w:val="Akapitzlist"/>
        <w:numPr>
          <w:ilvl w:val="2"/>
          <w:numId w:val="11"/>
        </w:numPr>
        <w:spacing w:before="120" w:after="120" w:line="276" w:lineRule="auto"/>
        <w:ind w:left="1276" w:hanging="426"/>
        <w:rPr>
          <w:rFonts w:cs="Calibri"/>
          <w:sz w:val="24"/>
          <w:szCs w:val="24"/>
        </w:rPr>
      </w:pPr>
      <w:r w:rsidRPr="007D62CA">
        <w:rPr>
          <w:rFonts w:cs="Calibri"/>
          <w:sz w:val="24"/>
          <w:szCs w:val="24"/>
        </w:rPr>
        <w:t>w przypadku zgodności z jedną zasadą z 6R zostały przedstawione co najmniej dwa adekwatne wskaźniki,</w:t>
      </w:r>
    </w:p>
    <w:p w14:paraId="28778D5C" w14:textId="77777777" w:rsidR="0023736D" w:rsidRPr="007D62CA" w:rsidRDefault="0023736D" w:rsidP="00C879C6">
      <w:pPr>
        <w:pStyle w:val="Akapitzlist"/>
        <w:numPr>
          <w:ilvl w:val="2"/>
          <w:numId w:val="11"/>
        </w:numPr>
        <w:spacing w:before="120" w:after="120" w:line="276" w:lineRule="auto"/>
        <w:ind w:left="1276" w:hanging="426"/>
        <w:rPr>
          <w:rFonts w:cs="Calibri"/>
          <w:sz w:val="24"/>
          <w:szCs w:val="24"/>
        </w:rPr>
      </w:pPr>
      <w:r w:rsidRPr="007D62CA">
        <w:rPr>
          <w:rFonts w:cs="Calibri"/>
          <w:sz w:val="24"/>
          <w:szCs w:val="24"/>
        </w:rPr>
        <w:t>w przypadku pozytywnego wpływu na inne aspekty środowiskowe zostały przedstawione co najmniej dwa adekwatne wskaźniki, przy czym wartość jednego z nich ulegnie poprawie co najmniej o 10% w porównaniu do wartości wskaźnika przed realizacją projektu,</w:t>
      </w:r>
    </w:p>
    <w:p w14:paraId="0D76BC32" w14:textId="101DFEEB" w:rsidR="0023736D" w:rsidRPr="007D62CA" w:rsidRDefault="0023736D" w:rsidP="00C879C6">
      <w:pPr>
        <w:pStyle w:val="Akapitzlist"/>
        <w:numPr>
          <w:ilvl w:val="2"/>
          <w:numId w:val="11"/>
        </w:numPr>
        <w:spacing w:after="120" w:line="276" w:lineRule="auto"/>
        <w:ind w:left="1276" w:hanging="425"/>
        <w:contextualSpacing w:val="0"/>
        <w:rPr>
          <w:rFonts w:cs="Calibri"/>
          <w:sz w:val="24"/>
          <w:szCs w:val="24"/>
        </w:rPr>
      </w:pPr>
      <w:r w:rsidRPr="007D62CA">
        <w:rPr>
          <w:rFonts w:cs="Calibri"/>
          <w:sz w:val="24"/>
          <w:szCs w:val="24"/>
        </w:rPr>
        <w:t xml:space="preserve">w przypadku zgodności z jedną zasadą z 6R i zgodności z innym aspektem środowiskowym zostały przedstawione co najmniej dwa adekwatne wskaźniki – co najmniej jeden do zasady 6R i co najmniej jeden do innego aspektu środowiskowego (niż zasady 6R), przy czym wartość wskaźnika </w:t>
      </w:r>
      <w:r w:rsidR="00EA5C20" w:rsidRPr="007D62CA">
        <w:rPr>
          <w:rFonts w:cs="Calibri"/>
          <w:sz w:val="24"/>
          <w:szCs w:val="24"/>
        </w:rPr>
        <w:t xml:space="preserve">dotyczącego innego aspektu środowiskowego </w:t>
      </w:r>
      <w:r w:rsidRPr="007D62CA">
        <w:rPr>
          <w:rFonts w:cs="Calibri"/>
          <w:sz w:val="24"/>
          <w:szCs w:val="24"/>
        </w:rPr>
        <w:t>ulegnie poprawie co najmniej o 10% w porównaniu do wartości wskaźnika przed realizacją projektu;</w:t>
      </w:r>
    </w:p>
    <w:p w14:paraId="1F1E7F5E" w14:textId="77777777" w:rsidR="0023736D" w:rsidRPr="007D62CA" w:rsidRDefault="0023736D" w:rsidP="00C879C6">
      <w:pPr>
        <w:pStyle w:val="Akapitzlist"/>
        <w:numPr>
          <w:ilvl w:val="1"/>
          <w:numId w:val="11"/>
        </w:numPr>
        <w:spacing w:before="120" w:after="0" w:line="276" w:lineRule="auto"/>
        <w:ind w:left="851" w:hanging="425"/>
        <w:contextualSpacing w:val="0"/>
        <w:rPr>
          <w:rFonts w:cs="Calibri"/>
          <w:sz w:val="24"/>
          <w:szCs w:val="24"/>
        </w:rPr>
      </w:pPr>
      <w:r w:rsidRPr="007D62CA">
        <w:rPr>
          <w:rFonts w:cs="Calibri"/>
          <w:sz w:val="24"/>
          <w:szCs w:val="24"/>
        </w:rPr>
        <w:t>wskaźniki środowiskowe:</w:t>
      </w:r>
    </w:p>
    <w:p w14:paraId="7008EB46" w14:textId="77777777" w:rsidR="0023736D" w:rsidRPr="007D62CA" w:rsidRDefault="0023736D" w:rsidP="00C879C6">
      <w:pPr>
        <w:pStyle w:val="Akapitzlist"/>
        <w:numPr>
          <w:ilvl w:val="2"/>
          <w:numId w:val="19"/>
        </w:numPr>
        <w:spacing w:before="120" w:after="120" w:line="276" w:lineRule="auto"/>
        <w:ind w:left="1276" w:hanging="425"/>
        <w:rPr>
          <w:rFonts w:cs="Calibri"/>
          <w:sz w:val="24"/>
          <w:szCs w:val="24"/>
        </w:rPr>
      </w:pPr>
      <w:r w:rsidRPr="007D62CA">
        <w:rPr>
          <w:rFonts w:cs="Calibri"/>
          <w:sz w:val="24"/>
          <w:szCs w:val="24"/>
        </w:rPr>
        <w:t>odnoszą się do realizowanego projektu,</w:t>
      </w:r>
    </w:p>
    <w:p w14:paraId="2136CA20" w14:textId="77777777" w:rsidR="0023736D" w:rsidRPr="007D62CA" w:rsidRDefault="0023736D" w:rsidP="00C879C6">
      <w:pPr>
        <w:pStyle w:val="Akapitzlist"/>
        <w:numPr>
          <w:ilvl w:val="2"/>
          <w:numId w:val="19"/>
        </w:numPr>
        <w:spacing w:before="120" w:after="120" w:line="276" w:lineRule="auto"/>
        <w:ind w:left="1276" w:hanging="425"/>
        <w:rPr>
          <w:rFonts w:cs="Calibri"/>
          <w:sz w:val="24"/>
          <w:szCs w:val="24"/>
        </w:rPr>
      </w:pPr>
      <w:r w:rsidRPr="007D62CA">
        <w:rPr>
          <w:rFonts w:cs="Calibri"/>
          <w:sz w:val="24"/>
          <w:szCs w:val="24"/>
        </w:rPr>
        <w:t>są spójne, mierzalne, prawidłowo określone, obiektywnie weryfikowalne oraz realne do osiągnięcia,</w:t>
      </w:r>
    </w:p>
    <w:p w14:paraId="4DF50477" w14:textId="77777777" w:rsidR="0023736D" w:rsidRPr="007D62CA" w:rsidRDefault="0023736D" w:rsidP="00C879C6">
      <w:pPr>
        <w:pStyle w:val="Akapitzlist"/>
        <w:numPr>
          <w:ilvl w:val="2"/>
          <w:numId w:val="19"/>
        </w:numPr>
        <w:spacing w:before="120" w:after="120" w:line="276" w:lineRule="auto"/>
        <w:ind w:left="1276" w:hanging="425"/>
        <w:rPr>
          <w:rFonts w:cs="Calibri"/>
          <w:sz w:val="24"/>
          <w:szCs w:val="24"/>
        </w:rPr>
      </w:pPr>
      <w:r w:rsidRPr="007D62CA">
        <w:rPr>
          <w:rFonts w:cs="Calibri"/>
          <w:sz w:val="24"/>
          <w:szCs w:val="24"/>
        </w:rPr>
        <w:t>mają określone wartości bazowe i docelowe oraz sposób wyliczenia wartości docelowych wskaźników, a także sposób weryfikacji osiągnięcia wartości docelowych wskaźników,</w:t>
      </w:r>
    </w:p>
    <w:p w14:paraId="4BB93713" w14:textId="77777777" w:rsidR="0023736D" w:rsidRPr="007D62CA" w:rsidRDefault="0023736D" w:rsidP="00C879C6">
      <w:pPr>
        <w:pStyle w:val="Akapitzlist"/>
        <w:numPr>
          <w:ilvl w:val="2"/>
          <w:numId w:val="19"/>
        </w:numPr>
        <w:spacing w:after="120" w:line="276" w:lineRule="auto"/>
        <w:ind w:left="1276" w:hanging="425"/>
        <w:contextualSpacing w:val="0"/>
        <w:rPr>
          <w:rFonts w:cs="Calibri"/>
          <w:sz w:val="24"/>
          <w:szCs w:val="24"/>
        </w:rPr>
      </w:pPr>
      <w:r w:rsidRPr="007D62CA">
        <w:rPr>
          <w:rFonts w:cs="Calibri"/>
          <w:sz w:val="24"/>
          <w:szCs w:val="24"/>
        </w:rPr>
        <w:t>są wybrane z Listy Wskaźników Kluczowych lub określone samodzielnie;</w:t>
      </w:r>
    </w:p>
    <w:p w14:paraId="1B82B8AF" w14:textId="77777777" w:rsidR="0023736D" w:rsidRPr="007D62CA" w:rsidRDefault="0023736D" w:rsidP="00C879C6">
      <w:pPr>
        <w:pStyle w:val="Akapitzlist"/>
        <w:numPr>
          <w:ilvl w:val="1"/>
          <w:numId w:val="11"/>
        </w:numPr>
        <w:spacing w:before="120" w:after="120" w:line="276" w:lineRule="auto"/>
        <w:ind w:left="851" w:hanging="425"/>
        <w:contextualSpacing w:val="0"/>
        <w:rPr>
          <w:rFonts w:cs="Calibri"/>
          <w:sz w:val="24"/>
          <w:szCs w:val="24"/>
        </w:rPr>
      </w:pPr>
      <w:r w:rsidRPr="007D62CA">
        <w:rPr>
          <w:rFonts w:cs="Calibri"/>
          <w:sz w:val="24"/>
          <w:szCs w:val="24"/>
        </w:rPr>
        <w:t>spełnienie zasady zrównoważonego rozwoju odnosi się do całego projektu.</w:t>
      </w:r>
    </w:p>
    <w:p w14:paraId="7496CDEA" w14:textId="490ED7B9" w:rsidR="0023736D" w:rsidRPr="007D62CA" w:rsidRDefault="0023736D" w:rsidP="006F77CA">
      <w:pPr>
        <w:keepNext/>
        <w:spacing w:before="120" w:line="276" w:lineRule="auto"/>
        <w:jc w:val="left"/>
        <w:rPr>
          <w:rFonts w:ascii="Calibri" w:hAnsi="Calibri" w:cs="Calibri"/>
          <w:sz w:val="24"/>
          <w:szCs w:val="24"/>
          <w:u w:val="single"/>
        </w:rPr>
      </w:pPr>
      <w:r w:rsidRPr="007D62CA">
        <w:rPr>
          <w:rFonts w:ascii="Calibri" w:hAnsi="Calibri" w:cs="Calibri"/>
          <w:sz w:val="24"/>
          <w:szCs w:val="24"/>
          <w:u w:val="single"/>
        </w:rPr>
        <w:t>Punktacja:</w:t>
      </w:r>
    </w:p>
    <w:p w14:paraId="59C8D359" w14:textId="77777777" w:rsidR="00071F4D" w:rsidRPr="007D62CA" w:rsidRDefault="00071F4D" w:rsidP="00071F4D">
      <w:pPr>
        <w:spacing w:line="276" w:lineRule="auto"/>
        <w:rPr>
          <w:rFonts w:asciiTheme="minorHAnsi" w:hAnsiTheme="minorHAnsi" w:cstheme="minorHAnsi"/>
          <w:sz w:val="24"/>
          <w:szCs w:val="24"/>
        </w:rPr>
      </w:pPr>
      <w:r w:rsidRPr="007D62CA">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p w14:paraId="58667830" w14:textId="02B1766E" w:rsidR="0023736D" w:rsidRPr="007D62CA" w:rsidRDefault="0023736D" w:rsidP="0023736D">
      <w:pPr>
        <w:spacing w:line="276" w:lineRule="auto"/>
        <w:jc w:val="left"/>
        <w:rPr>
          <w:rFonts w:ascii="Calibri" w:hAnsi="Calibri" w:cs="Calibri"/>
          <w:sz w:val="24"/>
          <w:szCs w:val="24"/>
        </w:rPr>
      </w:pPr>
      <w:r w:rsidRPr="007D62CA">
        <w:rPr>
          <w:rFonts w:ascii="Calibri" w:hAnsi="Calibri" w:cs="Calibri"/>
          <w:sz w:val="24"/>
          <w:szCs w:val="24"/>
        </w:rPr>
        <w:lastRenderedPageBreak/>
        <w:t>0 pkt – Projekt nie spełnia zasady zrównoważonego rozwoju</w:t>
      </w:r>
      <w:r w:rsidR="00770807">
        <w:rPr>
          <w:rFonts w:ascii="Calibri" w:hAnsi="Calibri" w:cs="Calibri"/>
          <w:sz w:val="24"/>
          <w:szCs w:val="24"/>
        </w:rPr>
        <w:t>, w tym ma społecznie negatywny charakter lub oddziaływanie</w:t>
      </w:r>
      <w:r w:rsidRPr="007D62CA">
        <w:rPr>
          <w:rFonts w:ascii="Calibri" w:hAnsi="Calibri" w:cs="Calibri"/>
          <w:sz w:val="24"/>
          <w:szCs w:val="24"/>
        </w:rPr>
        <w:t>.</w:t>
      </w:r>
    </w:p>
    <w:p w14:paraId="6E1DBA80" w14:textId="00555D68" w:rsidR="0023736D" w:rsidRPr="007D62CA" w:rsidRDefault="0023736D" w:rsidP="0023736D">
      <w:pPr>
        <w:spacing w:line="276" w:lineRule="auto"/>
        <w:jc w:val="left"/>
        <w:rPr>
          <w:rFonts w:ascii="Calibri" w:hAnsi="Calibri" w:cs="Calibri"/>
          <w:sz w:val="24"/>
          <w:szCs w:val="24"/>
        </w:rPr>
      </w:pPr>
      <w:r w:rsidRPr="007D62CA">
        <w:rPr>
          <w:rFonts w:ascii="Calibri" w:hAnsi="Calibri" w:cs="Calibri"/>
          <w:sz w:val="24"/>
          <w:szCs w:val="24"/>
        </w:rPr>
        <w:t>1 pkt – Projekt spełnia zasadę zrównoważonego rozwoju</w:t>
      </w:r>
      <w:r w:rsidR="00770807">
        <w:rPr>
          <w:rFonts w:ascii="Calibri" w:hAnsi="Calibri" w:cs="Calibri"/>
          <w:sz w:val="24"/>
          <w:szCs w:val="24"/>
        </w:rPr>
        <w:t>, w tym nie ma społecznie negatywnego charakteru lub oddziaływania</w:t>
      </w:r>
      <w:r w:rsidRPr="007D62CA">
        <w:rPr>
          <w:rFonts w:ascii="Calibri" w:hAnsi="Calibri" w:cs="Calibri"/>
          <w:sz w:val="24"/>
          <w:szCs w:val="24"/>
        </w:rPr>
        <w:t>.</w:t>
      </w:r>
    </w:p>
    <w:p w14:paraId="6ABAA950" w14:textId="77777777" w:rsidR="00090566" w:rsidRPr="007D62CA" w:rsidRDefault="4FF15518" w:rsidP="00C80DFA">
      <w:pPr>
        <w:spacing w:after="120" w:line="276" w:lineRule="auto"/>
        <w:jc w:val="left"/>
      </w:pPr>
      <w:r w:rsidRPr="007D62CA">
        <w:rPr>
          <w:rFonts w:ascii="Calibri" w:hAnsi="Calibri" w:cs="Calibri"/>
          <w:sz w:val="24"/>
          <w:szCs w:val="24"/>
          <w:u w:val="single"/>
        </w:rPr>
        <w:t>L</w:t>
      </w:r>
      <w:r w:rsidR="098B1A4C" w:rsidRPr="007D62CA">
        <w:rPr>
          <w:rFonts w:ascii="Calibri" w:hAnsi="Calibri" w:cs="Calibri"/>
          <w:sz w:val="24"/>
          <w:szCs w:val="24"/>
          <w:u w:val="single"/>
        </w:rPr>
        <w:t>iczba punktów wymagana w tym kryterium – 1 pkt.</w:t>
      </w:r>
      <w:r w:rsidR="00EA5C20" w:rsidRPr="007D62CA">
        <w:t xml:space="preserve"> </w:t>
      </w:r>
    </w:p>
    <w:p w14:paraId="2B63053A" w14:textId="77777777" w:rsidR="0023736D" w:rsidRPr="002E5446" w:rsidRDefault="098B1A4C" w:rsidP="00C879C6">
      <w:pPr>
        <w:pStyle w:val="Nagwek1"/>
        <w:numPr>
          <w:ilvl w:val="0"/>
          <w:numId w:val="18"/>
        </w:numPr>
        <w:spacing w:after="120" w:line="276" w:lineRule="auto"/>
        <w:ind w:left="425" w:hanging="425"/>
        <w:rPr>
          <w:b/>
          <w:bCs/>
          <w:sz w:val="24"/>
          <w:szCs w:val="24"/>
        </w:rPr>
      </w:pPr>
      <w:bookmarkStart w:id="116" w:name="_Toc199336676"/>
      <w:bookmarkStart w:id="117" w:name="_Toc199339341"/>
      <w:bookmarkStart w:id="118" w:name="_Toc200736202"/>
      <w:bookmarkEnd w:id="116"/>
      <w:bookmarkEnd w:id="117"/>
      <w:r w:rsidRPr="002E5446">
        <w:rPr>
          <w:b/>
          <w:bCs/>
          <w:sz w:val="24"/>
          <w:szCs w:val="24"/>
        </w:rPr>
        <w:t>Projekt spełnia horyzontalne zasady równości szans i niedyskryminacji</w:t>
      </w:r>
      <w:bookmarkEnd w:id="118"/>
    </w:p>
    <w:p w14:paraId="10CC43DC" w14:textId="01DBCA63" w:rsidR="0023736D" w:rsidRPr="007D62CA" w:rsidRDefault="242B99BD" w:rsidP="091FCDC0">
      <w:pPr>
        <w:spacing w:before="120" w:line="276" w:lineRule="auto"/>
        <w:jc w:val="left"/>
        <w:rPr>
          <w:rFonts w:ascii="Calibri" w:hAnsi="Calibri" w:cs="Calibri"/>
          <w:sz w:val="24"/>
          <w:szCs w:val="24"/>
        </w:rPr>
      </w:pPr>
      <w:r w:rsidRPr="007D62CA">
        <w:rPr>
          <w:rFonts w:ascii="Calibri" w:hAnsi="Calibri" w:cs="Calibri"/>
          <w:sz w:val="24"/>
          <w:szCs w:val="24"/>
        </w:rPr>
        <w:t xml:space="preserve">Zakres podlegający ocenie – </w:t>
      </w:r>
      <w:r w:rsidR="4D95FBF5" w:rsidRPr="007D62CA">
        <w:rPr>
          <w:rFonts w:ascii="Calibri" w:hAnsi="Calibri" w:cs="Calibri"/>
          <w:sz w:val="24"/>
          <w:szCs w:val="24"/>
        </w:rPr>
        <w:t>s</w:t>
      </w:r>
      <w:r w:rsidR="098B1A4C" w:rsidRPr="007D62CA">
        <w:rPr>
          <w:rFonts w:ascii="Calibri" w:hAnsi="Calibri" w:cs="Calibri"/>
          <w:sz w:val="24"/>
          <w:szCs w:val="24"/>
        </w:rPr>
        <w:t xml:space="preserve">prawdzimy, czy projekt spełnia wymagania wynikające z zasad horyzontalnych równości szans i niedyskryminacji, w tym dostępności dla osób z niepełnosprawnościami oraz równości kobiet i mężczyzn zgodnie z art. 9 ust. 2-3 rozporządzenia Parlamentu Europejskiego i Rady 2021/1060. </w:t>
      </w:r>
    </w:p>
    <w:p w14:paraId="075414D5" w14:textId="77777777" w:rsidR="0023736D" w:rsidRPr="007D62CA" w:rsidRDefault="0023736D" w:rsidP="0023736D">
      <w:pPr>
        <w:spacing w:before="120" w:line="276" w:lineRule="auto"/>
        <w:jc w:val="left"/>
        <w:rPr>
          <w:rFonts w:ascii="Calibri" w:hAnsi="Calibri" w:cs="Calibri"/>
          <w:sz w:val="24"/>
          <w:szCs w:val="24"/>
        </w:rPr>
      </w:pPr>
      <w:r w:rsidRPr="007D62CA">
        <w:rPr>
          <w:rFonts w:ascii="Calibri" w:hAnsi="Calibri" w:cs="Calibri"/>
          <w:sz w:val="24"/>
          <w:szCs w:val="24"/>
        </w:rPr>
        <w:t xml:space="preserve">Ocena zgodności projektu z ww. zasadami horyzontalnymi jest dokonywana w oparciu o Wytyczne dotyczące realizacji zasad równościowych w ramach funduszy unijnych na lata 2021-2027 oraz załącznika nr 2 do ww. Wytycznych. </w:t>
      </w:r>
    </w:p>
    <w:p w14:paraId="3FAFF4EA" w14:textId="77777777" w:rsidR="0023736D" w:rsidRPr="007D62CA" w:rsidRDefault="0023736D" w:rsidP="0023736D">
      <w:pPr>
        <w:spacing w:before="120" w:line="276" w:lineRule="auto"/>
        <w:jc w:val="left"/>
        <w:rPr>
          <w:rFonts w:ascii="Calibri" w:hAnsi="Calibri" w:cs="Calibri"/>
          <w:sz w:val="24"/>
          <w:szCs w:val="24"/>
        </w:rPr>
      </w:pPr>
      <w:r w:rsidRPr="007D62CA">
        <w:rPr>
          <w:rFonts w:ascii="Calibri" w:hAnsi="Calibri" w:cs="Calibri"/>
          <w:sz w:val="24"/>
          <w:szCs w:val="24"/>
        </w:rPr>
        <w:t>Ocena będzie prowadzona rozłącznie w odniesieniu do każdej z dwóch ww. zasad: zasady równości szans i niedyskryminacji oraz zasady równości kobiet i mężczyzn na podstawie informacji zawartych we wniosku o dofinansowanie.</w:t>
      </w:r>
    </w:p>
    <w:p w14:paraId="5C537E10" w14:textId="77777777" w:rsidR="0023736D" w:rsidRPr="007D62CA" w:rsidRDefault="0023736D" w:rsidP="0023736D">
      <w:pPr>
        <w:spacing w:before="120" w:line="276" w:lineRule="auto"/>
        <w:jc w:val="left"/>
        <w:rPr>
          <w:rFonts w:ascii="Calibri" w:hAnsi="Calibri" w:cs="Calibri"/>
          <w:sz w:val="24"/>
          <w:szCs w:val="24"/>
          <w:u w:val="single"/>
        </w:rPr>
      </w:pPr>
      <w:r w:rsidRPr="007D62CA">
        <w:rPr>
          <w:rFonts w:ascii="Calibri" w:hAnsi="Calibri" w:cs="Calibri"/>
          <w:sz w:val="24"/>
          <w:szCs w:val="24"/>
          <w:u w:val="single"/>
        </w:rPr>
        <w:t>Zasada równości szans i niedyskryminacji</w:t>
      </w:r>
    </w:p>
    <w:p w14:paraId="0A18097A" w14:textId="77777777" w:rsidR="0023736D" w:rsidRPr="007D62CA" w:rsidRDefault="0023736D" w:rsidP="0023736D">
      <w:pPr>
        <w:spacing w:before="120" w:after="120" w:line="276" w:lineRule="auto"/>
        <w:jc w:val="left"/>
        <w:rPr>
          <w:rFonts w:ascii="Calibri" w:hAnsi="Calibri" w:cs="Calibri"/>
          <w:sz w:val="24"/>
          <w:szCs w:val="24"/>
        </w:rPr>
      </w:pPr>
      <w:r w:rsidRPr="007D62CA">
        <w:rPr>
          <w:rFonts w:ascii="Calibri" w:hAnsi="Calibri" w:cs="Calibri"/>
          <w:sz w:val="24"/>
          <w:szCs w:val="24"/>
        </w:rPr>
        <w:t>Sprawdzimy, czy wnioskodawca wykazał we wniosku, że projekt spełnia horyzontalną zasadę równości szans i niedyskryminacji, tj. czy:</w:t>
      </w:r>
    </w:p>
    <w:p w14:paraId="573042BE" w14:textId="77777777" w:rsidR="0023736D" w:rsidRPr="007D62CA" w:rsidRDefault="0023736D" w:rsidP="00C879C6">
      <w:pPr>
        <w:pStyle w:val="Akapitzlist"/>
        <w:numPr>
          <w:ilvl w:val="1"/>
          <w:numId w:val="10"/>
        </w:numPr>
        <w:spacing w:after="120" w:line="276" w:lineRule="auto"/>
        <w:ind w:left="709" w:hanging="425"/>
        <w:contextualSpacing w:val="0"/>
        <w:rPr>
          <w:rFonts w:cs="Calibri"/>
          <w:sz w:val="24"/>
          <w:szCs w:val="24"/>
        </w:rPr>
      </w:pPr>
      <w:r w:rsidRPr="007D62CA">
        <w:rPr>
          <w:rFonts w:cs="Calibri"/>
          <w:sz w:val="24"/>
          <w:szCs w:val="24"/>
        </w:rPr>
        <w:t xml:space="preserve">z wniosku wynika, że projekt ma pozytywny wpływ na zasadę równości szans i niedyskryminacji ze względu na płeć, rasę lub pochodzenie etniczne, religię lub światopogląd, niepełnosprawność, wiek lub orientację seksualną, </w:t>
      </w:r>
    </w:p>
    <w:p w14:paraId="717D606B" w14:textId="77777777" w:rsidR="0023736D" w:rsidRPr="007D62CA" w:rsidRDefault="0023736D" w:rsidP="00C879C6">
      <w:pPr>
        <w:pStyle w:val="Akapitzlist"/>
        <w:numPr>
          <w:ilvl w:val="1"/>
          <w:numId w:val="10"/>
        </w:numPr>
        <w:spacing w:after="120" w:line="276" w:lineRule="auto"/>
        <w:ind w:left="709" w:hanging="425"/>
        <w:contextualSpacing w:val="0"/>
        <w:rPr>
          <w:rFonts w:cs="Calibri"/>
          <w:sz w:val="24"/>
          <w:szCs w:val="24"/>
        </w:rPr>
      </w:pPr>
      <w:r w:rsidRPr="007D62CA">
        <w:rPr>
          <w:rFonts w:cs="Calibri"/>
          <w:sz w:val="24"/>
          <w:szCs w:val="24"/>
        </w:rPr>
        <w:t xml:space="preserve">wnioskodawca wykazał we wniosku, że wszystkie produkty/usługi projektu będą dostępne dla osób z niepełnosprawnościami zgodnie ze standardami dostępności adekwatnymi do zakresu realizowanego projektu (w tym z koncepcją uniwersalnego projektowania), stanowiącymi załącznik do Wytycznych dotyczących realizacji zasad równościowych w ramach funduszy unijnych na lata 2021-2027 lub w uzasadnionych i opisanych we wniosku przypadkach wykazał neutralność produktu/usługi projektu w rozumieniu tych Wytycznych, w tym niemożności spełnienia wszystkich standardów dostępności. </w:t>
      </w:r>
    </w:p>
    <w:p w14:paraId="71E8CA33" w14:textId="77777777" w:rsidR="0023736D" w:rsidRPr="007D62CA" w:rsidRDefault="0023736D" w:rsidP="0023736D">
      <w:pPr>
        <w:spacing w:before="120" w:line="276" w:lineRule="auto"/>
        <w:jc w:val="left"/>
        <w:rPr>
          <w:rFonts w:ascii="Calibri" w:hAnsi="Calibri" w:cs="Calibri"/>
          <w:sz w:val="24"/>
          <w:szCs w:val="24"/>
        </w:rPr>
      </w:pPr>
      <w:r w:rsidRPr="007D62CA">
        <w:rPr>
          <w:rFonts w:ascii="Calibri" w:hAnsi="Calibri" w:cs="Calibri"/>
          <w:sz w:val="24"/>
          <w:szCs w:val="24"/>
        </w:rPr>
        <w:lastRenderedPageBreak/>
        <w:t>W przypadku produktów i usług w ramach zasady równości szans i niedyskryminacji, w tym dostępności dla osób z niepełnosprawnościami wnioskodawca uzasadnia ich pozytywny albo neutralny wpływ.</w:t>
      </w:r>
    </w:p>
    <w:p w14:paraId="0AA204EF" w14:textId="77777777" w:rsidR="0023736D" w:rsidRPr="007D62CA" w:rsidRDefault="0023736D" w:rsidP="0023736D">
      <w:pPr>
        <w:spacing w:before="120" w:line="276" w:lineRule="auto"/>
        <w:jc w:val="left"/>
        <w:rPr>
          <w:rFonts w:ascii="Calibri" w:hAnsi="Calibri" w:cs="Calibri"/>
          <w:sz w:val="24"/>
          <w:szCs w:val="24"/>
          <w:u w:val="single"/>
        </w:rPr>
      </w:pPr>
      <w:r w:rsidRPr="007D62CA">
        <w:rPr>
          <w:rFonts w:ascii="Calibri" w:hAnsi="Calibri" w:cs="Calibri"/>
          <w:sz w:val="24"/>
          <w:szCs w:val="24"/>
          <w:u w:val="single"/>
        </w:rPr>
        <w:t xml:space="preserve">Zasada równości kobiet i mężczyzn </w:t>
      </w:r>
    </w:p>
    <w:p w14:paraId="04A408CA" w14:textId="77777777" w:rsidR="0023736D" w:rsidRPr="007D62CA" w:rsidRDefault="0023736D" w:rsidP="0023736D">
      <w:pPr>
        <w:spacing w:before="120" w:line="276" w:lineRule="auto"/>
        <w:jc w:val="left"/>
        <w:rPr>
          <w:rFonts w:ascii="Calibri" w:hAnsi="Calibri" w:cs="Calibri"/>
          <w:sz w:val="24"/>
          <w:szCs w:val="24"/>
        </w:rPr>
      </w:pPr>
      <w:r w:rsidRPr="007D62CA">
        <w:rPr>
          <w:rFonts w:ascii="Calibri" w:hAnsi="Calibri" w:cs="Calibri"/>
          <w:sz w:val="24"/>
          <w:szCs w:val="24"/>
        </w:rPr>
        <w:t>Sprawdzimy, czy wnioskodawca wykazał we wniosku, że projekt spełnia horyzontalną zasadę równości kobiet i mężczyzn, tj. czy z wniosku wynika, że projekt jest zgodny z zasadą równości kobiet i mężczyzn lub jest neutralny względem tej zasady w uzasadnionych i opisanych we wniosku przypadkach w rozumieniu Wytycznych dotyczących realizacji zasad równościowych w ramach funduszy unijnych na lata 2021-2027.</w:t>
      </w:r>
    </w:p>
    <w:p w14:paraId="23F1D732" w14:textId="22D16D60" w:rsidR="0023736D" w:rsidRPr="007D62CA" w:rsidRDefault="0023736D" w:rsidP="0023736D">
      <w:pPr>
        <w:spacing w:before="120" w:line="276" w:lineRule="auto"/>
        <w:jc w:val="left"/>
        <w:rPr>
          <w:rFonts w:ascii="Calibri" w:hAnsi="Calibri" w:cs="Calibri"/>
          <w:sz w:val="24"/>
          <w:szCs w:val="24"/>
          <w:u w:val="single"/>
        </w:rPr>
      </w:pPr>
      <w:r w:rsidRPr="007D62CA">
        <w:rPr>
          <w:rFonts w:ascii="Calibri" w:hAnsi="Calibri" w:cs="Calibri"/>
          <w:sz w:val="24"/>
          <w:szCs w:val="24"/>
          <w:u w:val="single"/>
        </w:rPr>
        <w:t>Punktacja:</w:t>
      </w:r>
    </w:p>
    <w:p w14:paraId="36663763" w14:textId="77777777" w:rsidR="00071F4D" w:rsidRPr="007D62CA" w:rsidRDefault="00071F4D" w:rsidP="00071F4D">
      <w:pPr>
        <w:spacing w:line="276" w:lineRule="auto"/>
        <w:rPr>
          <w:rFonts w:asciiTheme="minorHAnsi" w:hAnsiTheme="minorHAnsi" w:cstheme="minorHAnsi"/>
          <w:sz w:val="24"/>
          <w:szCs w:val="24"/>
        </w:rPr>
      </w:pPr>
      <w:r w:rsidRPr="007D62CA">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p w14:paraId="0FD95A48" w14:textId="77777777" w:rsidR="0023736D" w:rsidRPr="007D62CA" w:rsidRDefault="0023736D" w:rsidP="0023736D">
      <w:pPr>
        <w:spacing w:line="276" w:lineRule="auto"/>
        <w:jc w:val="left"/>
        <w:rPr>
          <w:rFonts w:ascii="Calibri" w:hAnsi="Calibri" w:cs="Calibri"/>
          <w:sz w:val="24"/>
          <w:szCs w:val="24"/>
        </w:rPr>
      </w:pPr>
      <w:r w:rsidRPr="007D62CA">
        <w:rPr>
          <w:rFonts w:ascii="Calibri" w:hAnsi="Calibri" w:cs="Calibri"/>
          <w:sz w:val="24"/>
          <w:szCs w:val="24"/>
        </w:rPr>
        <w:t>0 pkt – Projekt nie spełnia horyzontalnych zasad równości szans i niedyskryminacji.</w:t>
      </w:r>
    </w:p>
    <w:p w14:paraId="206929B7" w14:textId="77777777" w:rsidR="0023736D" w:rsidRPr="007D62CA" w:rsidRDefault="0023736D" w:rsidP="0023736D">
      <w:pPr>
        <w:spacing w:line="276" w:lineRule="auto"/>
        <w:jc w:val="left"/>
        <w:rPr>
          <w:rFonts w:ascii="Calibri" w:hAnsi="Calibri" w:cs="Calibri"/>
          <w:sz w:val="24"/>
          <w:szCs w:val="24"/>
        </w:rPr>
      </w:pPr>
      <w:r w:rsidRPr="007D62CA">
        <w:rPr>
          <w:rFonts w:ascii="Calibri" w:hAnsi="Calibri" w:cs="Calibri"/>
          <w:sz w:val="24"/>
          <w:szCs w:val="24"/>
        </w:rPr>
        <w:t>1 pkt – Projekt spełnia horyzontalne zasady równości szans i niedyskryminacji.</w:t>
      </w:r>
    </w:p>
    <w:p w14:paraId="7D7215BD" w14:textId="490C673A" w:rsidR="0023736D" w:rsidRPr="007D62CA" w:rsidRDefault="20DA1A8F" w:rsidP="00C879C6">
      <w:pPr>
        <w:spacing w:after="120" w:line="276" w:lineRule="auto"/>
        <w:jc w:val="left"/>
        <w:rPr>
          <w:rFonts w:ascii="Calibri" w:hAnsi="Calibri" w:cs="Calibri"/>
          <w:sz w:val="24"/>
          <w:szCs w:val="24"/>
          <w:u w:val="single"/>
        </w:rPr>
      </w:pPr>
      <w:r w:rsidRPr="007D62CA">
        <w:rPr>
          <w:rFonts w:ascii="Calibri" w:hAnsi="Calibri" w:cs="Calibri"/>
          <w:sz w:val="24"/>
          <w:szCs w:val="24"/>
          <w:u w:val="single"/>
        </w:rPr>
        <w:t>L</w:t>
      </w:r>
      <w:r w:rsidR="098B1A4C" w:rsidRPr="007D62CA">
        <w:rPr>
          <w:rFonts w:ascii="Calibri" w:hAnsi="Calibri" w:cs="Calibri"/>
          <w:sz w:val="24"/>
          <w:szCs w:val="24"/>
          <w:u w:val="single"/>
        </w:rPr>
        <w:t>iczba punktów wymagana w tym kryterium – 1 pkt.</w:t>
      </w:r>
    </w:p>
    <w:p w14:paraId="645183F2" w14:textId="44A8F497" w:rsidR="0023736D" w:rsidRPr="00E8631C" w:rsidRDefault="098B1A4C" w:rsidP="00C879C6">
      <w:pPr>
        <w:pStyle w:val="Nagwek1"/>
        <w:numPr>
          <w:ilvl w:val="0"/>
          <w:numId w:val="18"/>
        </w:numPr>
        <w:spacing w:after="120" w:line="276" w:lineRule="auto"/>
        <w:ind w:left="425" w:hanging="425"/>
        <w:rPr>
          <w:b/>
          <w:bCs/>
          <w:sz w:val="24"/>
          <w:szCs w:val="24"/>
        </w:rPr>
      </w:pPr>
      <w:bookmarkStart w:id="119" w:name="_Toc199336678"/>
      <w:bookmarkStart w:id="120" w:name="_Toc199339343"/>
      <w:bookmarkStart w:id="121" w:name="_Toc200736203"/>
      <w:bookmarkEnd w:id="119"/>
      <w:bookmarkEnd w:id="120"/>
      <w:r w:rsidRPr="00E8631C">
        <w:rPr>
          <w:b/>
          <w:bCs/>
          <w:sz w:val="24"/>
          <w:szCs w:val="24"/>
        </w:rPr>
        <w:t>Projekt</w:t>
      </w:r>
      <w:r w:rsidR="000D265E" w:rsidRPr="00E8631C">
        <w:rPr>
          <w:b/>
          <w:bCs/>
          <w:sz w:val="24"/>
          <w:szCs w:val="24"/>
        </w:rPr>
        <w:t xml:space="preserve"> jest</w:t>
      </w:r>
      <w:r w:rsidRPr="00E8631C">
        <w:rPr>
          <w:b/>
          <w:bCs/>
          <w:sz w:val="24"/>
          <w:szCs w:val="24"/>
        </w:rPr>
        <w:t xml:space="preserve"> zgodny z Kartą Praw Podstawowych</w:t>
      </w:r>
      <w:bookmarkEnd w:id="121"/>
    </w:p>
    <w:p w14:paraId="263FCFCE" w14:textId="38741D34" w:rsidR="0023736D" w:rsidRPr="007D62CA" w:rsidRDefault="6084DB82" w:rsidP="091FCDC0">
      <w:pPr>
        <w:spacing w:before="120" w:line="276" w:lineRule="auto"/>
        <w:jc w:val="left"/>
        <w:rPr>
          <w:rFonts w:ascii="Calibri" w:hAnsi="Calibri" w:cs="Calibri"/>
          <w:sz w:val="24"/>
          <w:szCs w:val="24"/>
        </w:rPr>
      </w:pPr>
      <w:r w:rsidRPr="007D62CA">
        <w:rPr>
          <w:rFonts w:ascii="Calibri" w:hAnsi="Calibri" w:cs="Calibri"/>
          <w:sz w:val="24"/>
          <w:szCs w:val="24"/>
        </w:rPr>
        <w:t xml:space="preserve">Zakres podlegający ocenie – </w:t>
      </w:r>
      <w:r w:rsidR="48F3BADC" w:rsidRPr="007D62CA">
        <w:rPr>
          <w:rFonts w:ascii="Calibri" w:hAnsi="Calibri" w:cs="Calibri"/>
          <w:sz w:val="24"/>
          <w:szCs w:val="24"/>
        </w:rPr>
        <w:t>s</w:t>
      </w:r>
      <w:r w:rsidR="098B1A4C" w:rsidRPr="007D62CA">
        <w:rPr>
          <w:rFonts w:ascii="Calibri" w:hAnsi="Calibri" w:cs="Calibri"/>
          <w:sz w:val="24"/>
          <w:szCs w:val="24"/>
        </w:rPr>
        <w:t xml:space="preserve">prawdzimy, czy projekt jest zgodny z Kartą Praw Podstawowych Unii Europejskiej z dnia 26 października 2012 r. w zakresie odnoszącym się do sposobu realizacji i zakresu projektu. </w:t>
      </w:r>
    </w:p>
    <w:p w14:paraId="7913D318" w14:textId="77777777" w:rsidR="0023736D" w:rsidRPr="007D62CA" w:rsidRDefault="0023736D" w:rsidP="0023736D">
      <w:pPr>
        <w:spacing w:before="120" w:line="276" w:lineRule="auto"/>
        <w:jc w:val="left"/>
        <w:rPr>
          <w:rFonts w:ascii="Calibri" w:hAnsi="Calibri" w:cs="Calibri"/>
          <w:sz w:val="24"/>
          <w:szCs w:val="24"/>
        </w:rPr>
      </w:pPr>
      <w:r w:rsidRPr="007D62CA">
        <w:rPr>
          <w:rFonts w:ascii="Calibri" w:hAnsi="Calibri" w:cs="Calibri"/>
          <w:sz w:val="24"/>
          <w:szCs w:val="24"/>
        </w:rPr>
        <w:t xml:space="preserve">Ocena kryterium nastąpi w odniesieniu do art. 1, 3-8, 10, 15, 20-23, 25-28, 30-33 Karty Praw Podstawowych. </w:t>
      </w:r>
    </w:p>
    <w:p w14:paraId="089647F1" w14:textId="691638CE" w:rsidR="0023736D" w:rsidRPr="007D62CA" w:rsidRDefault="0023736D" w:rsidP="0023736D">
      <w:pPr>
        <w:spacing w:before="120" w:line="276" w:lineRule="auto"/>
        <w:jc w:val="left"/>
        <w:rPr>
          <w:rFonts w:ascii="Calibri" w:hAnsi="Calibri" w:cs="Calibri"/>
          <w:sz w:val="24"/>
          <w:szCs w:val="24"/>
        </w:rPr>
      </w:pPr>
      <w:r w:rsidRPr="007D62CA">
        <w:rPr>
          <w:rFonts w:ascii="Calibri" w:hAnsi="Calibri" w:cs="Calibri"/>
          <w:sz w:val="24"/>
          <w:szCs w:val="24"/>
        </w:rPr>
        <w:t>Wnioskodawca powinien przedstawić we wniosku informacje w jaki sposób, w zakresie własnych możliwości, zakresu realizacji i oddziaływania projektu</w:t>
      </w:r>
      <w:r w:rsidR="00C32847" w:rsidRPr="007D62CA">
        <w:rPr>
          <w:rFonts w:ascii="Calibri" w:hAnsi="Calibri" w:cs="Calibri"/>
          <w:sz w:val="24"/>
          <w:szCs w:val="24"/>
        </w:rPr>
        <w:t xml:space="preserve"> i wnioskodawcy</w:t>
      </w:r>
      <w:r w:rsidRPr="007D62CA">
        <w:rPr>
          <w:rFonts w:ascii="Calibri" w:hAnsi="Calibri" w:cs="Calibri"/>
          <w:sz w:val="24"/>
          <w:szCs w:val="24"/>
        </w:rPr>
        <w:t>, zapewni zgodność projektu z wymienionymi artykułami Karty Praw Podstawowych lub neutralność względem tych artykułów</w:t>
      </w:r>
      <w:r w:rsidR="00C32847" w:rsidRPr="007D62CA">
        <w:rPr>
          <w:rFonts w:ascii="Calibri" w:hAnsi="Calibri" w:cs="Calibri"/>
          <w:sz w:val="24"/>
          <w:szCs w:val="24"/>
        </w:rPr>
        <w:t>. W przypadku, gdy zakres realizacji i oddziaływania projektu może mieć wpływ na prawa i wolności określone w innych niż wskazane powyżej artykułach Karty Praw Podstawowych wnioskodawca powinien je również wskazać we wniosku</w:t>
      </w:r>
      <w:r w:rsidRPr="007D62CA">
        <w:rPr>
          <w:rFonts w:ascii="Calibri" w:hAnsi="Calibri" w:cs="Calibri"/>
          <w:sz w:val="24"/>
          <w:szCs w:val="24"/>
        </w:rPr>
        <w:t xml:space="preserve">. Jednocześnie Wnioskodawca zapewnia, że jego projekt jest neutralny względem </w:t>
      </w:r>
      <w:r w:rsidR="00C32847" w:rsidRPr="007D62CA">
        <w:rPr>
          <w:rFonts w:ascii="Calibri" w:hAnsi="Calibri" w:cs="Calibri"/>
          <w:sz w:val="24"/>
          <w:szCs w:val="24"/>
        </w:rPr>
        <w:t xml:space="preserve">tych </w:t>
      </w:r>
      <w:r w:rsidRPr="007D62CA">
        <w:rPr>
          <w:rFonts w:ascii="Calibri" w:hAnsi="Calibri" w:cs="Calibri"/>
          <w:sz w:val="24"/>
          <w:szCs w:val="24"/>
        </w:rPr>
        <w:t>artykułów Karty Praw Podstawowych</w:t>
      </w:r>
      <w:r w:rsidR="00C32847" w:rsidRPr="007D62CA">
        <w:rPr>
          <w:rFonts w:ascii="Calibri" w:hAnsi="Calibri" w:cs="Calibri"/>
          <w:sz w:val="24"/>
          <w:szCs w:val="24"/>
        </w:rPr>
        <w:t>, które nie dotyczą projektu</w:t>
      </w:r>
      <w:r w:rsidRPr="007D62CA">
        <w:rPr>
          <w:rFonts w:ascii="Calibri" w:hAnsi="Calibri" w:cs="Calibri"/>
          <w:sz w:val="24"/>
          <w:szCs w:val="24"/>
        </w:rPr>
        <w:t>.</w:t>
      </w:r>
    </w:p>
    <w:p w14:paraId="6585FB36" w14:textId="2BB8AFBA" w:rsidR="0023736D" w:rsidRPr="007D62CA" w:rsidRDefault="0023736D" w:rsidP="0023736D">
      <w:pPr>
        <w:spacing w:before="120" w:line="276" w:lineRule="auto"/>
        <w:jc w:val="left"/>
        <w:rPr>
          <w:rFonts w:ascii="Calibri" w:hAnsi="Calibri" w:cs="Calibri"/>
          <w:sz w:val="24"/>
          <w:szCs w:val="24"/>
          <w:u w:val="single"/>
        </w:rPr>
      </w:pPr>
      <w:r w:rsidRPr="007D62CA">
        <w:rPr>
          <w:rFonts w:ascii="Calibri" w:hAnsi="Calibri" w:cs="Calibri"/>
          <w:sz w:val="24"/>
          <w:szCs w:val="24"/>
          <w:u w:val="single"/>
        </w:rPr>
        <w:t>Punktacja:</w:t>
      </w:r>
    </w:p>
    <w:p w14:paraId="033ECE02" w14:textId="77777777" w:rsidR="00071F4D" w:rsidRPr="007D62CA" w:rsidRDefault="00071F4D" w:rsidP="00071F4D">
      <w:pPr>
        <w:spacing w:line="276" w:lineRule="auto"/>
        <w:rPr>
          <w:rFonts w:asciiTheme="minorHAnsi" w:hAnsiTheme="minorHAnsi" w:cstheme="minorHAnsi"/>
          <w:sz w:val="24"/>
          <w:szCs w:val="24"/>
        </w:rPr>
      </w:pPr>
      <w:r w:rsidRPr="007D62CA">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p w14:paraId="600334AF" w14:textId="77777777" w:rsidR="0023736D" w:rsidRPr="007D62CA" w:rsidRDefault="0023736D" w:rsidP="0023736D">
      <w:pPr>
        <w:spacing w:line="276" w:lineRule="auto"/>
        <w:jc w:val="left"/>
        <w:rPr>
          <w:rFonts w:ascii="Calibri" w:hAnsi="Calibri" w:cs="Calibri"/>
          <w:sz w:val="24"/>
          <w:szCs w:val="24"/>
        </w:rPr>
      </w:pPr>
      <w:r w:rsidRPr="007D62CA">
        <w:rPr>
          <w:rFonts w:ascii="Calibri" w:hAnsi="Calibri" w:cs="Calibri"/>
          <w:sz w:val="24"/>
          <w:szCs w:val="24"/>
        </w:rPr>
        <w:t>0 pkt – Projekt nie jest zgodny z Kartą Praw Podstawowych.</w:t>
      </w:r>
    </w:p>
    <w:p w14:paraId="76091741" w14:textId="77777777" w:rsidR="0023736D" w:rsidRPr="007D62CA" w:rsidRDefault="0023736D" w:rsidP="0023736D">
      <w:pPr>
        <w:spacing w:line="276" w:lineRule="auto"/>
        <w:jc w:val="left"/>
        <w:rPr>
          <w:rFonts w:ascii="Calibri" w:hAnsi="Calibri" w:cs="Calibri"/>
          <w:sz w:val="24"/>
          <w:szCs w:val="24"/>
        </w:rPr>
      </w:pPr>
      <w:r w:rsidRPr="007D62CA">
        <w:rPr>
          <w:rFonts w:ascii="Calibri" w:hAnsi="Calibri" w:cs="Calibri"/>
          <w:sz w:val="24"/>
          <w:szCs w:val="24"/>
        </w:rPr>
        <w:t>1 pkt – Projekt jest zgodny z Kartą Praw Podstawowych.</w:t>
      </w:r>
    </w:p>
    <w:p w14:paraId="583B749D" w14:textId="5A979D06" w:rsidR="00FC0D41" w:rsidRPr="007D62CA" w:rsidRDefault="06B0FBBE" w:rsidP="00DA1FB6">
      <w:pPr>
        <w:spacing w:after="120" w:line="276" w:lineRule="auto"/>
        <w:jc w:val="left"/>
        <w:rPr>
          <w:rFonts w:ascii="Calibri" w:hAnsi="Calibri" w:cs="Calibri"/>
          <w:sz w:val="24"/>
          <w:szCs w:val="24"/>
          <w:u w:val="single"/>
        </w:rPr>
      </w:pPr>
      <w:r w:rsidRPr="007D62CA">
        <w:rPr>
          <w:rFonts w:ascii="Calibri" w:hAnsi="Calibri" w:cs="Calibri"/>
          <w:sz w:val="24"/>
          <w:szCs w:val="24"/>
          <w:u w:val="single"/>
        </w:rPr>
        <w:t>L</w:t>
      </w:r>
      <w:r w:rsidR="098B1A4C" w:rsidRPr="007D62CA">
        <w:rPr>
          <w:rFonts w:ascii="Calibri" w:hAnsi="Calibri" w:cs="Calibri"/>
          <w:sz w:val="24"/>
          <w:szCs w:val="24"/>
          <w:u w:val="single"/>
        </w:rPr>
        <w:t>iczba punktów wymagana w tym kryterium – 1 pkt.</w:t>
      </w:r>
    </w:p>
    <w:p w14:paraId="37BE4C58" w14:textId="5A7BEFEE" w:rsidR="0023736D" w:rsidRPr="002E5446" w:rsidRDefault="098B1A4C" w:rsidP="00C879C6">
      <w:pPr>
        <w:pStyle w:val="Nagwek1"/>
        <w:numPr>
          <w:ilvl w:val="0"/>
          <w:numId w:val="18"/>
        </w:numPr>
        <w:spacing w:after="120" w:line="276" w:lineRule="auto"/>
        <w:ind w:left="425" w:hanging="425"/>
        <w:rPr>
          <w:b/>
          <w:bCs/>
          <w:sz w:val="24"/>
          <w:szCs w:val="24"/>
        </w:rPr>
      </w:pPr>
      <w:bookmarkStart w:id="122" w:name="_Toc200736204"/>
      <w:r w:rsidRPr="002E5446">
        <w:rPr>
          <w:b/>
          <w:bCs/>
          <w:sz w:val="24"/>
          <w:szCs w:val="24"/>
        </w:rPr>
        <w:lastRenderedPageBreak/>
        <w:t>Projekt</w:t>
      </w:r>
      <w:r w:rsidR="000D265E" w:rsidRPr="002E5446">
        <w:rPr>
          <w:b/>
          <w:bCs/>
          <w:sz w:val="24"/>
          <w:szCs w:val="24"/>
        </w:rPr>
        <w:t xml:space="preserve"> jest</w:t>
      </w:r>
      <w:r w:rsidRPr="002E5446">
        <w:rPr>
          <w:b/>
          <w:bCs/>
          <w:sz w:val="24"/>
          <w:szCs w:val="24"/>
        </w:rPr>
        <w:t xml:space="preserve"> zgodny z Konwencją o prawach osób niepełnosprawnych</w:t>
      </w:r>
      <w:bookmarkEnd w:id="122"/>
    </w:p>
    <w:p w14:paraId="0BABCBAC" w14:textId="77777777" w:rsidR="00071F4D" w:rsidRDefault="1B23AB8B" w:rsidP="0023736D">
      <w:pPr>
        <w:spacing w:before="120" w:line="276" w:lineRule="auto"/>
        <w:jc w:val="left"/>
        <w:rPr>
          <w:rFonts w:ascii="Calibri" w:hAnsi="Calibri" w:cs="Calibri"/>
          <w:sz w:val="24"/>
          <w:szCs w:val="24"/>
        </w:rPr>
      </w:pPr>
      <w:r w:rsidRPr="007D62CA">
        <w:rPr>
          <w:rFonts w:ascii="Calibri" w:hAnsi="Calibri" w:cs="Calibri"/>
          <w:sz w:val="24"/>
          <w:szCs w:val="24"/>
        </w:rPr>
        <w:t>Zakres podlegający ocenie – s</w:t>
      </w:r>
      <w:r w:rsidR="098B1A4C" w:rsidRPr="007D62CA">
        <w:rPr>
          <w:rFonts w:ascii="Calibri" w:hAnsi="Calibri" w:cs="Calibri"/>
          <w:sz w:val="24"/>
          <w:szCs w:val="24"/>
        </w:rPr>
        <w:t xml:space="preserve">prawdzimy, czy projekt jest zgodny z Konwencją o Prawach Osób Niepełnosprawnych z dnia 13 grudnia 2006 r. w zakresie odnoszącym się do sposobu realizacji i zakresu projektu. </w:t>
      </w:r>
    </w:p>
    <w:p w14:paraId="46956252" w14:textId="60C89FEA" w:rsidR="0023736D" w:rsidRPr="007D62CA" w:rsidRDefault="0023736D" w:rsidP="0023736D">
      <w:pPr>
        <w:spacing w:before="120" w:line="276" w:lineRule="auto"/>
        <w:jc w:val="left"/>
        <w:rPr>
          <w:rFonts w:ascii="Calibri" w:hAnsi="Calibri" w:cs="Calibri"/>
          <w:sz w:val="24"/>
          <w:szCs w:val="24"/>
        </w:rPr>
      </w:pPr>
      <w:r w:rsidRPr="007D62CA">
        <w:rPr>
          <w:rFonts w:ascii="Calibri" w:hAnsi="Calibri" w:cs="Calibri"/>
          <w:sz w:val="24"/>
          <w:szCs w:val="24"/>
        </w:rPr>
        <w:t xml:space="preserve">Ocena kryterium nastąpi w odniesieniu do art. 2-7, 9, 27 Konwencji o Prawach Osób Niepełnosprawnych. </w:t>
      </w:r>
    </w:p>
    <w:p w14:paraId="6BE9B323" w14:textId="2F48EDE2" w:rsidR="0023736D" w:rsidRPr="007D62CA" w:rsidRDefault="0023736D" w:rsidP="0023736D">
      <w:pPr>
        <w:spacing w:before="120" w:line="276" w:lineRule="auto"/>
        <w:jc w:val="left"/>
        <w:rPr>
          <w:rFonts w:ascii="Calibri" w:hAnsi="Calibri" w:cs="Calibri"/>
          <w:sz w:val="24"/>
          <w:szCs w:val="24"/>
        </w:rPr>
      </w:pPr>
      <w:r w:rsidRPr="007D62CA">
        <w:rPr>
          <w:rFonts w:ascii="Calibri" w:hAnsi="Calibri" w:cs="Calibri"/>
          <w:sz w:val="24"/>
          <w:szCs w:val="24"/>
        </w:rPr>
        <w:t>Wnioskodawca powinien przedstawić we wniosku informację w jaki sposób, w zakresie własnych możliwości i zakresu realizacji i oddziaływania projektu i wnioskodawcy, zapewni zgodność projektu z wymienionymi artykułami Konwencji o Prawach Osób Niepełnosprawnych lub neutralność względem tych artykułów. W przypadku, gdy zakres realizacji i oddziaływania projektu może mieć wpływ na prawa i wolności określone w</w:t>
      </w:r>
      <w:r w:rsidRPr="007D62CA">
        <w:t xml:space="preserve"> </w:t>
      </w:r>
      <w:r w:rsidRPr="007D62CA">
        <w:rPr>
          <w:rFonts w:ascii="Calibri" w:hAnsi="Calibri" w:cs="Calibri"/>
          <w:sz w:val="24"/>
          <w:szCs w:val="24"/>
        </w:rPr>
        <w:t xml:space="preserve">innych niż wskazane powyżej artykułach Konwencji o Prawach Osób Niepełnosprawnych Wnioskodawca powinien je również wskazać we wniosku. Wnioskodawca zapewnia, że jego projekt jest neutralny względem </w:t>
      </w:r>
      <w:r w:rsidR="00C32847" w:rsidRPr="007D62CA">
        <w:rPr>
          <w:rFonts w:ascii="Calibri" w:hAnsi="Calibri" w:cs="Calibri"/>
          <w:sz w:val="24"/>
          <w:szCs w:val="24"/>
        </w:rPr>
        <w:t xml:space="preserve">tych </w:t>
      </w:r>
      <w:r w:rsidRPr="007D62CA">
        <w:rPr>
          <w:rFonts w:ascii="Calibri" w:hAnsi="Calibri" w:cs="Calibri"/>
          <w:sz w:val="24"/>
          <w:szCs w:val="24"/>
        </w:rPr>
        <w:t>artykułów Konwencji o Prawach Osób Niepełnosprawnych</w:t>
      </w:r>
      <w:r w:rsidR="00C32847" w:rsidRPr="007D62CA">
        <w:rPr>
          <w:rFonts w:ascii="Calibri" w:hAnsi="Calibri" w:cs="Calibri"/>
          <w:sz w:val="24"/>
          <w:szCs w:val="24"/>
        </w:rPr>
        <w:t>, które nie dotyczą projektu</w:t>
      </w:r>
      <w:r w:rsidRPr="007D62CA">
        <w:rPr>
          <w:rFonts w:ascii="Calibri" w:hAnsi="Calibri" w:cs="Calibri"/>
          <w:sz w:val="24"/>
          <w:szCs w:val="24"/>
        </w:rPr>
        <w:t>.</w:t>
      </w:r>
    </w:p>
    <w:p w14:paraId="72F764BD" w14:textId="77777777" w:rsidR="0023736D" w:rsidRPr="007D62CA" w:rsidRDefault="0023736D" w:rsidP="0023736D">
      <w:pPr>
        <w:spacing w:before="120" w:line="276" w:lineRule="auto"/>
        <w:jc w:val="left"/>
        <w:rPr>
          <w:rFonts w:ascii="Calibri" w:hAnsi="Calibri" w:cs="Calibri"/>
          <w:sz w:val="24"/>
          <w:szCs w:val="24"/>
          <w:u w:val="single"/>
        </w:rPr>
      </w:pPr>
      <w:r w:rsidRPr="007D62CA">
        <w:rPr>
          <w:rFonts w:ascii="Calibri" w:hAnsi="Calibri" w:cs="Calibri"/>
          <w:sz w:val="24"/>
          <w:szCs w:val="24"/>
          <w:u w:val="single"/>
        </w:rPr>
        <w:t>Punktacja:</w:t>
      </w:r>
    </w:p>
    <w:p w14:paraId="02503B52" w14:textId="77777777" w:rsidR="00071F4D" w:rsidRPr="007D62CA" w:rsidRDefault="00071F4D" w:rsidP="00071F4D">
      <w:pPr>
        <w:spacing w:line="276" w:lineRule="auto"/>
        <w:rPr>
          <w:rFonts w:asciiTheme="minorHAnsi" w:hAnsiTheme="minorHAnsi" w:cstheme="minorHAnsi"/>
          <w:sz w:val="24"/>
          <w:szCs w:val="24"/>
        </w:rPr>
      </w:pPr>
      <w:r w:rsidRPr="007D62CA">
        <w:rPr>
          <w:rFonts w:asciiTheme="minorHAnsi" w:hAnsiTheme="minorHAnsi" w:cstheme="minorHAnsi"/>
          <w:sz w:val="24"/>
          <w:szCs w:val="24"/>
        </w:rPr>
        <w:t xml:space="preserve">Możliwe jest przyznanie 0 </w:t>
      </w:r>
      <w:r>
        <w:rPr>
          <w:rFonts w:asciiTheme="minorHAnsi" w:hAnsiTheme="minorHAnsi" w:cstheme="minorHAnsi"/>
          <w:sz w:val="24"/>
          <w:szCs w:val="24"/>
        </w:rPr>
        <w:t xml:space="preserve">pkt </w:t>
      </w:r>
      <w:r w:rsidRPr="007D62CA">
        <w:rPr>
          <w:rFonts w:asciiTheme="minorHAnsi" w:hAnsiTheme="minorHAnsi" w:cstheme="minorHAnsi"/>
          <w:sz w:val="24"/>
          <w:szCs w:val="24"/>
        </w:rPr>
        <w:t>lub 1 pkt, przy czym:</w:t>
      </w:r>
    </w:p>
    <w:p w14:paraId="17E09B2D" w14:textId="77777777" w:rsidR="0023736D" w:rsidRPr="007D62CA" w:rsidRDefault="0023736D" w:rsidP="0023736D">
      <w:pPr>
        <w:spacing w:line="276" w:lineRule="auto"/>
        <w:jc w:val="left"/>
        <w:rPr>
          <w:rFonts w:ascii="Calibri" w:hAnsi="Calibri" w:cs="Calibri"/>
          <w:sz w:val="24"/>
          <w:szCs w:val="24"/>
        </w:rPr>
      </w:pPr>
      <w:r w:rsidRPr="007D62CA">
        <w:rPr>
          <w:rFonts w:ascii="Calibri" w:hAnsi="Calibri" w:cs="Calibri"/>
          <w:sz w:val="24"/>
          <w:szCs w:val="24"/>
        </w:rPr>
        <w:t>0 pkt – Projekt nie jest zgodny z Konwencją o Prawach Osób Niepełnosprawnych.</w:t>
      </w:r>
    </w:p>
    <w:p w14:paraId="1EADD236" w14:textId="77777777" w:rsidR="0023736D" w:rsidRPr="007D62CA" w:rsidRDefault="0023736D" w:rsidP="0023736D">
      <w:pPr>
        <w:spacing w:line="276" w:lineRule="auto"/>
        <w:jc w:val="left"/>
        <w:rPr>
          <w:rFonts w:ascii="Calibri" w:hAnsi="Calibri" w:cs="Calibri"/>
          <w:sz w:val="24"/>
          <w:szCs w:val="24"/>
        </w:rPr>
      </w:pPr>
      <w:r w:rsidRPr="007D62CA">
        <w:rPr>
          <w:rFonts w:ascii="Calibri" w:hAnsi="Calibri" w:cs="Calibri"/>
          <w:sz w:val="24"/>
          <w:szCs w:val="24"/>
        </w:rPr>
        <w:t>1 pkt – Projekt jest zgodny z Konwencją o Prawach Osób Niepełnosprawnych.</w:t>
      </w:r>
    </w:p>
    <w:p w14:paraId="0D661253" w14:textId="6F133AA4" w:rsidR="0023736D" w:rsidRPr="007D62CA" w:rsidRDefault="7D48FE73" w:rsidP="00C879C6">
      <w:pPr>
        <w:spacing w:after="120" w:line="276" w:lineRule="auto"/>
        <w:jc w:val="left"/>
        <w:rPr>
          <w:rFonts w:ascii="Calibri" w:hAnsi="Calibri" w:cs="Calibri"/>
          <w:sz w:val="24"/>
          <w:szCs w:val="24"/>
          <w:u w:val="single"/>
        </w:rPr>
      </w:pPr>
      <w:r w:rsidRPr="007D62CA">
        <w:rPr>
          <w:rFonts w:ascii="Calibri" w:hAnsi="Calibri" w:cs="Calibri"/>
          <w:sz w:val="24"/>
          <w:szCs w:val="24"/>
          <w:u w:val="single"/>
        </w:rPr>
        <w:t>L</w:t>
      </w:r>
      <w:r w:rsidR="098B1A4C" w:rsidRPr="007D62CA">
        <w:rPr>
          <w:rFonts w:ascii="Calibri" w:hAnsi="Calibri" w:cs="Calibri"/>
          <w:sz w:val="24"/>
          <w:szCs w:val="24"/>
          <w:u w:val="single"/>
        </w:rPr>
        <w:t>iczba punktów wymagana w tym kryterium – 1 pkt.</w:t>
      </w:r>
    </w:p>
    <w:p w14:paraId="231ED4F4" w14:textId="1E724A13" w:rsidR="00F80BD4" w:rsidRPr="002E5446" w:rsidRDefault="00690499" w:rsidP="00C879C6">
      <w:pPr>
        <w:pStyle w:val="Nagwek1"/>
        <w:numPr>
          <w:ilvl w:val="0"/>
          <w:numId w:val="18"/>
        </w:numPr>
        <w:spacing w:after="120" w:line="276" w:lineRule="auto"/>
        <w:ind w:left="425" w:hanging="425"/>
        <w:rPr>
          <w:b/>
          <w:bCs/>
          <w:sz w:val="24"/>
          <w:szCs w:val="24"/>
        </w:rPr>
      </w:pPr>
      <w:bookmarkStart w:id="123" w:name="_Toc199336681"/>
      <w:bookmarkStart w:id="124" w:name="_Toc199339346"/>
      <w:bookmarkStart w:id="125" w:name="_Toc200736205"/>
      <w:bookmarkEnd w:id="123"/>
      <w:bookmarkEnd w:id="124"/>
      <w:r w:rsidRPr="002E5446">
        <w:rPr>
          <w:b/>
          <w:bCs/>
          <w:sz w:val="24"/>
          <w:szCs w:val="24"/>
        </w:rPr>
        <w:t>Zakres oddziaływania projektu</w:t>
      </w:r>
      <w:bookmarkEnd w:id="125"/>
    </w:p>
    <w:p w14:paraId="2428AB9C" w14:textId="634C3D41" w:rsidR="00690499" w:rsidRPr="007D62CA" w:rsidRDefault="004A10EF" w:rsidP="00977E37">
      <w:pPr>
        <w:pStyle w:val="Akapitzlist"/>
        <w:spacing w:after="120" w:line="276" w:lineRule="auto"/>
        <w:ind w:left="0"/>
        <w:contextualSpacing w:val="0"/>
        <w:rPr>
          <w:rFonts w:cs="Calibri"/>
          <w:sz w:val="24"/>
          <w:szCs w:val="24"/>
        </w:rPr>
      </w:pPr>
      <w:r w:rsidRPr="007D62CA">
        <w:rPr>
          <w:rFonts w:cs="Calibri"/>
          <w:sz w:val="24"/>
          <w:szCs w:val="24"/>
        </w:rPr>
        <w:t>Zakres podlegający ocenie – czy</w:t>
      </w:r>
      <w:r w:rsidR="00690499" w:rsidRPr="007D62CA">
        <w:rPr>
          <w:rFonts w:cs="Calibri"/>
          <w:sz w:val="24"/>
          <w:szCs w:val="24"/>
        </w:rPr>
        <w:t xml:space="preserve"> jest spełniony </w:t>
      </w:r>
      <w:r w:rsidR="00B14B0B" w:rsidRPr="007D62CA">
        <w:rPr>
          <w:rFonts w:cs="Calibri"/>
          <w:sz w:val="24"/>
          <w:szCs w:val="24"/>
        </w:rPr>
        <w:t xml:space="preserve">co najmniej </w:t>
      </w:r>
      <w:r w:rsidR="00690499" w:rsidRPr="007D62CA">
        <w:rPr>
          <w:rFonts w:cs="Calibri"/>
          <w:sz w:val="24"/>
          <w:szCs w:val="24"/>
        </w:rPr>
        <w:t xml:space="preserve">jeden z </w:t>
      </w:r>
      <w:r w:rsidR="00B14B0B" w:rsidRPr="007D62CA">
        <w:rPr>
          <w:rFonts w:cs="Calibri"/>
          <w:sz w:val="24"/>
          <w:szCs w:val="24"/>
        </w:rPr>
        <w:t xml:space="preserve">poniższych </w:t>
      </w:r>
      <w:r w:rsidR="00690499" w:rsidRPr="007D62CA">
        <w:rPr>
          <w:rFonts w:cs="Calibri"/>
          <w:sz w:val="24"/>
          <w:szCs w:val="24"/>
        </w:rPr>
        <w:t>warunków:</w:t>
      </w:r>
    </w:p>
    <w:p w14:paraId="3EA970FE" w14:textId="5F5E10EE" w:rsidR="003A6242" w:rsidRPr="007D62CA" w:rsidRDefault="005417B4" w:rsidP="00C879C6">
      <w:pPr>
        <w:pStyle w:val="Akapitzlist"/>
        <w:numPr>
          <w:ilvl w:val="0"/>
          <w:numId w:val="28"/>
        </w:numPr>
        <w:spacing w:after="120" w:line="276" w:lineRule="auto"/>
        <w:ind w:left="426" w:hanging="426"/>
        <w:contextualSpacing w:val="0"/>
        <w:rPr>
          <w:rFonts w:cs="Calibri"/>
          <w:sz w:val="24"/>
          <w:szCs w:val="24"/>
        </w:rPr>
      </w:pPr>
      <w:r w:rsidRPr="007D62CA">
        <w:rPr>
          <w:rFonts w:cs="Calibri"/>
          <w:sz w:val="24"/>
          <w:szCs w:val="24"/>
        </w:rPr>
        <w:t>W</w:t>
      </w:r>
      <w:r w:rsidR="00294479" w:rsidRPr="007D62CA">
        <w:rPr>
          <w:rFonts w:cs="Calibri"/>
          <w:sz w:val="24"/>
          <w:szCs w:val="24"/>
        </w:rPr>
        <w:t>ytwarzana</w:t>
      </w:r>
      <w:r w:rsidR="004A10EF" w:rsidRPr="007D62CA">
        <w:rPr>
          <w:rFonts w:cs="Calibri"/>
          <w:sz w:val="24"/>
          <w:szCs w:val="24"/>
        </w:rPr>
        <w:t xml:space="preserve"> technologi</w:t>
      </w:r>
      <w:r w:rsidR="00294479" w:rsidRPr="007D62CA">
        <w:rPr>
          <w:rFonts w:cs="Calibri"/>
          <w:sz w:val="24"/>
          <w:szCs w:val="24"/>
        </w:rPr>
        <w:t>a</w:t>
      </w:r>
      <w:r w:rsidR="004A10EF" w:rsidRPr="007D62CA">
        <w:rPr>
          <w:rFonts w:cs="Calibri"/>
          <w:sz w:val="24"/>
          <w:szCs w:val="24"/>
        </w:rPr>
        <w:t xml:space="preserve"> krytyczn</w:t>
      </w:r>
      <w:r w:rsidR="00294479" w:rsidRPr="007D62CA">
        <w:rPr>
          <w:rFonts w:cs="Calibri"/>
          <w:sz w:val="24"/>
          <w:szCs w:val="24"/>
        </w:rPr>
        <w:t>a</w:t>
      </w:r>
      <w:r w:rsidR="000836F3" w:rsidRPr="007D62CA">
        <w:rPr>
          <w:rFonts w:cs="Calibri"/>
          <w:sz w:val="24"/>
          <w:szCs w:val="24"/>
        </w:rPr>
        <w:t xml:space="preserve"> przyczyni się do wzrostu znaczenia Wnioskodawcy na rynku światowym</w:t>
      </w:r>
      <w:r w:rsidR="004A10EF" w:rsidRPr="007D62CA">
        <w:rPr>
          <w:rFonts w:cs="Calibri"/>
          <w:sz w:val="24"/>
          <w:szCs w:val="24"/>
        </w:rPr>
        <w:t xml:space="preserve"> </w:t>
      </w:r>
      <w:r w:rsidR="000836F3" w:rsidRPr="007D62CA">
        <w:rPr>
          <w:rFonts w:cs="Calibri"/>
          <w:sz w:val="24"/>
          <w:szCs w:val="24"/>
        </w:rPr>
        <w:t>(</w:t>
      </w:r>
      <w:r w:rsidR="00944FF7" w:rsidRPr="007D62CA">
        <w:rPr>
          <w:rFonts w:cs="Calibri"/>
          <w:sz w:val="24"/>
          <w:szCs w:val="24"/>
        </w:rPr>
        <w:t>w</w:t>
      </w:r>
      <w:r w:rsidR="004A10EF" w:rsidRPr="007D62CA">
        <w:rPr>
          <w:rFonts w:cs="Calibri"/>
          <w:sz w:val="24"/>
          <w:szCs w:val="24"/>
        </w:rPr>
        <w:t xml:space="preserve">nioskodawca </w:t>
      </w:r>
      <w:r w:rsidR="002E5446">
        <w:rPr>
          <w:rFonts w:cs="Calibri"/>
          <w:sz w:val="24"/>
          <w:szCs w:val="24"/>
        </w:rPr>
        <w:t xml:space="preserve">istotnie </w:t>
      </w:r>
      <w:r w:rsidR="004A10EF" w:rsidRPr="007D62CA">
        <w:rPr>
          <w:rFonts w:cs="Calibri"/>
          <w:sz w:val="24"/>
          <w:szCs w:val="24"/>
        </w:rPr>
        <w:t>zwiększ</w:t>
      </w:r>
      <w:r w:rsidR="000836F3" w:rsidRPr="007D62CA">
        <w:rPr>
          <w:rFonts w:cs="Calibri"/>
          <w:sz w:val="24"/>
          <w:szCs w:val="24"/>
        </w:rPr>
        <w:t>y</w:t>
      </w:r>
      <w:r w:rsidR="004A10EF" w:rsidRPr="007D62CA">
        <w:rPr>
          <w:rFonts w:cs="Calibri"/>
          <w:sz w:val="24"/>
          <w:szCs w:val="24"/>
        </w:rPr>
        <w:t xml:space="preserve"> skalę swojej działalności w </w:t>
      </w:r>
      <w:r w:rsidR="00565682" w:rsidRPr="007D62CA">
        <w:rPr>
          <w:rFonts w:cs="Calibri"/>
          <w:sz w:val="24"/>
          <w:szCs w:val="24"/>
        </w:rPr>
        <w:t>wyniku realizacji projektu</w:t>
      </w:r>
      <w:r w:rsidR="000836F3" w:rsidRPr="007D62CA">
        <w:rPr>
          <w:rFonts w:cs="Calibri"/>
          <w:sz w:val="24"/>
          <w:szCs w:val="24"/>
        </w:rPr>
        <w:t>).</w:t>
      </w:r>
      <w:r w:rsidR="00756D7B" w:rsidRPr="007D62CA">
        <w:rPr>
          <w:rFonts w:cs="Calibri"/>
          <w:sz w:val="24"/>
          <w:szCs w:val="24"/>
        </w:rPr>
        <w:t xml:space="preserve"> </w:t>
      </w:r>
    </w:p>
    <w:p w14:paraId="4EF17A8D" w14:textId="0D3BD52D" w:rsidR="00E50A8D" w:rsidRPr="007D62CA" w:rsidRDefault="00B27771" w:rsidP="002E5446">
      <w:pPr>
        <w:pStyle w:val="Akapitzlist"/>
        <w:numPr>
          <w:ilvl w:val="0"/>
          <w:numId w:val="28"/>
        </w:numPr>
        <w:spacing w:after="0" w:line="276" w:lineRule="auto"/>
        <w:ind w:left="426" w:hanging="426"/>
        <w:contextualSpacing w:val="0"/>
        <w:rPr>
          <w:rFonts w:cs="Calibri"/>
          <w:sz w:val="24"/>
          <w:szCs w:val="24"/>
        </w:rPr>
      </w:pPr>
      <w:r w:rsidRPr="007D62CA">
        <w:rPr>
          <w:rFonts w:cs="Calibri"/>
          <w:sz w:val="24"/>
          <w:szCs w:val="24"/>
        </w:rPr>
        <w:t xml:space="preserve">Ocenie podlega </w:t>
      </w:r>
      <w:r w:rsidR="00B14B0B" w:rsidRPr="007D62CA">
        <w:rPr>
          <w:rFonts w:cs="Calibri"/>
          <w:sz w:val="24"/>
          <w:szCs w:val="24"/>
        </w:rPr>
        <w:t>czy</w:t>
      </w:r>
      <w:r w:rsidR="00404388" w:rsidRPr="007D62CA">
        <w:rPr>
          <w:rFonts w:cs="Calibri"/>
          <w:sz w:val="24"/>
          <w:szCs w:val="24"/>
        </w:rPr>
        <w:t xml:space="preserve"> Wnioskodawca </w:t>
      </w:r>
      <w:r w:rsidR="00E50A8D" w:rsidRPr="007D62CA">
        <w:rPr>
          <w:rFonts w:cs="Calibri"/>
          <w:sz w:val="24"/>
          <w:szCs w:val="24"/>
        </w:rPr>
        <w:t>w</w:t>
      </w:r>
      <w:r w:rsidR="00A45683">
        <w:rPr>
          <w:rFonts w:cs="Calibri"/>
          <w:sz w:val="24"/>
          <w:szCs w:val="24"/>
        </w:rPr>
        <w:t>y</w:t>
      </w:r>
      <w:r w:rsidR="00E50A8D" w:rsidRPr="007D62CA">
        <w:rPr>
          <w:rFonts w:cs="Calibri"/>
          <w:sz w:val="24"/>
          <w:szCs w:val="24"/>
        </w:rPr>
        <w:t>kazał we wniosku o dofinansowanie informacje dotyczące parametrów dla planowanej inwestycji dot.</w:t>
      </w:r>
      <w:r w:rsidR="00404388" w:rsidRPr="007D62CA">
        <w:rPr>
          <w:rFonts w:cs="Calibri"/>
          <w:sz w:val="24"/>
          <w:szCs w:val="24"/>
        </w:rPr>
        <w:t xml:space="preserve"> potencjał</w:t>
      </w:r>
      <w:r w:rsidR="00E50A8D" w:rsidRPr="007D62CA">
        <w:rPr>
          <w:rFonts w:cs="Calibri"/>
          <w:sz w:val="24"/>
          <w:szCs w:val="24"/>
        </w:rPr>
        <w:t>u</w:t>
      </w:r>
      <w:r w:rsidR="00404388" w:rsidRPr="007D62CA">
        <w:rPr>
          <w:rFonts w:cs="Calibri"/>
          <w:sz w:val="24"/>
          <w:szCs w:val="24"/>
        </w:rPr>
        <w:t xml:space="preserve"> technologii krytycznej będącej przedmiotem projektu do zmian na rynku wewnętrznym</w:t>
      </w:r>
      <w:r w:rsidR="0070591A" w:rsidRPr="007D62CA">
        <w:rPr>
          <w:rFonts w:cs="Calibri"/>
          <w:sz w:val="24"/>
          <w:szCs w:val="24"/>
        </w:rPr>
        <w:t xml:space="preserve"> </w:t>
      </w:r>
      <w:r w:rsidR="00E50A8D" w:rsidRPr="007D62CA">
        <w:rPr>
          <w:rFonts w:cs="Calibri"/>
          <w:sz w:val="24"/>
          <w:szCs w:val="24"/>
        </w:rPr>
        <w:t xml:space="preserve">i </w:t>
      </w:r>
      <w:r w:rsidR="0034295F" w:rsidRPr="007D62CA">
        <w:rPr>
          <w:rFonts w:cs="Calibri"/>
          <w:sz w:val="24"/>
          <w:szCs w:val="24"/>
        </w:rPr>
        <w:t xml:space="preserve">poza nim </w:t>
      </w:r>
      <w:r w:rsidR="00E50A8D" w:rsidRPr="007D62CA">
        <w:rPr>
          <w:rFonts w:cs="Calibri"/>
          <w:sz w:val="24"/>
          <w:szCs w:val="24"/>
        </w:rPr>
        <w:t>w zakresie:</w:t>
      </w:r>
    </w:p>
    <w:p w14:paraId="1083C405" w14:textId="33E79FF4" w:rsidR="00FA5CBD" w:rsidRPr="007D62CA" w:rsidRDefault="0070591A" w:rsidP="002E5446">
      <w:pPr>
        <w:pStyle w:val="Akapitzlist"/>
        <w:numPr>
          <w:ilvl w:val="3"/>
          <w:numId w:val="30"/>
        </w:numPr>
        <w:spacing w:after="0" w:line="276" w:lineRule="auto"/>
        <w:ind w:left="1134"/>
        <w:contextualSpacing w:val="0"/>
        <w:rPr>
          <w:rFonts w:cs="Calibri"/>
          <w:sz w:val="24"/>
          <w:szCs w:val="24"/>
        </w:rPr>
      </w:pPr>
      <w:r w:rsidRPr="007D62CA">
        <w:rPr>
          <w:rFonts w:cs="Calibri"/>
          <w:sz w:val="24"/>
          <w:szCs w:val="24"/>
        </w:rPr>
        <w:t>potencjał</w:t>
      </w:r>
      <w:r w:rsidR="00754A60" w:rsidRPr="007D62CA">
        <w:rPr>
          <w:rFonts w:cs="Calibri"/>
          <w:sz w:val="24"/>
          <w:szCs w:val="24"/>
        </w:rPr>
        <w:t>u</w:t>
      </w:r>
      <w:r w:rsidRPr="007D62CA">
        <w:rPr>
          <w:rFonts w:cs="Calibri"/>
          <w:sz w:val="24"/>
          <w:szCs w:val="24"/>
        </w:rPr>
        <w:t xml:space="preserve"> wzrostu </w:t>
      </w:r>
      <w:r w:rsidR="00770807">
        <w:rPr>
          <w:rFonts w:cs="Calibri"/>
          <w:sz w:val="24"/>
          <w:szCs w:val="24"/>
        </w:rPr>
        <w:t>rynku</w:t>
      </w:r>
      <w:r w:rsidR="00E50A8D" w:rsidRPr="007D62CA">
        <w:rPr>
          <w:rFonts w:cs="Calibri"/>
          <w:sz w:val="24"/>
          <w:szCs w:val="24"/>
        </w:rPr>
        <w:t>;</w:t>
      </w:r>
    </w:p>
    <w:p w14:paraId="7640584A" w14:textId="4FFEAA2C" w:rsidR="00376232" w:rsidRPr="007D62CA" w:rsidRDefault="0070591A" w:rsidP="002E5446">
      <w:pPr>
        <w:pStyle w:val="Akapitzlist"/>
        <w:numPr>
          <w:ilvl w:val="3"/>
          <w:numId w:val="30"/>
        </w:numPr>
        <w:spacing w:after="0" w:line="276" w:lineRule="auto"/>
        <w:ind w:left="1134" w:hanging="357"/>
        <w:contextualSpacing w:val="0"/>
        <w:rPr>
          <w:rFonts w:cs="Calibri"/>
          <w:sz w:val="24"/>
          <w:szCs w:val="24"/>
        </w:rPr>
      </w:pPr>
      <w:r w:rsidRPr="007D62CA">
        <w:rPr>
          <w:rFonts w:cs="Calibri"/>
          <w:sz w:val="24"/>
          <w:szCs w:val="24"/>
        </w:rPr>
        <w:t>skal</w:t>
      </w:r>
      <w:r w:rsidR="00C24E93" w:rsidRPr="007D62CA">
        <w:rPr>
          <w:rFonts w:cs="Calibri"/>
          <w:sz w:val="24"/>
          <w:szCs w:val="24"/>
        </w:rPr>
        <w:t>i</w:t>
      </w:r>
      <w:r w:rsidRPr="007D62CA">
        <w:rPr>
          <w:rFonts w:cs="Calibri"/>
          <w:sz w:val="24"/>
          <w:szCs w:val="24"/>
        </w:rPr>
        <w:t xml:space="preserve"> </w:t>
      </w:r>
      <w:r w:rsidR="00770807">
        <w:rPr>
          <w:rFonts w:cs="Calibri"/>
          <w:sz w:val="24"/>
          <w:szCs w:val="24"/>
        </w:rPr>
        <w:t>przyswojenia technologii krytycznej</w:t>
      </w:r>
      <w:r w:rsidR="003A2475" w:rsidRPr="007D62CA">
        <w:rPr>
          <w:rFonts w:cs="Calibri"/>
          <w:sz w:val="24"/>
          <w:szCs w:val="24"/>
        </w:rPr>
        <w:t xml:space="preserve"> na rynku wewnętrznym</w:t>
      </w:r>
      <w:r w:rsidRPr="007D62CA">
        <w:rPr>
          <w:rFonts w:cs="Calibri"/>
          <w:sz w:val="24"/>
          <w:szCs w:val="24"/>
        </w:rPr>
        <w:t xml:space="preserve"> </w:t>
      </w:r>
      <w:r w:rsidR="00770807">
        <w:rPr>
          <w:rFonts w:cs="Calibri"/>
          <w:sz w:val="24"/>
          <w:szCs w:val="24"/>
        </w:rPr>
        <w:t>UE i poza nim</w:t>
      </w:r>
      <w:r w:rsidR="00E50A8D" w:rsidRPr="007D62CA">
        <w:rPr>
          <w:rFonts w:cs="Calibri"/>
          <w:sz w:val="24"/>
          <w:szCs w:val="24"/>
        </w:rPr>
        <w:t>;</w:t>
      </w:r>
    </w:p>
    <w:p w14:paraId="7FEA80BA" w14:textId="0197300F" w:rsidR="00376232" w:rsidRPr="007D62CA" w:rsidRDefault="0070591A" w:rsidP="002E5446">
      <w:pPr>
        <w:pStyle w:val="Akapitzlist"/>
        <w:numPr>
          <w:ilvl w:val="3"/>
          <w:numId w:val="30"/>
        </w:numPr>
        <w:spacing w:after="120" w:line="276" w:lineRule="auto"/>
        <w:ind w:left="1134" w:hanging="357"/>
        <w:contextualSpacing w:val="0"/>
        <w:rPr>
          <w:rFonts w:cs="Calibri"/>
          <w:sz w:val="24"/>
          <w:szCs w:val="24"/>
        </w:rPr>
      </w:pPr>
      <w:r w:rsidRPr="007D62CA">
        <w:rPr>
          <w:rFonts w:cs="Calibri"/>
          <w:sz w:val="24"/>
          <w:szCs w:val="24"/>
        </w:rPr>
        <w:t>wpływ</w:t>
      </w:r>
      <w:r w:rsidR="00754A60" w:rsidRPr="007D62CA">
        <w:rPr>
          <w:rFonts w:cs="Calibri"/>
          <w:sz w:val="24"/>
          <w:szCs w:val="24"/>
        </w:rPr>
        <w:t>u</w:t>
      </w:r>
      <w:r w:rsidRPr="007D62CA">
        <w:rPr>
          <w:rFonts w:cs="Calibri"/>
          <w:sz w:val="24"/>
          <w:szCs w:val="24"/>
        </w:rPr>
        <w:t xml:space="preserve"> na konkurencyjność i strukturę rynku</w:t>
      </w:r>
      <w:r w:rsidR="0033352D" w:rsidRPr="007D62CA">
        <w:rPr>
          <w:rFonts w:cs="Calibri"/>
          <w:sz w:val="24"/>
          <w:szCs w:val="24"/>
        </w:rPr>
        <w:t xml:space="preserve"> </w:t>
      </w:r>
      <w:r w:rsidR="003A2475" w:rsidRPr="007D62CA">
        <w:rPr>
          <w:rFonts w:cs="Calibri"/>
          <w:sz w:val="24"/>
          <w:szCs w:val="24"/>
        </w:rPr>
        <w:t>wewnętrznego</w:t>
      </w:r>
      <w:r w:rsidR="00770807">
        <w:rPr>
          <w:rFonts w:cs="Calibri"/>
          <w:sz w:val="24"/>
          <w:szCs w:val="24"/>
        </w:rPr>
        <w:t xml:space="preserve"> UE i poza nim</w:t>
      </w:r>
      <w:r w:rsidR="00E50A8D" w:rsidRPr="007D62CA">
        <w:rPr>
          <w:rFonts w:cs="Calibri"/>
          <w:sz w:val="24"/>
          <w:szCs w:val="24"/>
        </w:rPr>
        <w:t>.</w:t>
      </w:r>
    </w:p>
    <w:p w14:paraId="4B517027" w14:textId="11BE5858" w:rsidR="003A2475" w:rsidRPr="007D62CA" w:rsidRDefault="003A2475" w:rsidP="00DA1FB6">
      <w:pPr>
        <w:pStyle w:val="Akapitzlist"/>
        <w:numPr>
          <w:ilvl w:val="0"/>
          <w:numId w:val="28"/>
        </w:numPr>
        <w:spacing w:after="120" w:line="276" w:lineRule="auto"/>
        <w:ind w:left="426"/>
        <w:contextualSpacing w:val="0"/>
        <w:rPr>
          <w:rFonts w:cs="Calibri"/>
          <w:sz w:val="24"/>
          <w:szCs w:val="24"/>
        </w:rPr>
      </w:pPr>
      <w:r w:rsidRPr="007D62CA">
        <w:rPr>
          <w:rFonts w:cs="Calibri"/>
          <w:sz w:val="24"/>
          <w:szCs w:val="24"/>
        </w:rPr>
        <w:lastRenderedPageBreak/>
        <w:t>Projekt przyniesie pozytywne, szersze skutki społeczne, ekonomiczne, środowiskowe lub klimatyczne o znaczeniu co najm</w:t>
      </w:r>
      <w:r w:rsidR="00343E68" w:rsidRPr="007D62CA">
        <w:rPr>
          <w:rFonts w:cs="Calibri"/>
          <w:sz w:val="24"/>
          <w:szCs w:val="24"/>
        </w:rPr>
        <w:t>n</w:t>
      </w:r>
      <w:r w:rsidRPr="007D62CA">
        <w:rPr>
          <w:rFonts w:cs="Calibri"/>
          <w:sz w:val="24"/>
          <w:szCs w:val="24"/>
        </w:rPr>
        <w:t>iej na poziomie UE.</w:t>
      </w:r>
      <w:r w:rsidRPr="007D62CA">
        <w:t xml:space="preserve"> </w:t>
      </w:r>
    </w:p>
    <w:p w14:paraId="56109A9E" w14:textId="4203C3AB" w:rsidR="000D265E" w:rsidRPr="007D62CA" w:rsidRDefault="000D265E" w:rsidP="00977E37">
      <w:pPr>
        <w:pStyle w:val="Akapitzlist"/>
        <w:spacing w:before="120" w:after="0" w:line="276" w:lineRule="auto"/>
        <w:ind w:left="0"/>
        <w:contextualSpacing w:val="0"/>
        <w:rPr>
          <w:rFonts w:cs="Calibri"/>
          <w:sz w:val="24"/>
          <w:szCs w:val="24"/>
        </w:rPr>
      </w:pPr>
      <w:r w:rsidRPr="007D62CA">
        <w:rPr>
          <w:rFonts w:cs="Calibri"/>
          <w:sz w:val="24"/>
          <w:szCs w:val="24"/>
        </w:rPr>
        <w:t>Kryterium nie ma charakteru obligatoryjnego i ustalonego minimum punktowego.</w:t>
      </w:r>
    </w:p>
    <w:p w14:paraId="6592D462" w14:textId="479263EF" w:rsidR="004A10EF" w:rsidRPr="007D62CA" w:rsidRDefault="004A10EF" w:rsidP="00977E37">
      <w:pPr>
        <w:pStyle w:val="Akapitzlist"/>
        <w:spacing w:before="120" w:after="0" w:line="276" w:lineRule="auto"/>
        <w:ind w:left="0"/>
        <w:contextualSpacing w:val="0"/>
        <w:rPr>
          <w:rFonts w:cs="Calibri"/>
          <w:sz w:val="24"/>
          <w:szCs w:val="24"/>
          <w:u w:val="single"/>
        </w:rPr>
      </w:pPr>
      <w:r w:rsidRPr="007D62CA">
        <w:rPr>
          <w:rFonts w:cs="Calibri"/>
          <w:sz w:val="24"/>
          <w:szCs w:val="24"/>
          <w:u w:val="single"/>
        </w:rPr>
        <w:t>Punktacja:</w:t>
      </w:r>
    </w:p>
    <w:p w14:paraId="4CEA90D0" w14:textId="6E267462" w:rsidR="004A10EF" w:rsidRPr="007D62CA" w:rsidRDefault="004A10EF" w:rsidP="002E5446">
      <w:pPr>
        <w:pStyle w:val="Akapitzlist"/>
        <w:spacing w:after="0" w:line="276" w:lineRule="auto"/>
        <w:ind w:left="0"/>
        <w:contextualSpacing w:val="0"/>
        <w:rPr>
          <w:rFonts w:cs="Calibri"/>
          <w:sz w:val="24"/>
          <w:szCs w:val="24"/>
        </w:rPr>
      </w:pPr>
      <w:r w:rsidRPr="007D62CA">
        <w:rPr>
          <w:rFonts w:cs="Calibri"/>
          <w:sz w:val="24"/>
          <w:szCs w:val="24"/>
        </w:rPr>
        <w:t xml:space="preserve">Możliwe jest przyznanie 0 </w:t>
      </w:r>
      <w:r w:rsidR="00D363BF">
        <w:rPr>
          <w:rFonts w:cs="Calibri"/>
          <w:sz w:val="24"/>
          <w:szCs w:val="24"/>
        </w:rPr>
        <w:t xml:space="preserve">pkt </w:t>
      </w:r>
      <w:r w:rsidR="00E231A4">
        <w:rPr>
          <w:rFonts w:cs="Calibri"/>
          <w:sz w:val="24"/>
          <w:szCs w:val="24"/>
        </w:rPr>
        <w:t xml:space="preserve">lub </w:t>
      </w:r>
      <w:r w:rsidR="000B761B" w:rsidRPr="007D62CA">
        <w:rPr>
          <w:rFonts w:cs="Calibri"/>
          <w:sz w:val="24"/>
          <w:szCs w:val="24"/>
        </w:rPr>
        <w:t>3</w:t>
      </w:r>
      <w:r w:rsidRPr="007D62CA">
        <w:rPr>
          <w:rFonts w:cs="Calibri"/>
          <w:sz w:val="24"/>
          <w:szCs w:val="24"/>
        </w:rPr>
        <w:t xml:space="preserve"> </w:t>
      </w:r>
      <w:r w:rsidR="00E231A4">
        <w:rPr>
          <w:rFonts w:cs="Calibri"/>
          <w:sz w:val="24"/>
          <w:szCs w:val="24"/>
        </w:rPr>
        <w:t xml:space="preserve">pkt lub 6 pkt lub </w:t>
      </w:r>
      <w:r w:rsidR="00770807">
        <w:rPr>
          <w:rFonts w:cs="Calibri"/>
          <w:sz w:val="24"/>
          <w:szCs w:val="24"/>
        </w:rPr>
        <w:t>9</w:t>
      </w:r>
      <w:r w:rsidR="00E231A4">
        <w:rPr>
          <w:rFonts w:cs="Calibri"/>
          <w:sz w:val="24"/>
          <w:szCs w:val="24"/>
        </w:rPr>
        <w:t xml:space="preserve"> pkt</w:t>
      </w:r>
      <w:r w:rsidRPr="007D62CA">
        <w:rPr>
          <w:rFonts w:cs="Calibri"/>
          <w:sz w:val="24"/>
          <w:szCs w:val="24"/>
        </w:rPr>
        <w:t>:</w:t>
      </w:r>
    </w:p>
    <w:p w14:paraId="73CB4AA4" w14:textId="47E26902" w:rsidR="00E231A4" w:rsidRPr="00434EB2" w:rsidRDefault="00E231A4" w:rsidP="00E231A4">
      <w:pPr>
        <w:spacing w:line="276" w:lineRule="auto"/>
        <w:jc w:val="left"/>
        <w:rPr>
          <w:rFonts w:ascii="Calibri" w:hAnsi="Calibri" w:cs="Calibri"/>
          <w:sz w:val="24"/>
          <w:szCs w:val="24"/>
        </w:rPr>
      </w:pPr>
      <w:bookmarkStart w:id="126" w:name="_Hlk200008442"/>
      <w:bookmarkStart w:id="127" w:name="_Hlk200018741"/>
      <w:r w:rsidRPr="00434EB2">
        <w:rPr>
          <w:rFonts w:ascii="Calibri" w:hAnsi="Calibri" w:cs="Calibri"/>
          <w:sz w:val="24"/>
          <w:szCs w:val="24"/>
        </w:rPr>
        <w:t xml:space="preserve">0 pkt – </w:t>
      </w:r>
      <w:r w:rsidR="00770807">
        <w:rPr>
          <w:rFonts w:ascii="Calibri" w:hAnsi="Calibri" w:cs="Calibri"/>
          <w:sz w:val="24"/>
          <w:szCs w:val="24"/>
        </w:rPr>
        <w:t xml:space="preserve">jeśli </w:t>
      </w:r>
      <w:r w:rsidR="002E5446">
        <w:rPr>
          <w:rFonts w:ascii="Calibri" w:hAnsi="Calibri" w:cs="Calibri"/>
          <w:sz w:val="24"/>
          <w:szCs w:val="24"/>
        </w:rPr>
        <w:t>p</w:t>
      </w:r>
      <w:r w:rsidRPr="00434EB2">
        <w:rPr>
          <w:rFonts w:ascii="Calibri" w:hAnsi="Calibri" w:cs="Calibri"/>
          <w:sz w:val="24"/>
          <w:szCs w:val="24"/>
        </w:rPr>
        <w:t xml:space="preserve">rojekt nie spełnia </w:t>
      </w:r>
      <w:r w:rsidR="00770807">
        <w:rPr>
          <w:rFonts w:ascii="Calibri" w:hAnsi="Calibri" w:cs="Calibri"/>
          <w:sz w:val="24"/>
          <w:szCs w:val="24"/>
        </w:rPr>
        <w:t xml:space="preserve">żadnego ze wskazanych </w:t>
      </w:r>
      <w:r w:rsidRPr="00434EB2">
        <w:rPr>
          <w:rFonts w:ascii="Calibri" w:hAnsi="Calibri" w:cs="Calibri"/>
          <w:sz w:val="24"/>
          <w:szCs w:val="24"/>
        </w:rPr>
        <w:t>warunków</w:t>
      </w:r>
      <w:r w:rsidR="00770807">
        <w:rPr>
          <w:rFonts w:ascii="Calibri" w:hAnsi="Calibri" w:cs="Calibri"/>
          <w:sz w:val="24"/>
          <w:szCs w:val="24"/>
        </w:rPr>
        <w:t>.</w:t>
      </w:r>
      <w:r w:rsidRPr="00434EB2">
        <w:rPr>
          <w:rFonts w:ascii="Calibri" w:hAnsi="Calibri" w:cs="Calibri"/>
          <w:sz w:val="24"/>
          <w:szCs w:val="24"/>
        </w:rPr>
        <w:t xml:space="preserve"> </w:t>
      </w:r>
    </w:p>
    <w:p w14:paraId="58FB678B" w14:textId="0C7490E7" w:rsidR="00E231A4" w:rsidRDefault="00E231A4" w:rsidP="00E231A4">
      <w:pPr>
        <w:spacing w:line="276" w:lineRule="auto"/>
        <w:jc w:val="left"/>
        <w:rPr>
          <w:rFonts w:ascii="Calibri" w:hAnsi="Calibri" w:cs="Calibri"/>
          <w:sz w:val="24"/>
          <w:szCs w:val="24"/>
        </w:rPr>
      </w:pPr>
      <w:r>
        <w:rPr>
          <w:rFonts w:ascii="Calibri" w:hAnsi="Calibri" w:cs="Calibri"/>
          <w:sz w:val="24"/>
          <w:szCs w:val="24"/>
        </w:rPr>
        <w:t>3</w:t>
      </w:r>
      <w:r w:rsidRPr="00434EB2">
        <w:rPr>
          <w:rFonts w:ascii="Calibri" w:hAnsi="Calibri" w:cs="Calibri"/>
          <w:sz w:val="24"/>
          <w:szCs w:val="24"/>
        </w:rPr>
        <w:t xml:space="preserve"> pkt – </w:t>
      </w:r>
      <w:r w:rsidR="00770807">
        <w:rPr>
          <w:rFonts w:ascii="Calibri" w:hAnsi="Calibri" w:cs="Calibri"/>
          <w:sz w:val="24"/>
          <w:szCs w:val="24"/>
        </w:rPr>
        <w:t xml:space="preserve">jeśli </w:t>
      </w:r>
      <w:r w:rsidR="002E5446">
        <w:rPr>
          <w:rFonts w:ascii="Calibri" w:hAnsi="Calibri" w:cs="Calibri"/>
          <w:sz w:val="24"/>
          <w:szCs w:val="24"/>
        </w:rPr>
        <w:t>p</w:t>
      </w:r>
      <w:r w:rsidRPr="00434EB2">
        <w:rPr>
          <w:rFonts w:ascii="Calibri" w:hAnsi="Calibri" w:cs="Calibri"/>
          <w:sz w:val="24"/>
          <w:szCs w:val="24"/>
        </w:rPr>
        <w:t xml:space="preserve">rojekt spełnia </w:t>
      </w:r>
      <w:r w:rsidR="00770807">
        <w:rPr>
          <w:rFonts w:ascii="Calibri" w:hAnsi="Calibri" w:cs="Calibri"/>
          <w:sz w:val="24"/>
          <w:szCs w:val="24"/>
        </w:rPr>
        <w:t>jeden ze wskazanych warunków (albo 1 albo 2 albo 3)</w:t>
      </w:r>
      <w:r w:rsidRPr="00434EB2">
        <w:rPr>
          <w:rFonts w:ascii="Calibri" w:hAnsi="Calibri" w:cs="Calibri"/>
          <w:sz w:val="24"/>
          <w:szCs w:val="24"/>
        </w:rPr>
        <w:t>.</w:t>
      </w:r>
    </w:p>
    <w:p w14:paraId="7695ABDE" w14:textId="6500631E" w:rsidR="00E231A4" w:rsidRDefault="00E231A4" w:rsidP="00E231A4">
      <w:pPr>
        <w:spacing w:line="276" w:lineRule="auto"/>
        <w:jc w:val="left"/>
        <w:rPr>
          <w:rFonts w:ascii="Calibri" w:hAnsi="Calibri" w:cs="Calibri"/>
          <w:sz w:val="24"/>
          <w:szCs w:val="24"/>
        </w:rPr>
      </w:pPr>
      <w:r>
        <w:rPr>
          <w:rFonts w:ascii="Calibri" w:hAnsi="Calibri" w:cs="Calibri"/>
          <w:sz w:val="24"/>
          <w:szCs w:val="24"/>
        </w:rPr>
        <w:t>6</w:t>
      </w:r>
      <w:r w:rsidRPr="00434EB2">
        <w:rPr>
          <w:rFonts w:ascii="Calibri" w:hAnsi="Calibri" w:cs="Calibri"/>
          <w:sz w:val="24"/>
          <w:szCs w:val="24"/>
        </w:rPr>
        <w:t xml:space="preserve"> pkt – </w:t>
      </w:r>
      <w:r w:rsidR="00770807">
        <w:rPr>
          <w:rFonts w:ascii="Calibri" w:hAnsi="Calibri" w:cs="Calibri"/>
          <w:sz w:val="24"/>
          <w:szCs w:val="24"/>
        </w:rPr>
        <w:t xml:space="preserve">jeśli </w:t>
      </w:r>
      <w:r w:rsidR="002E5446">
        <w:rPr>
          <w:rFonts w:ascii="Calibri" w:hAnsi="Calibri" w:cs="Calibri"/>
          <w:sz w:val="24"/>
          <w:szCs w:val="24"/>
        </w:rPr>
        <w:t>p</w:t>
      </w:r>
      <w:r w:rsidRPr="00434EB2">
        <w:rPr>
          <w:rFonts w:ascii="Calibri" w:hAnsi="Calibri" w:cs="Calibri"/>
          <w:sz w:val="24"/>
          <w:szCs w:val="24"/>
        </w:rPr>
        <w:t xml:space="preserve">rojekt spełnia </w:t>
      </w:r>
      <w:r w:rsidR="00770807">
        <w:rPr>
          <w:rFonts w:ascii="Calibri" w:hAnsi="Calibri" w:cs="Calibri"/>
          <w:sz w:val="24"/>
          <w:szCs w:val="24"/>
        </w:rPr>
        <w:t>dwa ze wskazanych warunków (1 i 2 albo 1 i 3 albo 2 i 3)</w:t>
      </w:r>
      <w:r w:rsidRPr="00434EB2">
        <w:rPr>
          <w:rFonts w:ascii="Calibri" w:hAnsi="Calibri" w:cs="Calibri"/>
          <w:sz w:val="24"/>
          <w:szCs w:val="24"/>
        </w:rPr>
        <w:t>.</w:t>
      </w:r>
    </w:p>
    <w:p w14:paraId="51F970EC" w14:textId="3A48C445" w:rsidR="00A51BE2" w:rsidRPr="007D62CA" w:rsidRDefault="00770807" w:rsidP="002E5446">
      <w:pPr>
        <w:spacing w:line="276" w:lineRule="auto"/>
        <w:jc w:val="left"/>
        <w:rPr>
          <w:rFonts w:cs="Calibri"/>
          <w:sz w:val="24"/>
          <w:szCs w:val="24"/>
        </w:rPr>
      </w:pPr>
      <w:r>
        <w:rPr>
          <w:rFonts w:ascii="Calibri" w:hAnsi="Calibri" w:cs="Calibri"/>
          <w:sz w:val="24"/>
          <w:szCs w:val="24"/>
        </w:rPr>
        <w:t>9</w:t>
      </w:r>
      <w:r w:rsidR="00E231A4" w:rsidRPr="00640697">
        <w:rPr>
          <w:rFonts w:ascii="Calibri" w:hAnsi="Calibri" w:cs="Calibri"/>
          <w:sz w:val="24"/>
          <w:szCs w:val="24"/>
        </w:rPr>
        <w:t xml:space="preserve"> pkt – jeśli </w:t>
      </w:r>
      <w:r w:rsidR="002E5446">
        <w:rPr>
          <w:rFonts w:ascii="Calibri" w:hAnsi="Calibri" w:cs="Calibri"/>
          <w:sz w:val="24"/>
          <w:szCs w:val="24"/>
        </w:rPr>
        <w:t xml:space="preserve">projekt </w:t>
      </w:r>
      <w:r w:rsidR="00E231A4" w:rsidRPr="00640697">
        <w:rPr>
          <w:rFonts w:ascii="Calibri" w:hAnsi="Calibri" w:cs="Calibri"/>
          <w:sz w:val="24"/>
          <w:szCs w:val="24"/>
        </w:rPr>
        <w:t>spełni</w:t>
      </w:r>
      <w:r>
        <w:rPr>
          <w:rFonts w:ascii="Calibri" w:hAnsi="Calibri" w:cs="Calibri"/>
          <w:sz w:val="24"/>
          <w:szCs w:val="24"/>
        </w:rPr>
        <w:t>a</w:t>
      </w:r>
      <w:r w:rsidR="00F90C53">
        <w:rPr>
          <w:rFonts w:ascii="Calibri" w:hAnsi="Calibri" w:cs="Calibri"/>
          <w:sz w:val="24"/>
          <w:szCs w:val="24"/>
        </w:rPr>
        <w:t xml:space="preserve"> </w:t>
      </w:r>
      <w:r w:rsidR="00E231A4" w:rsidRPr="00640697">
        <w:rPr>
          <w:rFonts w:ascii="Calibri" w:hAnsi="Calibri" w:cs="Calibri"/>
          <w:sz w:val="24"/>
          <w:szCs w:val="24"/>
        </w:rPr>
        <w:t>wszystkie</w:t>
      </w:r>
      <w:r>
        <w:rPr>
          <w:rFonts w:ascii="Calibri" w:hAnsi="Calibri" w:cs="Calibri"/>
          <w:sz w:val="24"/>
          <w:szCs w:val="24"/>
        </w:rPr>
        <w:t xml:space="preserve"> trzy</w:t>
      </w:r>
      <w:r w:rsidR="00E231A4" w:rsidRPr="00640697">
        <w:rPr>
          <w:rFonts w:ascii="Calibri" w:hAnsi="Calibri" w:cs="Calibri"/>
          <w:sz w:val="24"/>
          <w:szCs w:val="24"/>
        </w:rPr>
        <w:t xml:space="preserve"> wskazane warunki</w:t>
      </w:r>
      <w:r>
        <w:rPr>
          <w:rFonts w:ascii="Calibri" w:hAnsi="Calibri" w:cs="Calibri"/>
          <w:sz w:val="24"/>
          <w:szCs w:val="24"/>
        </w:rPr>
        <w:t xml:space="preserve"> (1 i 2 i 3)</w:t>
      </w:r>
      <w:r w:rsidR="00E231A4" w:rsidRPr="00640697">
        <w:rPr>
          <w:rFonts w:ascii="Calibri" w:hAnsi="Calibri" w:cs="Calibri"/>
          <w:sz w:val="24"/>
          <w:szCs w:val="24"/>
        </w:rPr>
        <w:t>.</w:t>
      </w:r>
      <w:bookmarkEnd w:id="126"/>
      <w:bookmarkEnd w:id="127"/>
    </w:p>
    <w:sectPr w:rsidR="00A51BE2" w:rsidRPr="007D62CA" w:rsidSect="005A5C7D">
      <w:headerReference w:type="default" r:id="rId11"/>
      <w:footerReference w:type="default" r:id="rId12"/>
      <w:headerReference w:type="first" r:id="rId13"/>
      <w:footerReference w:type="first" r:id="rId14"/>
      <w:pgSz w:w="11906" w:h="16838"/>
      <w:pgMar w:top="1985" w:right="1417" w:bottom="2552" w:left="1417" w:header="1702" w:footer="7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1A8E" w14:textId="77777777" w:rsidR="0081332E" w:rsidRDefault="0081332E" w:rsidP="00E973A9">
      <w:pPr>
        <w:spacing w:line="240" w:lineRule="auto"/>
      </w:pPr>
      <w:r>
        <w:separator/>
      </w:r>
    </w:p>
  </w:endnote>
  <w:endnote w:type="continuationSeparator" w:id="0">
    <w:p w14:paraId="70462ECD" w14:textId="77777777" w:rsidR="0081332E" w:rsidRDefault="0081332E" w:rsidP="00E973A9">
      <w:pPr>
        <w:spacing w:line="240" w:lineRule="auto"/>
      </w:pPr>
      <w:r>
        <w:continuationSeparator/>
      </w:r>
    </w:p>
  </w:endnote>
  <w:endnote w:type="continuationNotice" w:id="1">
    <w:p w14:paraId="3E0FEFB3" w14:textId="77777777" w:rsidR="0081332E" w:rsidRDefault="008133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ovel Pro">
    <w:altName w:val="Calibri"/>
    <w:panose1 w:val="00000000000000000000"/>
    <w:charset w:val="00"/>
    <w:family w:val="modern"/>
    <w:notTrueType/>
    <w:pitch w:val="variable"/>
    <w:sig w:usb0="A00002BF" w:usb1="5000A47B" w:usb2="00000000" w:usb3="00000000" w:csb0="0000009B"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C201" w14:textId="4816A3F6" w:rsidR="004D5CC4" w:rsidRPr="00E94206" w:rsidRDefault="002167F7" w:rsidP="00E94206">
    <w:pPr>
      <w:pStyle w:val="Stopka"/>
    </w:pPr>
    <w:r>
      <w:rPr>
        <w:noProof/>
      </w:rPr>
      <mc:AlternateContent>
        <mc:Choice Requires="wps">
          <w:drawing>
            <wp:anchor distT="0" distB="0" distL="114300" distR="114300" simplePos="0" relativeHeight="251658245" behindDoc="0" locked="0" layoutInCell="1" allowOverlap="1" wp14:anchorId="4D04311C" wp14:editId="34DCDACF">
              <wp:simplePos x="0" y="0"/>
              <wp:positionH relativeFrom="column">
                <wp:posOffset>3086100</wp:posOffset>
              </wp:positionH>
              <wp:positionV relativeFrom="paragraph">
                <wp:posOffset>-692150</wp:posOffset>
              </wp:positionV>
              <wp:extent cx="0" cy="285115"/>
              <wp:effectExtent l="13970" t="8890" r="5080" b="10795"/>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3BBD3" id="_x0000_t32" coordsize="21600,21600" o:spt="32" o:oned="t" path="m,l21600,21600e" filled="f">
              <v:path arrowok="t" fillok="f" o:connecttype="none"/>
              <o:lock v:ext="edit" shapetype="t"/>
            </v:shapetype>
            <v:shape id="AutoShape 35" o:spid="_x0000_s1026" type="#_x0000_t32" style="position:absolute;margin-left:243pt;margin-top:-54.5pt;width:0;height:22.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" strokecolor="#bfbfbf" strokeweight=".5pt"/>
          </w:pict>
        </mc:Fallback>
      </mc:AlternateContent>
    </w:r>
    <w:r>
      <w:rPr>
        <w:noProof/>
      </w:rPr>
      <mc:AlternateContent>
        <mc:Choice Requires="wps">
          <w:drawing>
            <wp:anchor distT="0" distB="0" distL="114300" distR="114300" simplePos="0" relativeHeight="251658244" behindDoc="1" locked="1" layoutInCell="0" allowOverlap="0" wp14:anchorId="17C316A9" wp14:editId="3249149B">
              <wp:simplePos x="0" y="0"/>
              <wp:positionH relativeFrom="page">
                <wp:posOffset>4017645</wp:posOffset>
              </wp:positionH>
              <wp:positionV relativeFrom="paragraph">
                <wp:posOffset>-791210</wp:posOffset>
              </wp:positionV>
              <wp:extent cx="2711450" cy="453390"/>
              <wp:effectExtent l="0" t="0" r="0" b="0"/>
              <wp:wrapTight wrapText="bothSides">
                <wp:wrapPolygon edited="0">
                  <wp:start x="-71" y="0"/>
                  <wp:lineTo x="-71" y="21418"/>
                  <wp:lineTo x="21600" y="21418"/>
                  <wp:lineTo x="21600" y="0"/>
                  <wp:lineTo x="-71" y="0"/>
                </wp:wrapPolygon>
              </wp:wrapTight>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3425F" w14:textId="77777777" w:rsidR="00240B55" w:rsidRPr="00B93313" w:rsidRDefault="00240B55" w:rsidP="00240B55">
                          <w:pPr>
                            <w:pStyle w:val="Stopka"/>
                            <w:spacing w:line="280" w:lineRule="exact"/>
                            <w:rPr>
                              <w:color w:val="7F7F7F"/>
                              <w:sz w:val="20"/>
                              <w:szCs w:val="20"/>
                              <w:lang w:val="en-GB"/>
                            </w:rPr>
                          </w:pPr>
                          <w:r w:rsidRPr="00B93313">
                            <w:rPr>
                              <w:color w:val="7F7F7F"/>
                              <w:sz w:val="20"/>
                              <w:szCs w:val="20"/>
                              <w:lang w:val="en-GB"/>
                            </w:rPr>
                            <w:t xml:space="preserve">tel.: + 48 22 432 80 80, </w:t>
                          </w:r>
                          <w:r w:rsidRPr="00B93313">
                            <w:rPr>
                              <w:rFonts w:cs="Calibri"/>
                              <w:color w:val="7F7F7F"/>
                              <w:sz w:val="20"/>
                              <w:szCs w:val="20"/>
                              <w:shd w:val="clear" w:color="auto" w:fill="FFFFFF"/>
                              <w:lang w:val="en-GB"/>
                            </w:rPr>
                            <w:t> fax: + 48 (22) 432 86 20</w:t>
                          </w:r>
                          <w:r w:rsidRPr="00B93313">
                            <w:rPr>
                              <w:color w:val="7F7F7F"/>
                              <w:sz w:val="20"/>
                              <w:szCs w:val="20"/>
                              <w:lang w:val="en-GB"/>
                            </w:rPr>
                            <w:t xml:space="preserve"> </w:t>
                          </w:r>
                        </w:p>
                        <w:p w14:paraId="29161CF1" w14:textId="79B441CB" w:rsidR="00240B55" w:rsidRPr="004A1B90" w:rsidRDefault="00240B55" w:rsidP="00240B55">
                          <w:pPr>
                            <w:pStyle w:val="Stopka"/>
                            <w:spacing w:line="280" w:lineRule="exact"/>
                            <w:rPr>
                              <w:color w:val="7F7F7F"/>
                              <w:sz w:val="20"/>
                              <w:szCs w:val="20"/>
                              <w:lang w:val="en-GB"/>
                            </w:rPr>
                          </w:pPr>
                          <w:r w:rsidRPr="004A1B90">
                            <w:rPr>
                              <w:color w:val="7F7F7F"/>
                              <w:sz w:val="20"/>
                              <w:szCs w:val="20"/>
                              <w:lang w:val="en-GB"/>
                            </w:rPr>
                            <w:t>e-mail:</w:t>
                          </w:r>
                          <w:r w:rsidRPr="004A1B90">
                            <w:rPr>
                              <w:sz w:val="20"/>
                              <w:szCs w:val="20"/>
                              <w:lang w:val="en-GB"/>
                            </w:rPr>
                            <w:t xml:space="preserve"> </w:t>
                          </w:r>
                          <w:hyperlink r:id="rId1" w:history="1">
                            <w:r w:rsidR="006111ED" w:rsidRPr="004A1B90">
                              <w:rPr>
                                <w:rStyle w:val="Hipercze"/>
                                <w:sz w:val="20"/>
                                <w:szCs w:val="20"/>
                                <w:lang w:val="en-GB"/>
                              </w:rPr>
                              <w:t>biuro@parp.gov.pl</w:t>
                            </w:r>
                          </w:hyperlink>
                          <w:r w:rsidR="006111ED" w:rsidRPr="004A1B90">
                            <w:rPr>
                              <w:color w:val="7F7F7F"/>
                              <w:sz w:val="20"/>
                              <w:szCs w:val="20"/>
                              <w:lang w:val="en-GB"/>
                            </w:rPr>
                            <w:t xml:space="preserve">, </w:t>
                          </w:r>
                          <w:r w:rsidR="006111ED" w:rsidRPr="004A1B90">
                            <w:rPr>
                              <w:color w:val="7F7F7F"/>
                              <w:sz w:val="20"/>
                              <w:szCs w:val="20"/>
                              <w:lang w:val="en-GB"/>
                            </w:rPr>
                            <w:softHyphen/>
                          </w:r>
                          <w:hyperlink r:id="rId2" w:history="1">
                            <w:r w:rsidR="006111ED" w:rsidRPr="004A1B90">
                              <w:rPr>
                                <w:rStyle w:val="Hipercze"/>
                                <w:sz w:val="20"/>
                                <w:szCs w:val="20"/>
                                <w:lang w:val="en-GB"/>
                              </w:rPr>
                              <w:t>www.parp.gov.pl</w:t>
                            </w:r>
                          </w:hyperlink>
                          <w:r w:rsidRPr="004A1B90">
                            <w:rPr>
                              <w:color w:val="7F7F7F"/>
                              <w:sz w:val="20"/>
                              <w:szCs w:val="20"/>
                              <w:lang w:val="en-GB"/>
                            </w:rPr>
                            <w:t xml:space="preserve">, </w:t>
                          </w:r>
                          <w:r w:rsidRPr="004A1B90">
                            <w:rPr>
                              <w:color w:val="7F7F7F"/>
                              <w:sz w:val="20"/>
                              <w:szCs w:val="20"/>
                              <w:lang w:val="en-GB"/>
                            </w:rPr>
                            <w:softHyphen/>
                          </w:r>
                          <w:hyperlink r:id="rId3" w:history="1">
                            <w:r w:rsidRPr="004A1B90">
                              <w:rPr>
                                <w:rStyle w:val="Hipercze"/>
                                <w:sz w:val="20"/>
                                <w:szCs w:val="20"/>
                                <w:lang w:val="en-GB"/>
                              </w:rPr>
                              <w:t>www.parp.gov.pl</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316A9" id="_x0000_t202" coordsize="21600,21600" o:spt="202" path="m,l,21600r21600,l21600,xe">
              <v:stroke joinstyle="miter"/>
              <v:path gradientshapeok="t" o:connecttype="rect"/>
            </v:shapetype>
            <v:shape id="Text Box 34" o:spid="_x0000_s1026" type="#_x0000_t202" style="position:absolute;margin-left:316.35pt;margin-top:-62.3pt;width:213.5pt;height:35.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8id8wEAAMoDAAAOAAAAZHJzL2Uyb0RvYy54bWysU1Fv0zAQfkfiP1h+p2m6l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" o:allowincell="f" o:allowoverlap="f" stroked="f">
              <v:textbox>
                <w:txbxContent>
                  <w:p w14:paraId="4503425F" w14:textId="77777777" w:rsidR="00240B55" w:rsidRPr="00B93313" w:rsidRDefault="00240B55" w:rsidP="00240B55">
                    <w:pPr>
                      <w:pStyle w:val="Stopka"/>
                      <w:spacing w:line="280" w:lineRule="exact"/>
                      <w:rPr>
                        <w:color w:val="7F7F7F"/>
                        <w:sz w:val="20"/>
                        <w:szCs w:val="20"/>
                        <w:lang w:val="en-GB"/>
                      </w:rPr>
                    </w:pPr>
                    <w:r w:rsidRPr="00B93313">
                      <w:rPr>
                        <w:color w:val="7F7F7F"/>
                        <w:sz w:val="20"/>
                        <w:szCs w:val="20"/>
                        <w:lang w:val="en-GB"/>
                      </w:rPr>
                      <w:t xml:space="preserve">tel.: + 48 22 432 80 80, </w:t>
                    </w:r>
                    <w:r w:rsidRPr="00B93313">
                      <w:rPr>
                        <w:rFonts w:cs="Calibri"/>
                        <w:color w:val="7F7F7F"/>
                        <w:sz w:val="20"/>
                        <w:szCs w:val="20"/>
                        <w:shd w:val="clear" w:color="auto" w:fill="FFFFFF"/>
                        <w:lang w:val="en-GB"/>
                      </w:rPr>
                      <w:t> fax: + 48 (22) 432 86 20</w:t>
                    </w:r>
                    <w:r w:rsidRPr="00B93313">
                      <w:rPr>
                        <w:color w:val="7F7F7F"/>
                        <w:sz w:val="20"/>
                        <w:szCs w:val="20"/>
                        <w:lang w:val="en-GB"/>
                      </w:rPr>
                      <w:t xml:space="preserve"> </w:t>
                    </w:r>
                  </w:p>
                  <w:p w14:paraId="29161CF1" w14:textId="79B441CB" w:rsidR="00240B55" w:rsidRPr="004A1B90" w:rsidRDefault="00240B55" w:rsidP="00240B55">
                    <w:pPr>
                      <w:pStyle w:val="Stopka"/>
                      <w:spacing w:line="280" w:lineRule="exact"/>
                      <w:rPr>
                        <w:color w:val="7F7F7F"/>
                        <w:sz w:val="20"/>
                        <w:szCs w:val="20"/>
                        <w:lang w:val="en-GB"/>
                      </w:rPr>
                    </w:pPr>
                    <w:r w:rsidRPr="004A1B90">
                      <w:rPr>
                        <w:color w:val="7F7F7F"/>
                        <w:sz w:val="20"/>
                        <w:szCs w:val="20"/>
                        <w:lang w:val="en-GB"/>
                      </w:rPr>
                      <w:t>e-mail:</w:t>
                    </w:r>
                    <w:r w:rsidRPr="004A1B90">
                      <w:rPr>
                        <w:sz w:val="20"/>
                        <w:szCs w:val="20"/>
                        <w:lang w:val="en-GB"/>
                      </w:rPr>
                      <w:t xml:space="preserve"> </w:t>
                    </w:r>
                    <w:hyperlink r:id="rId4" w:history="1">
                      <w:r w:rsidR="006111ED" w:rsidRPr="004A1B90">
                        <w:rPr>
                          <w:rStyle w:val="Hipercze"/>
                          <w:sz w:val="20"/>
                          <w:szCs w:val="20"/>
                          <w:lang w:val="en-GB"/>
                        </w:rPr>
                        <w:t>biuro@parp.gov.pl</w:t>
                      </w:r>
                    </w:hyperlink>
                    <w:r w:rsidR="006111ED" w:rsidRPr="004A1B90">
                      <w:rPr>
                        <w:color w:val="7F7F7F"/>
                        <w:sz w:val="20"/>
                        <w:szCs w:val="20"/>
                        <w:lang w:val="en-GB"/>
                      </w:rPr>
                      <w:t xml:space="preserve">, </w:t>
                    </w:r>
                    <w:r w:rsidR="006111ED" w:rsidRPr="004A1B90">
                      <w:rPr>
                        <w:color w:val="7F7F7F"/>
                        <w:sz w:val="20"/>
                        <w:szCs w:val="20"/>
                        <w:lang w:val="en-GB"/>
                      </w:rPr>
                      <w:softHyphen/>
                    </w:r>
                    <w:hyperlink r:id="rId5" w:history="1">
                      <w:r w:rsidR="006111ED" w:rsidRPr="004A1B90">
                        <w:rPr>
                          <w:rStyle w:val="Hipercze"/>
                          <w:sz w:val="20"/>
                          <w:szCs w:val="20"/>
                          <w:lang w:val="en-GB"/>
                        </w:rPr>
                        <w:t>www.parp.gov.pl</w:t>
                      </w:r>
                    </w:hyperlink>
                    <w:r w:rsidRPr="004A1B90">
                      <w:rPr>
                        <w:color w:val="7F7F7F"/>
                        <w:sz w:val="20"/>
                        <w:szCs w:val="20"/>
                        <w:lang w:val="en-GB"/>
                      </w:rPr>
                      <w:t xml:space="preserve">, </w:t>
                    </w:r>
                    <w:r w:rsidRPr="004A1B90">
                      <w:rPr>
                        <w:color w:val="7F7F7F"/>
                        <w:sz w:val="20"/>
                        <w:szCs w:val="20"/>
                        <w:lang w:val="en-GB"/>
                      </w:rPr>
                      <w:softHyphen/>
                    </w:r>
                    <w:hyperlink r:id="rId6" w:history="1">
                      <w:r w:rsidRPr="004A1B90">
                        <w:rPr>
                          <w:rStyle w:val="Hipercze"/>
                          <w:sz w:val="20"/>
                          <w:szCs w:val="20"/>
                          <w:lang w:val="en-GB"/>
                        </w:rPr>
                        <w:t>www.parp.gov.pl</w:t>
                      </w:r>
                    </w:hyperlink>
                  </w:p>
                </w:txbxContent>
              </v:textbox>
              <w10:wrap type="tight" anchorx="page"/>
              <w10:anchorlock/>
            </v:shape>
          </w:pict>
        </mc:Fallback>
      </mc:AlternateContent>
    </w:r>
    <w:r>
      <w:rPr>
        <w:noProof/>
      </w:rPr>
      <mc:AlternateContent>
        <mc:Choice Requires="wps">
          <w:drawing>
            <wp:anchor distT="0" distB="0" distL="114300" distR="114300" simplePos="0" relativeHeight="251658243" behindDoc="0" locked="0" layoutInCell="1" allowOverlap="1" wp14:anchorId="38A85587" wp14:editId="2CE5E001">
              <wp:simplePos x="0" y="0"/>
              <wp:positionH relativeFrom="column">
                <wp:posOffset>33020</wp:posOffset>
              </wp:positionH>
              <wp:positionV relativeFrom="paragraph">
                <wp:posOffset>-812165</wp:posOffset>
              </wp:positionV>
              <wp:extent cx="5715000" cy="0"/>
              <wp:effectExtent l="8890" t="12700" r="10160" b="6350"/>
              <wp:wrapNone/>
              <wp:docPr id="3" name="AutoShape 33" descr="szara liniaoddzielająca treść własciwą od treści informacyjnej."/>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FA728" id="AutoShape 33" o:spid="_x0000_s1026" type="#_x0000_t32" alt="szara liniaoddzielająca treść własciwą od treści informacyjnej." style="position:absolute;margin-left:2.6pt;margin-top:-63.95pt;width:450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" strokecolor="#bfbfbf" strokeweight=".5pt"/>
          </w:pict>
        </mc:Fallback>
      </mc:AlternateContent>
    </w:r>
    <w:r>
      <w:rPr>
        <w:noProof/>
      </w:rPr>
      <mc:AlternateContent>
        <mc:Choice Requires="wps">
          <w:drawing>
            <wp:anchor distT="0" distB="0" distL="114300" distR="114300" simplePos="0" relativeHeight="251658242" behindDoc="0" locked="0" layoutInCell="1" allowOverlap="1" wp14:anchorId="09CF568A" wp14:editId="7237AD3E">
              <wp:simplePos x="0" y="0"/>
              <wp:positionH relativeFrom="column">
                <wp:posOffset>33020</wp:posOffset>
              </wp:positionH>
              <wp:positionV relativeFrom="paragraph">
                <wp:posOffset>-304800</wp:posOffset>
              </wp:positionV>
              <wp:extent cx="5715000" cy="0"/>
              <wp:effectExtent l="8890" t="5715" r="10160" b="13335"/>
              <wp:wrapNone/>
              <wp:docPr id="2" name="AutoShape 32" descr="szara lini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C3E53" id="AutoShape 32" o:spid="_x0000_s1026" type="#_x0000_t32" alt="szara linia" style="position:absolute;margin-left:2.6pt;margin-top:-24pt;width:450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" strokecolor="#bfbfbf" strokeweight=".5pt"/>
          </w:pict>
        </mc:Fallback>
      </mc:AlternateContent>
    </w:r>
    <w:r>
      <w:rPr>
        <w:noProof/>
      </w:rPr>
      <mc:AlternateContent>
        <mc:Choice Requires="wps">
          <w:drawing>
            <wp:anchor distT="0" distB="0" distL="114300" distR="114300" simplePos="0" relativeHeight="251658241" behindDoc="1" locked="1" layoutInCell="0" allowOverlap="0" wp14:anchorId="5CFE1DCE" wp14:editId="1BCA5276">
              <wp:simplePos x="0" y="0"/>
              <wp:positionH relativeFrom="page">
                <wp:posOffset>951230</wp:posOffset>
              </wp:positionH>
              <wp:positionV relativeFrom="page">
                <wp:posOffset>9291955</wp:posOffset>
              </wp:positionV>
              <wp:extent cx="2928620" cy="438785"/>
              <wp:effectExtent l="0" t="0" r="0" b="3810"/>
              <wp:wrapTight wrapText="bothSides">
                <wp:wrapPolygon edited="0">
                  <wp:start x="-70" y="0"/>
                  <wp:lineTo x="-70" y="21412"/>
                  <wp:lineTo x="21600" y="21412"/>
                  <wp:lineTo x="21600" y="0"/>
                  <wp:lineTo x="-70" y="0"/>
                </wp:wrapPolygon>
              </wp:wrapTight>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438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5532C" w14:textId="77777777" w:rsidR="00240B55" w:rsidRPr="00EC442C" w:rsidRDefault="00240B55" w:rsidP="00240B55">
                          <w:pPr>
                            <w:pStyle w:val="Stopka"/>
                            <w:rPr>
                              <w:b/>
                              <w:color w:val="7F7F7F"/>
                              <w:sz w:val="24"/>
                              <w:szCs w:val="24"/>
                            </w:rPr>
                          </w:pPr>
                          <w:r w:rsidRPr="00EC442C">
                            <w:rPr>
                              <w:rFonts w:cs="Calibri"/>
                              <w:b/>
                              <w:bCs/>
                              <w:color w:val="7F7F7F"/>
                              <w:sz w:val="24"/>
                              <w:szCs w:val="24"/>
                              <w:shd w:val="clear" w:color="auto" w:fill="FFFFFF"/>
                            </w:rPr>
                            <w:t>Polska Agencja Rozwoju Przedsiębiorczości</w:t>
                          </w:r>
                        </w:p>
                        <w:p w14:paraId="3CA47F6C" w14:textId="77777777" w:rsidR="00240B55" w:rsidRPr="00EC442C" w:rsidRDefault="00240B55" w:rsidP="00240B55">
                          <w:pPr>
                            <w:pStyle w:val="Stopka"/>
                            <w:spacing w:line="280" w:lineRule="exact"/>
                            <w:rPr>
                              <w:color w:val="7F7F7F"/>
                              <w:sz w:val="20"/>
                              <w:szCs w:val="20"/>
                            </w:rPr>
                          </w:pPr>
                          <w:r w:rsidRPr="00EC442C">
                            <w:rPr>
                              <w:color w:val="7F7F7F"/>
                              <w:sz w:val="20"/>
                              <w:szCs w:val="20"/>
                            </w:rPr>
                            <w:t xml:space="preserve">ul. Pańska 81/83, 00-834 Warszawa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1DCE" id="Text Box 31" o:spid="_x0000_s1027" type="#_x0000_t202" style="position:absolute;margin-left:74.9pt;margin-top:731.65pt;width:230.6pt;height:34.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" o:allowincell="f" o:allowoverlap="f" stroked="f">
              <v:textbox>
                <w:txbxContent>
                  <w:p w14:paraId="3595532C" w14:textId="77777777" w:rsidR="00240B55" w:rsidRPr="00EC442C" w:rsidRDefault="00240B55" w:rsidP="00240B55">
                    <w:pPr>
                      <w:pStyle w:val="Stopka"/>
                      <w:rPr>
                        <w:b/>
                        <w:color w:val="7F7F7F"/>
                        <w:sz w:val="24"/>
                        <w:szCs w:val="24"/>
                      </w:rPr>
                    </w:pPr>
                    <w:r w:rsidRPr="00EC442C">
                      <w:rPr>
                        <w:rFonts w:cs="Calibri"/>
                        <w:b/>
                        <w:bCs/>
                        <w:color w:val="7F7F7F"/>
                        <w:sz w:val="24"/>
                        <w:szCs w:val="24"/>
                        <w:shd w:val="clear" w:color="auto" w:fill="FFFFFF"/>
                      </w:rPr>
                      <w:t>Polska Agencja Rozwoju Przedsiębiorczości</w:t>
                    </w:r>
                  </w:p>
                  <w:p w14:paraId="3CA47F6C" w14:textId="77777777" w:rsidR="00240B55" w:rsidRPr="00EC442C" w:rsidRDefault="00240B55" w:rsidP="00240B55">
                    <w:pPr>
                      <w:pStyle w:val="Stopka"/>
                      <w:spacing w:line="280" w:lineRule="exact"/>
                      <w:rPr>
                        <w:color w:val="7F7F7F"/>
                        <w:sz w:val="20"/>
                        <w:szCs w:val="20"/>
                      </w:rPr>
                    </w:pPr>
                    <w:r w:rsidRPr="00EC442C">
                      <w:rPr>
                        <w:color w:val="7F7F7F"/>
                        <w:sz w:val="20"/>
                        <w:szCs w:val="20"/>
                      </w:rPr>
                      <w:t xml:space="preserve">ul. Pańska 81/83, 00-834 Warszawa  </w:t>
                    </w:r>
                  </w:p>
                </w:txbxContent>
              </v:textbox>
              <w10:wrap type="tight" anchorx="page" anchory="page"/>
              <w10:anchorlock/>
            </v:shape>
          </w:pict>
        </mc:Fallback>
      </mc:AlternateContent>
    </w:r>
    <w:r>
      <w:rPr>
        <w:noProof/>
      </w:rPr>
      <w:drawing>
        <wp:anchor distT="0" distB="0" distL="114300" distR="114300" simplePos="0" relativeHeight="251658240" behindDoc="0" locked="0" layoutInCell="1" allowOverlap="1" wp14:anchorId="3BCA3E8D" wp14:editId="58CE7E37">
          <wp:simplePos x="0" y="0"/>
          <wp:positionH relativeFrom="column">
            <wp:posOffset>137795</wp:posOffset>
          </wp:positionH>
          <wp:positionV relativeFrom="paragraph">
            <wp:posOffset>-231775</wp:posOffset>
          </wp:positionV>
          <wp:extent cx="5574030" cy="660400"/>
          <wp:effectExtent l="0" t="0" r="0" b="0"/>
          <wp:wrapNone/>
          <wp:docPr id="1164792108" name="Obraz 1164792108" descr="Pasek logotypów Fundudzy Europejskich: Logotyp Fundusze Europejskie dla Nowoczesnej Gospodarki, Logotyp Rzeczpospolita Polska, logotyp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sek logotypów Fundudzy Europejskich: Logotyp Fundusze Europejskie dla Nowoczesnej Gospodarki, Logotyp Rzeczpospolita Polska, logotyp Dofinansowane przez Unię Europejsk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40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0425" w14:textId="77777777" w:rsidR="005A5C7D" w:rsidRDefault="005A5C7D">
    <w:pPr>
      <w:pStyle w:val="Stopka"/>
    </w:pPr>
    <w:r>
      <w:rPr>
        <w:noProof/>
      </w:rPr>
      <mc:AlternateContent>
        <mc:Choice Requires="wps">
          <w:drawing>
            <wp:anchor distT="0" distB="0" distL="114300" distR="114300" simplePos="0" relativeHeight="251658247" behindDoc="1" locked="1" layoutInCell="0" allowOverlap="0" wp14:anchorId="09E65936" wp14:editId="64F924BD">
              <wp:simplePos x="0" y="0"/>
              <wp:positionH relativeFrom="page">
                <wp:posOffset>4017645</wp:posOffset>
              </wp:positionH>
              <wp:positionV relativeFrom="paragraph">
                <wp:posOffset>9282430</wp:posOffset>
              </wp:positionV>
              <wp:extent cx="2711450" cy="453390"/>
              <wp:effectExtent l="0" t="0" r="0" b="0"/>
              <wp:wrapTight wrapText="bothSides">
                <wp:wrapPolygon edited="0">
                  <wp:start x="-71" y="0"/>
                  <wp:lineTo x="-71" y="21418"/>
                  <wp:lineTo x="21600" y="21418"/>
                  <wp:lineTo x="21600" y="0"/>
                  <wp:lineTo x="-71"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3189C" w14:textId="77777777" w:rsidR="005A5C7D" w:rsidRPr="00B93313" w:rsidRDefault="005A5C7D" w:rsidP="005A5C7D">
                          <w:pPr>
                            <w:pStyle w:val="Stopka"/>
                            <w:spacing w:line="280" w:lineRule="exact"/>
                            <w:rPr>
                              <w:color w:val="7F7F7F"/>
                              <w:sz w:val="20"/>
                              <w:szCs w:val="20"/>
                              <w:lang w:val="en-GB"/>
                            </w:rPr>
                          </w:pPr>
                          <w:r w:rsidRPr="00B93313">
                            <w:rPr>
                              <w:color w:val="7F7F7F"/>
                              <w:sz w:val="20"/>
                              <w:szCs w:val="20"/>
                              <w:lang w:val="en-GB"/>
                            </w:rPr>
                            <w:t xml:space="preserve">tel.: + 48 22 432 80 80, </w:t>
                          </w:r>
                          <w:r w:rsidRPr="00B93313">
                            <w:rPr>
                              <w:rFonts w:cs="Calibri"/>
                              <w:color w:val="7F7F7F"/>
                              <w:sz w:val="20"/>
                              <w:szCs w:val="20"/>
                              <w:shd w:val="clear" w:color="auto" w:fill="FFFFFF"/>
                              <w:lang w:val="en-GB"/>
                            </w:rPr>
                            <w:t> fax: + 48 (22) 432 86 20</w:t>
                          </w:r>
                          <w:r w:rsidRPr="00B93313">
                            <w:rPr>
                              <w:color w:val="7F7F7F"/>
                              <w:sz w:val="20"/>
                              <w:szCs w:val="20"/>
                              <w:lang w:val="en-GB"/>
                            </w:rPr>
                            <w:t xml:space="preserve"> </w:t>
                          </w:r>
                        </w:p>
                        <w:p w14:paraId="18A3DAFC" w14:textId="77777777" w:rsidR="005A5C7D" w:rsidRPr="004A1B90" w:rsidRDefault="005A5C7D" w:rsidP="005A5C7D">
                          <w:pPr>
                            <w:pStyle w:val="Stopka"/>
                            <w:spacing w:line="280" w:lineRule="exact"/>
                            <w:rPr>
                              <w:color w:val="7F7F7F"/>
                              <w:sz w:val="20"/>
                              <w:szCs w:val="20"/>
                              <w:lang w:val="en-GB"/>
                            </w:rPr>
                          </w:pPr>
                          <w:r w:rsidRPr="004A1B90">
                            <w:rPr>
                              <w:color w:val="7F7F7F"/>
                              <w:sz w:val="20"/>
                              <w:szCs w:val="20"/>
                              <w:lang w:val="en-GB"/>
                            </w:rPr>
                            <w:t>e-mail:</w:t>
                          </w:r>
                          <w:r w:rsidRPr="004A1B90">
                            <w:rPr>
                              <w:sz w:val="20"/>
                              <w:szCs w:val="20"/>
                              <w:lang w:val="en-GB"/>
                            </w:rPr>
                            <w:t xml:space="preserve"> </w:t>
                          </w:r>
                          <w:hyperlink r:id="rId1" w:history="1">
                            <w:r w:rsidRPr="004A1B90">
                              <w:rPr>
                                <w:rStyle w:val="Hipercze"/>
                                <w:sz w:val="20"/>
                                <w:szCs w:val="20"/>
                                <w:lang w:val="en-GB"/>
                              </w:rPr>
                              <w:t>biuro@parp.gov.pl</w:t>
                            </w:r>
                          </w:hyperlink>
                          <w:r w:rsidRPr="004A1B90">
                            <w:rPr>
                              <w:color w:val="7F7F7F"/>
                              <w:sz w:val="20"/>
                              <w:szCs w:val="20"/>
                              <w:lang w:val="en-GB"/>
                            </w:rPr>
                            <w:t xml:space="preserve">, </w:t>
                          </w:r>
                          <w:r w:rsidRPr="004A1B90">
                            <w:rPr>
                              <w:color w:val="7F7F7F"/>
                              <w:sz w:val="20"/>
                              <w:szCs w:val="20"/>
                              <w:lang w:val="en-GB"/>
                            </w:rPr>
                            <w:softHyphen/>
                          </w:r>
                          <w:hyperlink r:id="rId2" w:history="1">
                            <w:r w:rsidRPr="004A1B90">
                              <w:rPr>
                                <w:rStyle w:val="Hipercze"/>
                                <w:sz w:val="20"/>
                                <w:szCs w:val="20"/>
                                <w:lang w:val="en-GB"/>
                              </w:rPr>
                              <w:t>www.parp.gov.pl</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65936" id="_x0000_t202" coordsize="21600,21600" o:spt="202" path="m,l,21600r21600,l21600,xe">
              <v:stroke joinstyle="miter"/>
              <v:path gradientshapeok="t" o:connecttype="rect"/>
            </v:shapetype>
            <v:shape id="Pole tekstowe 6" o:spid="_x0000_s1028" type="#_x0000_t202" style="position:absolute;margin-left:316.35pt;margin-top:730.9pt;width:213.5pt;height:35.7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DT9wEAANEDAAAOAAAAZHJzL2Uyb0RvYy54bWysU1Fv0zAQfkfiP1h+p2m6l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" o:allowincell="f" o:allowoverlap="f" stroked="f">
              <v:textbox>
                <w:txbxContent>
                  <w:p w14:paraId="1513189C" w14:textId="77777777" w:rsidR="005A5C7D" w:rsidRPr="00B93313" w:rsidRDefault="005A5C7D" w:rsidP="005A5C7D">
                    <w:pPr>
                      <w:pStyle w:val="Stopka"/>
                      <w:spacing w:line="280" w:lineRule="exact"/>
                      <w:rPr>
                        <w:color w:val="7F7F7F"/>
                        <w:sz w:val="20"/>
                        <w:szCs w:val="20"/>
                        <w:lang w:val="en-GB"/>
                      </w:rPr>
                    </w:pPr>
                    <w:r w:rsidRPr="00B93313">
                      <w:rPr>
                        <w:color w:val="7F7F7F"/>
                        <w:sz w:val="20"/>
                        <w:szCs w:val="20"/>
                        <w:lang w:val="en-GB"/>
                      </w:rPr>
                      <w:t xml:space="preserve">tel.: + 48 22 432 80 80, </w:t>
                    </w:r>
                    <w:r w:rsidRPr="00B93313">
                      <w:rPr>
                        <w:rFonts w:cs="Calibri"/>
                        <w:color w:val="7F7F7F"/>
                        <w:sz w:val="20"/>
                        <w:szCs w:val="20"/>
                        <w:shd w:val="clear" w:color="auto" w:fill="FFFFFF"/>
                        <w:lang w:val="en-GB"/>
                      </w:rPr>
                      <w:t> fax: + 48 (22) 432 86 20</w:t>
                    </w:r>
                    <w:r w:rsidRPr="00B93313">
                      <w:rPr>
                        <w:color w:val="7F7F7F"/>
                        <w:sz w:val="20"/>
                        <w:szCs w:val="20"/>
                        <w:lang w:val="en-GB"/>
                      </w:rPr>
                      <w:t xml:space="preserve"> </w:t>
                    </w:r>
                  </w:p>
                  <w:p w14:paraId="18A3DAFC" w14:textId="77777777" w:rsidR="005A5C7D" w:rsidRPr="004A1B90" w:rsidRDefault="005A5C7D" w:rsidP="005A5C7D">
                    <w:pPr>
                      <w:pStyle w:val="Stopka"/>
                      <w:spacing w:line="280" w:lineRule="exact"/>
                      <w:rPr>
                        <w:color w:val="7F7F7F"/>
                        <w:sz w:val="20"/>
                        <w:szCs w:val="20"/>
                        <w:lang w:val="en-GB"/>
                      </w:rPr>
                    </w:pPr>
                    <w:r w:rsidRPr="004A1B90">
                      <w:rPr>
                        <w:color w:val="7F7F7F"/>
                        <w:sz w:val="20"/>
                        <w:szCs w:val="20"/>
                        <w:lang w:val="en-GB"/>
                      </w:rPr>
                      <w:t>e-mail:</w:t>
                    </w:r>
                    <w:r w:rsidRPr="004A1B90">
                      <w:rPr>
                        <w:sz w:val="20"/>
                        <w:szCs w:val="20"/>
                        <w:lang w:val="en-GB"/>
                      </w:rPr>
                      <w:t xml:space="preserve"> </w:t>
                    </w:r>
                    <w:hyperlink r:id="rId3" w:history="1">
                      <w:r w:rsidRPr="004A1B90">
                        <w:rPr>
                          <w:rStyle w:val="Hipercze"/>
                          <w:sz w:val="20"/>
                          <w:szCs w:val="20"/>
                          <w:lang w:val="en-GB"/>
                        </w:rPr>
                        <w:t>biuro@parp.gov.pl</w:t>
                      </w:r>
                    </w:hyperlink>
                    <w:r w:rsidRPr="004A1B90">
                      <w:rPr>
                        <w:color w:val="7F7F7F"/>
                        <w:sz w:val="20"/>
                        <w:szCs w:val="20"/>
                        <w:lang w:val="en-GB"/>
                      </w:rPr>
                      <w:t xml:space="preserve">, </w:t>
                    </w:r>
                    <w:r w:rsidRPr="004A1B90">
                      <w:rPr>
                        <w:color w:val="7F7F7F"/>
                        <w:sz w:val="20"/>
                        <w:szCs w:val="20"/>
                        <w:lang w:val="en-GB"/>
                      </w:rPr>
                      <w:softHyphen/>
                    </w:r>
                    <w:hyperlink r:id="rId4" w:history="1">
                      <w:r w:rsidRPr="004A1B90">
                        <w:rPr>
                          <w:rStyle w:val="Hipercze"/>
                          <w:sz w:val="20"/>
                          <w:szCs w:val="20"/>
                          <w:lang w:val="en-GB"/>
                        </w:rPr>
                        <w:t>www.parp.gov.pl</w:t>
                      </w:r>
                    </w:hyperlink>
                  </w:p>
                </w:txbxContent>
              </v:textbox>
              <w10:wrap type="tight"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157D" w14:textId="77777777" w:rsidR="0081332E" w:rsidRDefault="0081332E" w:rsidP="00E973A9">
      <w:pPr>
        <w:spacing w:line="240" w:lineRule="auto"/>
      </w:pPr>
      <w:r>
        <w:separator/>
      </w:r>
    </w:p>
  </w:footnote>
  <w:footnote w:type="continuationSeparator" w:id="0">
    <w:p w14:paraId="652D471F" w14:textId="77777777" w:rsidR="0081332E" w:rsidRDefault="0081332E" w:rsidP="00E973A9">
      <w:pPr>
        <w:spacing w:line="240" w:lineRule="auto"/>
      </w:pPr>
      <w:r>
        <w:continuationSeparator/>
      </w:r>
    </w:p>
  </w:footnote>
  <w:footnote w:type="continuationNotice" w:id="1">
    <w:p w14:paraId="6479485C" w14:textId="77777777" w:rsidR="0081332E" w:rsidRDefault="0081332E">
      <w:pPr>
        <w:spacing w:line="240" w:lineRule="auto"/>
      </w:pPr>
    </w:p>
  </w:footnote>
  <w:footnote w:id="2">
    <w:p w14:paraId="5BCAB0AE" w14:textId="0200AF45" w:rsidR="002056EE" w:rsidRPr="00B403B4" w:rsidRDefault="002056EE" w:rsidP="006E36A7">
      <w:pPr>
        <w:pStyle w:val="Tekstprzypisudolnego"/>
        <w:spacing w:after="120" w:line="276" w:lineRule="auto"/>
        <w:rPr>
          <w:rFonts w:asciiTheme="minorHAnsi" w:hAnsiTheme="minorHAnsi" w:cstheme="minorHAnsi"/>
        </w:rPr>
      </w:pPr>
      <w:r w:rsidRPr="00B403B4">
        <w:rPr>
          <w:rStyle w:val="Odwoanieprzypisudolnego"/>
          <w:rFonts w:asciiTheme="minorHAnsi" w:hAnsiTheme="minorHAnsi" w:cstheme="minorHAnsi"/>
        </w:rPr>
        <w:footnoteRef/>
      </w:r>
      <w:r w:rsidRPr="00B403B4">
        <w:rPr>
          <w:rStyle w:val="Odwoanieprzypisudolnego"/>
          <w:rFonts w:asciiTheme="minorHAnsi" w:hAnsiTheme="minorHAnsi" w:cstheme="minorHAnsi"/>
        </w:rPr>
        <w:t xml:space="preserve"> </w:t>
      </w:r>
      <w:r w:rsidRPr="00B403B4">
        <w:rPr>
          <w:rFonts w:asciiTheme="minorHAnsi" w:hAnsiTheme="minorHAnsi" w:cstheme="minorHAnsi"/>
        </w:rPr>
        <w:t>Pełne nazwa: Rozporządzenie w sprawie ustanowienia Platformy na rzecz Technologii Strategicznych dla Europy (STEP) oraz zmiany dyrektywy 2003/87/WE oraz rozporządzeń (UE) 2021/1058, (UE) 2021/1056, (UE) 2021/1057, (UE) nr 1303/2013, (UE) nr 223/2014, (UE) 2021/1060, (UE) 2021/523, (UE) 2021/695, (UE) 2021/697 i (UE) 2021/241(D.U UE z 29.2.2024) (dalej: rozporządzenie (UE) 2024/795)</w:t>
      </w:r>
      <w:r w:rsidR="001657E8" w:rsidRPr="00B403B4">
        <w:rPr>
          <w:rFonts w:asciiTheme="minorHAnsi" w:hAnsiTheme="minorHAnsi" w:cstheme="minorHAnsi"/>
        </w:rPr>
        <w:t xml:space="preserve"> (dalej: rozporządzenie (UE) 2024/795)</w:t>
      </w:r>
      <w:r w:rsidRPr="00B403B4">
        <w:rPr>
          <w:rFonts w:asciiTheme="minorHAnsi" w:hAnsiTheme="minorHAnsi" w:cstheme="minorHAnsi"/>
        </w:rPr>
        <w:t xml:space="preserve">. </w:t>
      </w:r>
    </w:p>
  </w:footnote>
  <w:footnote w:id="3">
    <w:p w14:paraId="41FEF98F" w14:textId="3CC0B15B" w:rsidR="00CF2AE2" w:rsidRPr="00B403B4" w:rsidRDefault="00CF2AE2" w:rsidP="00B403B4">
      <w:pPr>
        <w:pStyle w:val="Tekstprzypisudolnego"/>
        <w:spacing w:after="120" w:line="276" w:lineRule="auto"/>
        <w:rPr>
          <w:rFonts w:asciiTheme="minorHAnsi" w:hAnsiTheme="minorHAnsi" w:cstheme="minorHAnsi"/>
        </w:rPr>
      </w:pPr>
      <w:r w:rsidRPr="00B403B4">
        <w:rPr>
          <w:rStyle w:val="Odwoanieprzypisudolnego"/>
          <w:rFonts w:asciiTheme="minorHAnsi" w:hAnsiTheme="minorHAnsi" w:cstheme="minorHAnsi"/>
        </w:rPr>
        <w:footnoteRef/>
      </w:r>
      <w:r w:rsidRPr="00B403B4">
        <w:rPr>
          <w:rFonts w:asciiTheme="minorHAnsi" w:hAnsiTheme="minorHAnsi" w:cstheme="minorHAnsi"/>
        </w:rPr>
        <w:t xml:space="preserve"> Przedsiębiorstwo to podmiot w rozumieniu art. 1 załącznika I do rozporządzenia nr 651/2014.</w:t>
      </w:r>
    </w:p>
  </w:footnote>
  <w:footnote w:id="4">
    <w:p w14:paraId="77C82B50" w14:textId="77777777" w:rsidR="00EC0047" w:rsidRPr="006E36A7" w:rsidRDefault="00EC0047" w:rsidP="00B403B4">
      <w:pPr>
        <w:pStyle w:val="Tekstprzypisudolnego"/>
        <w:spacing w:after="120" w:line="276" w:lineRule="auto"/>
        <w:rPr>
          <w:rFonts w:asciiTheme="minorHAnsi" w:hAnsiTheme="minorHAnsi" w:cstheme="minorHAnsi"/>
        </w:rPr>
      </w:pPr>
      <w:r w:rsidRPr="006E36A7">
        <w:rPr>
          <w:rStyle w:val="Odwoanieprzypisudolnego"/>
          <w:rFonts w:asciiTheme="minorHAnsi" w:hAnsiTheme="minorHAnsi" w:cstheme="minorHAnsi"/>
        </w:rPr>
        <w:footnoteRef/>
      </w:r>
      <w:r w:rsidRPr="006E36A7">
        <w:rPr>
          <w:rFonts w:asciiTheme="minorHAnsi" w:hAnsiTheme="minorHAnsi" w:cstheme="minorHAnsi"/>
        </w:rPr>
        <w:t xml:space="preserve"> Rynek wewnętrzny obejmuje 27 państw Unii Europejskiej, Europejskiego Obszaru Gospodarczego (Islandię, Liechtenstein, Norwegię) oraz Szwajcarię.</w:t>
      </w:r>
    </w:p>
  </w:footnote>
  <w:footnote w:id="5">
    <w:p w14:paraId="159FBC35" w14:textId="77777777" w:rsidR="008C6461" w:rsidRPr="00FC184D" w:rsidRDefault="008C6461" w:rsidP="008C6461">
      <w:pPr>
        <w:pStyle w:val="Tekstprzypisudolnego"/>
        <w:spacing w:line="276" w:lineRule="auto"/>
        <w:jc w:val="left"/>
        <w:rPr>
          <w:rFonts w:asciiTheme="minorHAnsi" w:hAnsiTheme="minorHAnsi" w:cstheme="minorHAnsi"/>
        </w:rPr>
      </w:pPr>
      <w:r w:rsidRPr="00FC184D">
        <w:rPr>
          <w:rStyle w:val="Odwoanieprzypisudolnego"/>
          <w:rFonts w:asciiTheme="minorHAnsi" w:hAnsiTheme="minorHAnsi" w:cstheme="minorHAnsi"/>
        </w:rPr>
        <w:footnoteRef/>
      </w:r>
      <w:r w:rsidRPr="00FC184D">
        <w:rPr>
          <w:rFonts w:asciiTheme="minorHAnsi" w:hAnsiTheme="minorHAnsi" w:cstheme="minorHAnsi"/>
        </w:rPr>
        <w:t xml:space="preserve"> Krajowy Klaster Kluczowy to klaster o istotnym znaczeniu dla gospodarki kraju i wysokiej konkurencyjności międzynarodowej - status nadawany przez Ministerstwo Rozwoju i Technologii</w:t>
      </w:r>
      <w:r>
        <w:rPr>
          <w:rFonts w:asciiTheme="minorHAnsi" w:hAnsiTheme="minorHAnsi" w:cstheme="minorHAnsi"/>
        </w:rPr>
        <w:t>.</w:t>
      </w:r>
    </w:p>
  </w:footnote>
  <w:footnote w:id="6">
    <w:p w14:paraId="41454070" w14:textId="77777777" w:rsidR="008C6461" w:rsidRPr="009E1D59" w:rsidRDefault="008C6461" w:rsidP="001C34FD">
      <w:pPr>
        <w:pStyle w:val="Tekstprzypisudolnego"/>
        <w:spacing w:before="120" w:line="276" w:lineRule="auto"/>
        <w:jc w:val="left"/>
        <w:rPr>
          <w:rFonts w:asciiTheme="minorHAnsi" w:hAnsiTheme="minorHAnsi" w:cstheme="minorHAnsi"/>
        </w:rPr>
      </w:pPr>
      <w:r w:rsidRPr="009E1D59">
        <w:rPr>
          <w:rStyle w:val="Odwoanieprzypisudolnego"/>
          <w:rFonts w:asciiTheme="minorHAnsi" w:hAnsiTheme="minorHAnsi" w:cstheme="minorHAnsi"/>
        </w:rPr>
        <w:footnoteRef/>
      </w:r>
      <w:r w:rsidRPr="009E1D59">
        <w:rPr>
          <w:rFonts w:asciiTheme="minorHAnsi" w:hAnsiTheme="minorHAnsi" w:cstheme="minorHAnsi"/>
        </w:rPr>
        <w:t xml:space="preserve"> Nie dotyczy przedsiębiorstw, które istnieją krócej niż 6 miesięcy</w:t>
      </w:r>
      <w:r>
        <w:rPr>
          <w:rFonts w:asciiTheme="minorHAnsi" w:hAnsiTheme="minorHAnsi" w:cstheme="minorHAnsi"/>
        </w:rPr>
        <w:t>.</w:t>
      </w:r>
    </w:p>
  </w:footnote>
  <w:footnote w:id="7">
    <w:p w14:paraId="5D315BF3" w14:textId="77777777" w:rsidR="005B76F9" w:rsidRPr="00C27623" w:rsidRDefault="005B76F9" w:rsidP="00877589">
      <w:pPr>
        <w:pStyle w:val="Tekstprzypisudolnego"/>
        <w:spacing w:after="120" w:line="276" w:lineRule="auto"/>
        <w:jc w:val="left"/>
        <w:rPr>
          <w:rFonts w:asciiTheme="minorHAnsi" w:hAnsiTheme="minorHAnsi" w:cstheme="minorHAnsi"/>
        </w:rPr>
      </w:pPr>
      <w:r w:rsidRPr="00C27623">
        <w:rPr>
          <w:rStyle w:val="Odwoanieprzypisudolnego"/>
          <w:rFonts w:asciiTheme="minorHAnsi" w:hAnsiTheme="minorHAnsi" w:cstheme="minorHAnsi"/>
        </w:rPr>
        <w:footnoteRef/>
      </w:r>
      <w:r w:rsidRPr="00C27623">
        <w:rPr>
          <w:rFonts w:asciiTheme="minorHAnsi" w:hAnsiTheme="minorHAnsi" w:cstheme="minorHAnsi"/>
        </w:rPr>
        <w:t xml:space="preserve"> „</w:t>
      </w:r>
      <w:r>
        <w:rPr>
          <w:rFonts w:asciiTheme="minorHAnsi" w:hAnsiTheme="minorHAnsi" w:cstheme="minorHAnsi"/>
        </w:rPr>
        <w:t>P</w:t>
      </w:r>
      <w:r w:rsidRPr="00C27623">
        <w:rPr>
          <w:rFonts w:asciiTheme="minorHAnsi" w:hAnsiTheme="minorHAnsi" w:cstheme="minorHAnsi"/>
        </w:rPr>
        <w:t>ierwszy w swoim rodzaju” oznacza „nowy lub znacząco zmodernizowany zakład technologii neutralnych emisyjnie, który wprowadza innowacje w procesie wytwarzania i który nie jest jeszcze w znacznym stopniu obecny w Unii ani którego budowa nie jest jeszcze w znacznym stopniu zaplanowana w Unii”</w:t>
      </w:r>
      <w:r>
        <w:rPr>
          <w:rFonts w:asciiTheme="minorHAnsi" w:hAnsiTheme="minorHAnsi" w:cstheme="minorHAnsi"/>
        </w:rPr>
        <w:t>.</w:t>
      </w:r>
    </w:p>
  </w:footnote>
  <w:footnote w:id="8">
    <w:p w14:paraId="29233904" w14:textId="77777777" w:rsidR="00691575" w:rsidRPr="00877589" w:rsidRDefault="00691575" w:rsidP="00FC75B5">
      <w:pPr>
        <w:pStyle w:val="Tekstprzypisudolnego"/>
        <w:spacing w:before="120" w:line="276" w:lineRule="auto"/>
        <w:jc w:val="left"/>
        <w:rPr>
          <w:rFonts w:asciiTheme="minorHAnsi" w:hAnsiTheme="minorHAnsi" w:cstheme="minorHAnsi"/>
        </w:rPr>
      </w:pPr>
      <w:r w:rsidRPr="00877589">
        <w:rPr>
          <w:rStyle w:val="Odwoanieprzypisudolnego"/>
          <w:rFonts w:asciiTheme="minorHAnsi" w:hAnsiTheme="minorHAnsi" w:cstheme="minorHAnsi"/>
        </w:rPr>
        <w:footnoteRef/>
      </w:r>
      <w:r w:rsidRPr="00877589">
        <w:rPr>
          <w:rFonts w:asciiTheme="minorHAnsi" w:hAnsiTheme="minorHAnsi" w:cstheme="minorHAnsi"/>
        </w:rPr>
        <w:t xml:space="preserve"> </w:t>
      </w:r>
      <w:bookmarkStart w:id="58" w:name="_Hlk200479479"/>
      <w:r w:rsidRPr="00877589">
        <w:rPr>
          <w:rFonts w:asciiTheme="minorHAnsi" w:hAnsiTheme="minorHAnsi" w:cstheme="minorHAnsi"/>
        </w:rPr>
        <w:t xml:space="preserve">Rozporządzenie w sprawie STEP: </w:t>
      </w:r>
    </w:p>
    <w:p w14:paraId="7C4CC32C" w14:textId="77777777" w:rsidR="00691575" w:rsidRPr="00877589" w:rsidRDefault="00691575" w:rsidP="00FC75B5">
      <w:pPr>
        <w:pStyle w:val="Tekstprzypisudolnego"/>
        <w:spacing w:line="276" w:lineRule="auto"/>
        <w:jc w:val="left"/>
        <w:rPr>
          <w:rFonts w:asciiTheme="minorHAnsi" w:hAnsiTheme="minorHAnsi" w:cstheme="minorHAnsi"/>
        </w:rPr>
      </w:pPr>
      <w:r w:rsidRPr="00877589">
        <w:rPr>
          <w:rFonts w:asciiTheme="minorHAnsi" w:hAnsiTheme="minorHAnsi" w:cstheme="minorHAnsi"/>
        </w:rPr>
        <w:t>(iii) biotechnologie, w tym produkty lecznicze znajdujące się w unijnym wykazie produktów leczniczych o krytycznym znaczeniu i ich składniki; (…)”</w:t>
      </w:r>
      <w:bookmarkEnd w:id="58"/>
    </w:p>
  </w:footnote>
  <w:footnote w:id="9">
    <w:p w14:paraId="0F504E52" w14:textId="5EB773D8" w:rsidR="005E42B6" w:rsidRPr="00877589" w:rsidRDefault="005E42B6" w:rsidP="00877589">
      <w:pPr>
        <w:pStyle w:val="Tekstprzypisudolnego"/>
        <w:spacing w:before="120" w:line="276" w:lineRule="auto"/>
        <w:jc w:val="left"/>
        <w:rPr>
          <w:rFonts w:asciiTheme="minorHAnsi" w:hAnsiTheme="minorHAnsi" w:cstheme="minorHAnsi"/>
        </w:rPr>
      </w:pPr>
      <w:r w:rsidRPr="00877589">
        <w:rPr>
          <w:rStyle w:val="Odwoanieprzypisudolnego"/>
          <w:rFonts w:asciiTheme="minorHAnsi" w:hAnsiTheme="minorHAnsi" w:cstheme="minorHAnsi"/>
        </w:rPr>
        <w:footnoteRef/>
      </w:r>
      <w:r w:rsidRPr="00877589">
        <w:rPr>
          <w:rFonts w:asciiTheme="minorHAnsi" w:hAnsiTheme="minorHAnsi" w:cstheme="minorHAnsi"/>
        </w:rPr>
        <w:t xml:space="preserve"> Zgodnie z art. 2 pkt 4 Dyrektywy Parlamentu Europejskiego i Rady (UE) 2022/2557 z dnia 14 grudnia 2022 r. w sprawie odporności podmiotów krytycznych i uchylająca dyrektywę Rady 2008/114/WE (Dz.U.UE.L.2022.333.164) "infrastruktura krytyczna" oznacza składnik, obiekt, sprzęt, sieć lub system lub część składnika, obiektu, sprzętu, sieci lub systemu, niezbędne do świadczenia usługi kluczowej”. </w:t>
      </w:r>
    </w:p>
  </w:footnote>
  <w:footnote w:id="10">
    <w:p w14:paraId="16D969D2" w14:textId="77777777" w:rsidR="005E42B6" w:rsidRPr="00FC75B5" w:rsidRDefault="005E42B6" w:rsidP="00877589">
      <w:pPr>
        <w:pStyle w:val="Tekstprzypisudolnego"/>
        <w:spacing w:before="120" w:line="276" w:lineRule="auto"/>
        <w:jc w:val="left"/>
      </w:pPr>
      <w:r w:rsidRPr="00877589">
        <w:rPr>
          <w:rStyle w:val="Odwoanieprzypisudolnego"/>
          <w:rFonts w:asciiTheme="minorHAnsi" w:hAnsiTheme="minorHAnsi" w:cstheme="minorHAnsi"/>
        </w:rPr>
        <w:footnoteRef/>
      </w:r>
      <w:r w:rsidRPr="00877589">
        <w:rPr>
          <w:rFonts w:asciiTheme="minorHAnsi" w:hAnsiTheme="minorHAnsi" w:cstheme="minorHAnsi"/>
        </w:rPr>
        <w:t xml:space="preserve"> Bez ograniczeń wywozowych poza UE podlegających zasadzie ekstraterytorialności.</w:t>
      </w:r>
    </w:p>
  </w:footnote>
  <w:footnote w:id="11">
    <w:p w14:paraId="78399827" w14:textId="77777777" w:rsidR="0027244C" w:rsidRPr="00164050" w:rsidRDefault="0027244C" w:rsidP="00877589">
      <w:pPr>
        <w:pStyle w:val="Tekstprzypisudolnego"/>
        <w:spacing w:line="276" w:lineRule="auto"/>
        <w:jc w:val="left"/>
        <w:rPr>
          <w:rFonts w:asciiTheme="minorHAnsi" w:hAnsiTheme="minorHAnsi" w:cstheme="minorHAnsi"/>
        </w:rPr>
      </w:pPr>
      <w:r w:rsidRPr="00164050">
        <w:rPr>
          <w:rStyle w:val="Odwoanieprzypisudolnego"/>
          <w:rFonts w:asciiTheme="minorHAnsi" w:hAnsiTheme="minorHAnsi" w:cstheme="minorHAnsi"/>
        </w:rPr>
        <w:footnoteRef/>
      </w:r>
      <w:r w:rsidRPr="00164050">
        <w:rPr>
          <w:rFonts w:asciiTheme="minorHAnsi" w:hAnsiTheme="minorHAnsi" w:cstheme="minorHAnsi"/>
        </w:rPr>
        <w:t xml:space="preserve"> Decyzja o pozwoleniu na budowę wygasa, jeżeli budowa nie została rozpoczęta przed upływem trzech lat od dnia, w którym decyzja ta stała się ostateczna lub budowa została przerwana na czas dłuższy niż trzy lata (art. 37 ust. 1 prawa budowlanego).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6C39" w14:textId="3FC174AD" w:rsidR="00DF0266" w:rsidRPr="000C4BB9" w:rsidRDefault="006F5CFF" w:rsidP="00281EC0">
    <w:pPr>
      <w:pStyle w:val="Nagwek"/>
      <w:ind w:hanging="567"/>
      <w:rPr>
        <w:color w:val="000000"/>
        <w:sz w:val="19"/>
        <w:szCs w:val="19"/>
      </w:rPr>
    </w:pPr>
    <w:r>
      <w:rPr>
        <w:noProof/>
      </w:rPr>
      <w:drawing>
        <wp:anchor distT="0" distB="0" distL="114300" distR="114300" simplePos="0" relativeHeight="251658248" behindDoc="0" locked="0" layoutInCell="1" allowOverlap="1" wp14:anchorId="209FDA09" wp14:editId="2F7C4231">
          <wp:simplePos x="0" y="0"/>
          <wp:positionH relativeFrom="margin">
            <wp:align>left</wp:align>
          </wp:positionH>
          <wp:positionV relativeFrom="paragraph">
            <wp:posOffset>-601450</wp:posOffset>
          </wp:positionV>
          <wp:extent cx="1438910" cy="536575"/>
          <wp:effectExtent l="0" t="0" r="8890" b="0"/>
          <wp:wrapNone/>
          <wp:docPr id="256696094" name="Obraz 35" descr="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BCAE" w14:textId="6918D55F" w:rsidR="00776BC0" w:rsidRDefault="00776BC0">
    <w:pPr>
      <w:pStyle w:val="Nagwek"/>
    </w:pPr>
    <w:r>
      <w:rPr>
        <w:noProof/>
      </w:rPr>
      <w:drawing>
        <wp:anchor distT="0" distB="0" distL="114300" distR="114300" simplePos="0" relativeHeight="251658246" behindDoc="0" locked="0" layoutInCell="1" allowOverlap="1" wp14:anchorId="04CCD967" wp14:editId="41BCFA97">
          <wp:simplePos x="0" y="0"/>
          <wp:positionH relativeFrom="margin">
            <wp:align>left</wp:align>
          </wp:positionH>
          <wp:positionV relativeFrom="paragraph">
            <wp:posOffset>-650349</wp:posOffset>
          </wp:positionV>
          <wp:extent cx="1438910" cy="536575"/>
          <wp:effectExtent l="0" t="0" r="8890" b="0"/>
          <wp:wrapNone/>
          <wp:docPr id="1669434183" name="Obraz 35" descr="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332"/>
    <w:multiLevelType w:val="hybridMultilevel"/>
    <w:tmpl w:val="5F6E5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7475E9"/>
    <w:multiLevelType w:val="hybridMultilevel"/>
    <w:tmpl w:val="56DC93B2"/>
    <w:lvl w:ilvl="0" w:tplc="04150011">
      <w:start w:val="1"/>
      <w:numFmt w:val="decimal"/>
      <w:lvlText w:val="%1)"/>
      <w:lvlJc w:val="left"/>
      <w:pPr>
        <w:ind w:left="360" w:hanging="360"/>
      </w:pPr>
    </w:lvl>
    <w:lvl w:ilvl="1" w:tplc="AEBA976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BB6AE8"/>
    <w:multiLevelType w:val="hybridMultilevel"/>
    <w:tmpl w:val="41F49A32"/>
    <w:lvl w:ilvl="0" w:tplc="AED230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A5BC1"/>
    <w:multiLevelType w:val="hybridMultilevel"/>
    <w:tmpl w:val="00CCF8D4"/>
    <w:lvl w:ilvl="0" w:tplc="3656F242">
      <w:start w:val="1"/>
      <w:numFmt w:val="bullet"/>
      <w:lvlText w:val=""/>
      <w:lvlJc w:val="left"/>
      <w:pPr>
        <w:ind w:left="2137" w:hanging="360"/>
      </w:pPr>
      <w:rPr>
        <w:rFonts w:ascii="Symbol" w:hAnsi="Symbol" w:hint="default"/>
      </w:rPr>
    </w:lvl>
    <w:lvl w:ilvl="1" w:tplc="FFFFFFFF" w:tentative="1">
      <w:start w:val="1"/>
      <w:numFmt w:val="bullet"/>
      <w:lvlText w:val="o"/>
      <w:lvlJc w:val="left"/>
      <w:pPr>
        <w:ind w:left="2857" w:hanging="360"/>
      </w:pPr>
      <w:rPr>
        <w:rFonts w:ascii="Courier New" w:hAnsi="Courier New" w:cs="Courier New" w:hint="default"/>
      </w:rPr>
    </w:lvl>
    <w:lvl w:ilvl="2" w:tplc="FFFFFFFF" w:tentative="1">
      <w:start w:val="1"/>
      <w:numFmt w:val="bullet"/>
      <w:lvlText w:val=""/>
      <w:lvlJc w:val="left"/>
      <w:pPr>
        <w:ind w:left="3577" w:hanging="360"/>
      </w:pPr>
      <w:rPr>
        <w:rFonts w:ascii="Wingdings" w:hAnsi="Wingdings" w:hint="default"/>
      </w:rPr>
    </w:lvl>
    <w:lvl w:ilvl="3" w:tplc="FFFFFFFF" w:tentative="1">
      <w:start w:val="1"/>
      <w:numFmt w:val="bullet"/>
      <w:lvlText w:val=""/>
      <w:lvlJc w:val="left"/>
      <w:pPr>
        <w:ind w:left="4297" w:hanging="360"/>
      </w:pPr>
      <w:rPr>
        <w:rFonts w:ascii="Symbol" w:hAnsi="Symbol" w:hint="default"/>
      </w:rPr>
    </w:lvl>
    <w:lvl w:ilvl="4" w:tplc="FFFFFFFF" w:tentative="1">
      <w:start w:val="1"/>
      <w:numFmt w:val="bullet"/>
      <w:lvlText w:val="o"/>
      <w:lvlJc w:val="left"/>
      <w:pPr>
        <w:ind w:left="5017" w:hanging="360"/>
      </w:pPr>
      <w:rPr>
        <w:rFonts w:ascii="Courier New" w:hAnsi="Courier New" w:cs="Courier New" w:hint="default"/>
      </w:rPr>
    </w:lvl>
    <w:lvl w:ilvl="5" w:tplc="FFFFFFFF" w:tentative="1">
      <w:start w:val="1"/>
      <w:numFmt w:val="bullet"/>
      <w:lvlText w:val=""/>
      <w:lvlJc w:val="left"/>
      <w:pPr>
        <w:ind w:left="5737" w:hanging="360"/>
      </w:pPr>
      <w:rPr>
        <w:rFonts w:ascii="Wingdings" w:hAnsi="Wingdings" w:hint="default"/>
      </w:rPr>
    </w:lvl>
    <w:lvl w:ilvl="6" w:tplc="FFFFFFFF" w:tentative="1">
      <w:start w:val="1"/>
      <w:numFmt w:val="bullet"/>
      <w:lvlText w:val=""/>
      <w:lvlJc w:val="left"/>
      <w:pPr>
        <w:ind w:left="6457" w:hanging="360"/>
      </w:pPr>
      <w:rPr>
        <w:rFonts w:ascii="Symbol" w:hAnsi="Symbol" w:hint="default"/>
      </w:rPr>
    </w:lvl>
    <w:lvl w:ilvl="7" w:tplc="FFFFFFFF" w:tentative="1">
      <w:start w:val="1"/>
      <w:numFmt w:val="bullet"/>
      <w:lvlText w:val="o"/>
      <w:lvlJc w:val="left"/>
      <w:pPr>
        <w:ind w:left="7177" w:hanging="360"/>
      </w:pPr>
      <w:rPr>
        <w:rFonts w:ascii="Courier New" w:hAnsi="Courier New" w:cs="Courier New" w:hint="default"/>
      </w:rPr>
    </w:lvl>
    <w:lvl w:ilvl="8" w:tplc="FFFFFFFF" w:tentative="1">
      <w:start w:val="1"/>
      <w:numFmt w:val="bullet"/>
      <w:lvlText w:val=""/>
      <w:lvlJc w:val="left"/>
      <w:pPr>
        <w:ind w:left="7897" w:hanging="360"/>
      </w:pPr>
      <w:rPr>
        <w:rFonts w:ascii="Wingdings" w:hAnsi="Wingdings" w:hint="default"/>
      </w:rPr>
    </w:lvl>
  </w:abstractNum>
  <w:abstractNum w:abstractNumId="4" w15:restartNumberingAfterBreak="0">
    <w:nsid w:val="0C6538A8"/>
    <w:multiLevelType w:val="hybridMultilevel"/>
    <w:tmpl w:val="9CFCDF04"/>
    <w:lvl w:ilvl="0" w:tplc="2A8A7E74">
      <w:start w:val="1"/>
      <w:numFmt w:val="decimal"/>
      <w:lvlText w:val="%1)"/>
      <w:lvlJc w:val="left"/>
      <w:pPr>
        <w:ind w:left="720" w:hanging="360"/>
      </w:pPr>
    </w:lvl>
    <w:lvl w:ilvl="1" w:tplc="8BDCDEB2">
      <w:start w:val="1"/>
      <w:numFmt w:val="decimal"/>
      <w:lvlText w:val="%2)"/>
      <w:lvlJc w:val="left"/>
      <w:pPr>
        <w:ind w:left="720" w:hanging="360"/>
      </w:pPr>
    </w:lvl>
    <w:lvl w:ilvl="2" w:tplc="D8109662">
      <w:start w:val="1"/>
      <w:numFmt w:val="decimal"/>
      <w:lvlText w:val="%3)"/>
      <w:lvlJc w:val="left"/>
      <w:pPr>
        <w:ind w:left="720" w:hanging="360"/>
      </w:pPr>
    </w:lvl>
    <w:lvl w:ilvl="3" w:tplc="BFCA250C">
      <w:start w:val="1"/>
      <w:numFmt w:val="decimal"/>
      <w:lvlText w:val="%4)"/>
      <w:lvlJc w:val="left"/>
      <w:pPr>
        <w:ind w:left="720" w:hanging="360"/>
      </w:pPr>
    </w:lvl>
    <w:lvl w:ilvl="4" w:tplc="AA98FD4A">
      <w:start w:val="1"/>
      <w:numFmt w:val="decimal"/>
      <w:lvlText w:val="%5)"/>
      <w:lvlJc w:val="left"/>
      <w:pPr>
        <w:ind w:left="720" w:hanging="360"/>
      </w:pPr>
    </w:lvl>
    <w:lvl w:ilvl="5" w:tplc="B23EA530">
      <w:start w:val="1"/>
      <w:numFmt w:val="decimal"/>
      <w:lvlText w:val="%6)"/>
      <w:lvlJc w:val="left"/>
      <w:pPr>
        <w:ind w:left="720" w:hanging="360"/>
      </w:pPr>
    </w:lvl>
    <w:lvl w:ilvl="6" w:tplc="C3FABFDE">
      <w:start w:val="1"/>
      <w:numFmt w:val="decimal"/>
      <w:lvlText w:val="%7)"/>
      <w:lvlJc w:val="left"/>
      <w:pPr>
        <w:ind w:left="720" w:hanging="360"/>
      </w:pPr>
    </w:lvl>
    <w:lvl w:ilvl="7" w:tplc="2A989190">
      <w:start w:val="1"/>
      <w:numFmt w:val="decimal"/>
      <w:lvlText w:val="%8)"/>
      <w:lvlJc w:val="left"/>
      <w:pPr>
        <w:ind w:left="720" w:hanging="360"/>
      </w:pPr>
    </w:lvl>
    <w:lvl w:ilvl="8" w:tplc="D722D560">
      <w:start w:val="1"/>
      <w:numFmt w:val="decimal"/>
      <w:lvlText w:val="%9)"/>
      <w:lvlJc w:val="left"/>
      <w:pPr>
        <w:ind w:left="720" w:hanging="360"/>
      </w:pPr>
    </w:lvl>
  </w:abstractNum>
  <w:abstractNum w:abstractNumId="5" w15:restartNumberingAfterBreak="0">
    <w:nsid w:val="0D5079A7"/>
    <w:multiLevelType w:val="hybridMultilevel"/>
    <w:tmpl w:val="7A20AA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FCF3AFC"/>
    <w:multiLevelType w:val="hybridMultilevel"/>
    <w:tmpl w:val="123CF2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0D4601"/>
    <w:multiLevelType w:val="hybridMultilevel"/>
    <w:tmpl w:val="E572E5D0"/>
    <w:lvl w:ilvl="0" w:tplc="0198A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7E563C"/>
    <w:multiLevelType w:val="hybridMultilevel"/>
    <w:tmpl w:val="9C8E65A8"/>
    <w:lvl w:ilvl="0" w:tplc="FFFFFFF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76358D2"/>
    <w:multiLevelType w:val="hybridMultilevel"/>
    <w:tmpl w:val="CF023E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4460D"/>
    <w:multiLevelType w:val="hybridMultilevel"/>
    <w:tmpl w:val="054A423E"/>
    <w:lvl w:ilvl="0" w:tplc="3656F242">
      <w:start w:val="1"/>
      <w:numFmt w:val="bullet"/>
      <w:lvlText w:val=""/>
      <w:lvlJc w:val="left"/>
      <w:pPr>
        <w:ind w:left="2137" w:hanging="360"/>
      </w:pPr>
      <w:rPr>
        <w:rFonts w:ascii="Symbol" w:hAnsi="Symbol" w:hint="default"/>
      </w:rPr>
    </w:lvl>
    <w:lvl w:ilvl="1" w:tplc="04150003">
      <w:start w:val="1"/>
      <w:numFmt w:val="bullet"/>
      <w:lvlText w:val="o"/>
      <w:lvlJc w:val="left"/>
      <w:pPr>
        <w:ind w:left="2857" w:hanging="360"/>
      </w:pPr>
      <w:rPr>
        <w:rFonts w:ascii="Courier New" w:hAnsi="Courier New" w:cs="Courier New" w:hint="default"/>
      </w:rPr>
    </w:lvl>
    <w:lvl w:ilvl="2" w:tplc="04150005" w:tentative="1">
      <w:start w:val="1"/>
      <w:numFmt w:val="bullet"/>
      <w:lvlText w:val=""/>
      <w:lvlJc w:val="left"/>
      <w:pPr>
        <w:ind w:left="3577" w:hanging="360"/>
      </w:pPr>
      <w:rPr>
        <w:rFonts w:ascii="Wingdings" w:hAnsi="Wingdings" w:hint="default"/>
      </w:rPr>
    </w:lvl>
    <w:lvl w:ilvl="3" w:tplc="04150001" w:tentative="1">
      <w:start w:val="1"/>
      <w:numFmt w:val="bullet"/>
      <w:lvlText w:val=""/>
      <w:lvlJc w:val="left"/>
      <w:pPr>
        <w:ind w:left="4297" w:hanging="360"/>
      </w:pPr>
      <w:rPr>
        <w:rFonts w:ascii="Symbol" w:hAnsi="Symbol" w:hint="default"/>
      </w:rPr>
    </w:lvl>
    <w:lvl w:ilvl="4" w:tplc="04150003" w:tentative="1">
      <w:start w:val="1"/>
      <w:numFmt w:val="bullet"/>
      <w:lvlText w:val="o"/>
      <w:lvlJc w:val="left"/>
      <w:pPr>
        <w:ind w:left="5017" w:hanging="360"/>
      </w:pPr>
      <w:rPr>
        <w:rFonts w:ascii="Courier New" w:hAnsi="Courier New" w:cs="Courier New" w:hint="default"/>
      </w:rPr>
    </w:lvl>
    <w:lvl w:ilvl="5" w:tplc="04150005" w:tentative="1">
      <w:start w:val="1"/>
      <w:numFmt w:val="bullet"/>
      <w:lvlText w:val=""/>
      <w:lvlJc w:val="left"/>
      <w:pPr>
        <w:ind w:left="5737" w:hanging="360"/>
      </w:pPr>
      <w:rPr>
        <w:rFonts w:ascii="Wingdings" w:hAnsi="Wingdings" w:hint="default"/>
      </w:rPr>
    </w:lvl>
    <w:lvl w:ilvl="6" w:tplc="04150001" w:tentative="1">
      <w:start w:val="1"/>
      <w:numFmt w:val="bullet"/>
      <w:lvlText w:val=""/>
      <w:lvlJc w:val="left"/>
      <w:pPr>
        <w:ind w:left="6457" w:hanging="360"/>
      </w:pPr>
      <w:rPr>
        <w:rFonts w:ascii="Symbol" w:hAnsi="Symbol" w:hint="default"/>
      </w:rPr>
    </w:lvl>
    <w:lvl w:ilvl="7" w:tplc="04150003" w:tentative="1">
      <w:start w:val="1"/>
      <w:numFmt w:val="bullet"/>
      <w:lvlText w:val="o"/>
      <w:lvlJc w:val="left"/>
      <w:pPr>
        <w:ind w:left="7177" w:hanging="360"/>
      </w:pPr>
      <w:rPr>
        <w:rFonts w:ascii="Courier New" w:hAnsi="Courier New" w:cs="Courier New" w:hint="default"/>
      </w:rPr>
    </w:lvl>
    <w:lvl w:ilvl="8" w:tplc="04150005" w:tentative="1">
      <w:start w:val="1"/>
      <w:numFmt w:val="bullet"/>
      <w:lvlText w:val=""/>
      <w:lvlJc w:val="left"/>
      <w:pPr>
        <w:ind w:left="7897" w:hanging="360"/>
      </w:pPr>
      <w:rPr>
        <w:rFonts w:ascii="Wingdings" w:hAnsi="Wingdings" w:hint="default"/>
      </w:rPr>
    </w:lvl>
  </w:abstractNum>
  <w:abstractNum w:abstractNumId="11" w15:restartNumberingAfterBreak="0">
    <w:nsid w:val="1AC3580B"/>
    <w:multiLevelType w:val="hybridMultilevel"/>
    <w:tmpl w:val="B86483BA"/>
    <w:lvl w:ilvl="0" w:tplc="04150017">
      <w:start w:val="1"/>
      <w:numFmt w:val="lowerLetter"/>
      <w:lvlText w:val="%1)"/>
      <w:lvlJc w:val="left"/>
      <w:pPr>
        <w:ind w:left="1570" w:hanging="360"/>
      </w:pPr>
    </w:lvl>
    <w:lvl w:ilvl="1" w:tplc="04150019">
      <w:start w:val="1"/>
      <w:numFmt w:val="lowerLetter"/>
      <w:lvlText w:val="%2."/>
      <w:lvlJc w:val="left"/>
      <w:pPr>
        <w:ind w:left="2290" w:hanging="360"/>
      </w:pPr>
    </w:lvl>
    <w:lvl w:ilvl="2" w:tplc="0415001B">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2" w15:restartNumberingAfterBreak="0">
    <w:nsid w:val="1C9953E9"/>
    <w:multiLevelType w:val="hybridMultilevel"/>
    <w:tmpl w:val="33ACC9E0"/>
    <w:lvl w:ilvl="0" w:tplc="FFFFFFFF">
      <w:start w:val="1"/>
      <w:numFmt w:val="lowerRoman"/>
      <w:lvlText w:val="(%1.)"/>
      <w:lvlJc w:val="right"/>
      <w:pPr>
        <w:ind w:left="720" w:hanging="360"/>
      </w:pPr>
      <w:rPr>
        <w:rFonts w:hint="default"/>
      </w:rPr>
    </w:lvl>
    <w:lvl w:ilvl="1" w:tplc="33CEC2F2">
      <w:start w:val="1"/>
      <w:numFmt w:val="lowerLetter"/>
      <w:lvlText w:val="%2)"/>
      <w:lvlJc w:val="left"/>
      <w:pPr>
        <w:ind w:left="1440" w:hanging="360"/>
      </w:pPr>
      <w:rPr>
        <w:rFonts w:cs="Times New Roman" w:hint="default"/>
      </w:rPr>
    </w:lvl>
    <w:lvl w:ilvl="2" w:tplc="8774F774">
      <w:start w:val="1"/>
      <w:numFmt w:val="lowerLetter"/>
      <w:lvlText w:val="%3)"/>
      <w:lvlJc w:val="left"/>
      <w:pPr>
        <w:ind w:left="927" w:hanging="360"/>
      </w:pPr>
      <w:rPr>
        <w:rFonts w:asciiTheme="minorHAnsi" w:hAnsiTheme="minorHAnsi" w:cs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706B35"/>
    <w:multiLevelType w:val="hybridMultilevel"/>
    <w:tmpl w:val="AB58FB44"/>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27182"/>
    <w:multiLevelType w:val="hybridMultilevel"/>
    <w:tmpl w:val="CEAC2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EC6153"/>
    <w:multiLevelType w:val="hybridMultilevel"/>
    <w:tmpl w:val="DAF6A1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FD3359"/>
    <w:multiLevelType w:val="hybridMultilevel"/>
    <w:tmpl w:val="9DAE9AA4"/>
    <w:lvl w:ilvl="0" w:tplc="79A4EA82">
      <w:start w:val="1"/>
      <w:numFmt w:val="decimal"/>
      <w:lvlText w:val="%1."/>
      <w:lvlJc w:val="left"/>
      <w:pPr>
        <w:ind w:left="720" w:hanging="360"/>
      </w:pPr>
      <w:rPr>
        <w:rFonts w:hint="default"/>
      </w:rPr>
    </w:lvl>
    <w:lvl w:ilvl="1" w:tplc="04B296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9F043D"/>
    <w:multiLevelType w:val="hybridMultilevel"/>
    <w:tmpl w:val="9D925CC4"/>
    <w:lvl w:ilvl="0" w:tplc="3656F242">
      <w:start w:val="1"/>
      <w:numFmt w:val="bullet"/>
      <w:lvlText w:val=""/>
      <w:lvlJc w:val="left"/>
      <w:pPr>
        <w:ind w:left="2137" w:hanging="360"/>
      </w:pPr>
      <w:rPr>
        <w:rFonts w:ascii="Symbol" w:hAnsi="Symbol" w:hint="default"/>
      </w:rPr>
    </w:lvl>
    <w:lvl w:ilvl="1" w:tplc="FFFFFFFF" w:tentative="1">
      <w:start w:val="1"/>
      <w:numFmt w:val="bullet"/>
      <w:lvlText w:val="o"/>
      <w:lvlJc w:val="left"/>
      <w:pPr>
        <w:ind w:left="2857" w:hanging="360"/>
      </w:pPr>
      <w:rPr>
        <w:rFonts w:ascii="Courier New" w:hAnsi="Courier New" w:cs="Courier New" w:hint="default"/>
      </w:rPr>
    </w:lvl>
    <w:lvl w:ilvl="2" w:tplc="FFFFFFFF" w:tentative="1">
      <w:start w:val="1"/>
      <w:numFmt w:val="bullet"/>
      <w:lvlText w:val=""/>
      <w:lvlJc w:val="left"/>
      <w:pPr>
        <w:ind w:left="3577" w:hanging="360"/>
      </w:pPr>
      <w:rPr>
        <w:rFonts w:ascii="Wingdings" w:hAnsi="Wingdings" w:hint="default"/>
      </w:rPr>
    </w:lvl>
    <w:lvl w:ilvl="3" w:tplc="FFFFFFFF" w:tentative="1">
      <w:start w:val="1"/>
      <w:numFmt w:val="bullet"/>
      <w:lvlText w:val=""/>
      <w:lvlJc w:val="left"/>
      <w:pPr>
        <w:ind w:left="4297" w:hanging="360"/>
      </w:pPr>
      <w:rPr>
        <w:rFonts w:ascii="Symbol" w:hAnsi="Symbol" w:hint="default"/>
      </w:rPr>
    </w:lvl>
    <w:lvl w:ilvl="4" w:tplc="FFFFFFFF" w:tentative="1">
      <w:start w:val="1"/>
      <w:numFmt w:val="bullet"/>
      <w:lvlText w:val="o"/>
      <w:lvlJc w:val="left"/>
      <w:pPr>
        <w:ind w:left="5017" w:hanging="360"/>
      </w:pPr>
      <w:rPr>
        <w:rFonts w:ascii="Courier New" w:hAnsi="Courier New" w:cs="Courier New" w:hint="default"/>
      </w:rPr>
    </w:lvl>
    <w:lvl w:ilvl="5" w:tplc="FFFFFFFF" w:tentative="1">
      <w:start w:val="1"/>
      <w:numFmt w:val="bullet"/>
      <w:lvlText w:val=""/>
      <w:lvlJc w:val="left"/>
      <w:pPr>
        <w:ind w:left="5737" w:hanging="360"/>
      </w:pPr>
      <w:rPr>
        <w:rFonts w:ascii="Wingdings" w:hAnsi="Wingdings" w:hint="default"/>
      </w:rPr>
    </w:lvl>
    <w:lvl w:ilvl="6" w:tplc="FFFFFFFF" w:tentative="1">
      <w:start w:val="1"/>
      <w:numFmt w:val="bullet"/>
      <w:lvlText w:val=""/>
      <w:lvlJc w:val="left"/>
      <w:pPr>
        <w:ind w:left="6457" w:hanging="360"/>
      </w:pPr>
      <w:rPr>
        <w:rFonts w:ascii="Symbol" w:hAnsi="Symbol" w:hint="default"/>
      </w:rPr>
    </w:lvl>
    <w:lvl w:ilvl="7" w:tplc="FFFFFFFF" w:tentative="1">
      <w:start w:val="1"/>
      <w:numFmt w:val="bullet"/>
      <w:lvlText w:val="o"/>
      <w:lvlJc w:val="left"/>
      <w:pPr>
        <w:ind w:left="7177" w:hanging="360"/>
      </w:pPr>
      <w:rPr>
        <w:rFonts w:ascii="Courier New" w:hAnsi="Courier New" w:cs="Courier New" w:hint="default"/>
      </w:rPr>
    </w:lvl>
    <w:lvl w:ilvl="8" w:tplc="FFFFFFFF" w:tentative="1">
      <w:start w:val="1"/>
      <w:numFmt w:val="bullet"/>
      <w:lvlText w:val=""/>
      <w:lvlJc w:val="left"/>
      <w:pPr>
        <w:ind w:left="7897" w:hanging="360"/>
      </w:pPr>
      <w:rPr>
        <w:rFonts w:ascii="Wingdings" w:hAnsi="Wingdings" w:hint="default"/>
      </w:rPr>
    </w:lvl>
  </w:abstractNum>
  <w:abstractNum w:abstractNumId="18" w15:restartNumberingAfterBreak="0">
    <w:nsid w:val="2B077614"/>
    <w:multiLevelType w:val="hybridMultilevel"/>
    <w:tmpl w:val="8976F14E"/>
    <w:lvl w:ilvl="0" w:tplc="FFFFFFFF">
      <w:start w:val="1"/>
      <w:numFmt w:val="bullet"/>
      <w:lvlText w:val=""/>
      <w:lvlJc w:val="left"/>
      <w:pPr>
        <w:ind w:left="927" w:hanging="360"/>
      </w:pPr>
      <w:rPr>
        <w:rFonts w:ascii="Symbol" w:hAnsi="Symbol" w:hint="default"/>
      </w:rPr>
    </w:lvl>
    <w:lvl w:ilvl="1" w:tplc="04150011">
      <w:start w:val="1"/>
      <w:numFmt w:val="decimal"/>
      <w:lvlText w:val="%2)"/>
      <w:lvlJc w:val="left"/>
      <w:pPr>
        <w:ind w:left="1647" w:hanging="360"/>
      </w:pPr>
    </w:lvl>
    <w:lvl w:ilvl="2" w:tplc="0415000D">
      <w:start w:val="1"/>
      <w:numFmt w:val="bullet"/>
      <w:lvlText w:val=""/>
      <w:lvlJc w:val="left"/>
      <w:pPr>
        <w:ind w:left="2547" w:hanging="360"/>
      </w:pPr>
      <w:rPr>
        <w:rFonts w:ascii="Wingdings" w:hAnsi="Wingdings" w:hint="default"/>
      </w:rPr>
    </w:lvl>
    <w:lvl w:ilvl="3" w:tplc="F9F033F6">
      <w:start w:val="1"/>
      <w:numFmt w:val="lowerLetter"/>
      <w:lvlText w:val="%4)"/>
      <w:lvlJc w:val="left"/>
      <w:pPr>
        <w:ind w:left="3087" w:hanging="360"/>
      </w:pPr>
      <w:rPr>
        <w:rFonts w:hint="default"/>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C057DF6"/>
    <w:multiLevelType w:val="hybridMultilevel"/>
    <w:tmpl w:val="C6B46960"/>
    <w:lvl w:ilvl="0" w:tplc="FFFFFFFF">
      <w:start w:val="1"/>
      <w:numFmt w:val="decimal"/>
      <w:lvlText w:val="%1)"/>
      <w:lvlJc w:val="left"/>
      <w:pPr>
        <w:ind w:left="1440" w:hanging="360"/>
      </w:pPr>
    </w:lvl>
    <w:lvl w:ilvl="1" w:tplc="04150017">
      <w:start w:val="1"/>
      <w:numFmt w:val="lowerLetter"/>
      <w:lvlText w:val="%2)"/>
      <w:lvlJc w:val="left"/>
      <w:pPr>
        <w:ind w:left="720" w:hanging="360"/>
      </w:pPr>
    </w:lvl>
    <w:lvl w:ilvl="2" w:tplc="7F127900">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CB44433"/>
    <w:multiLevelType w:val="hybridMultilevel"/>
    <w:tmpl w:val="76F650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851424"/>
    <w:multiLevelType w:val="hybridMultilevel"/>
    <w:tmpl w:val="BE2AE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C108FE"/>
    <w:multiLevelType w:val="hybridMultilevel"/>
    <w:tmpl w:val="7B90B240"/>
    <w:lvl w:ilvl="0" w:tplc="3656F242">
      <w:start w:val="1"/>
      <w:numFmt w:val="bullet"/>
      <w:lvlText w:val=""/>
      <w:lvlJc w:val="left"/>
      <w:pPr>
        <w:ind w:left="2137" w:hanging="360"/>
      </w:pPr>
      <w:rPr>
        <w:rFonts w:ascii="Symbol" w:hAnsi="Symbol" w:hint="default"/>
      </w:rPr>
    </w:lvl>
    <w:lvl w:ilvl="1" w:tplc="FFFFFFFF" w:tentative="1">
      <w:start w:val="1"/>
      <w:numFmt w:val="bullet"/>
      <w:lvlText w:val="o"/>
      <w:lvlJc w:val="left"/>
      <w:pPr>
        <w:ind w:left="2857" w:hanging="360"/>
      </w:pPr>
      <w:rPr>
        <w:rFonts w:ascii="Courier New" w:hAnsi="Courier New" w:cs="Courier New" w:hint="default"/>
      </w:rPr>
    </w:lvl>
    <w:lvl w:ilvl="2" w:tplc="FFFFFFFF" w:tentative="1">
      <w:start w:val="1"/>
      <w:numFmt w:val="bullet"/>
      <w:lvlText w:val=""/>
      <w:lvlJc w:val="left"/>
      <w:pPr>
        <w:ind w:left="3577" w:hanging="360"/>
      </w:pPr>
      <w:rPr>
        <w:rFonts w:ascii="Wingdings" w:hAnsi="Wingdings" w:hint="default"/>
      </w:rPr>
    </w:lvl>
    <w:lvl w:ilvl="3" w:tplc="FFFFFFFF" w:tentative="1">
      <w:start w:val="1"/>
      <w:numFmt w:val="bullet"/>
      <w:lvlText w:val=""/>
      <w:lvlJc w:val="left"/>
      <w:pPr>
        <w:ind w:left="4297" w:hanging="360"/>
      </w:pPr>
      <w:rPr>
        <w:rFonts w:ascii="Symbol" w:hAnsi="Symbol" w:hint="default"/>
      </w:rPr>
    </w:lvl>
    <w:lvl w:ilvl="4" w:tplc="FFFFFFFF" w:tentative="1">
      <w:start w:val="1"/>
      <w:numFmt w:val="bullet"/>
      <w:lvlText w:val="o"/>
      <w:lvlJc w:val="left"/>
      <w:pPr>
        <w:ind w:left="5017" w:hanging="360"/>
      </w:pPr>
      <w:rPr>
        <w:rFonts w:ascii="Courier New" w:hAnsi="Courier New" w:cs="Courier New" w:hint="default"/>
      </w:rPr>
    </w:lvl>
    <w:lvl w:ilvl="5" w:tplc="FFFFFFFF" w:tentative="1">
      <w:start w:val="1"/>
      <w:numFmt w:val="bullet"/>
      <w:lvlText w:val=""/>
      <w:lvlJc w:val="left"/>
      <w:pPr>
        <w:ind w:left="5737" w:hanging="360"/>
      </w:pPr>
      <w:rPr>
        <w:rFonts w:ascii="Wingdings" w:hAnsi="Wingdings" w:hint="default"/>
      </w:rPr>
    </w:lvl>
    <w:lvl w:ilvl="6" w:tplc="FFFFFFFF" w:tentative="1">
      <w:start w:val="1"/>
      <w:numFmt w:val="bullet"/>
      <w:lvlText w:val=""/>
      <w:lvlJc w:val="left"/>
      <w:pPr>
        <w:ind w:left="6457" w:hanging="360"/>
      </w:pPr>
      <w:rPr>
        <w:rFonts w:ascii="Symbol" w:hAnsi="Symbol" w:hint="default"/>
      </w:rPr>
    </w:lvl>
    <w:lvl w:ilvl="7" w:tplc="FFFFFFFF" w:tentative="1">
      <w:start w:val="1"/>
      <w:numFmt w:val="bullet"/>
      <w:lvlText w:val="o"/>
      <w:lvlJc w:val="left"/>
      <w:pPr>
        <w:ind w:left="7177" w:hanging="360"/>
      </w:pPr>
      <w:rPr>
        <w:rFonts w:ascii="Courier New" w:hAnsi="Courier New" w:cs="Courier New" w:hint="default"/>
      </w:rPr>
    </w:lvl>
    <w:lvl w:ilvl="8" w:tplc="FFFFFFFF" w:tentative="1">
      <w:start w:val="1"/>
      <w:numFmt w:val="bullet"/>
      <w:lvlText w:val=""/>
      <w:lvlJc w:val="left"/>
      <w:pPr>
        <w:ind w:left="7897" w:hanging="360"/>
      </w:pPr>
      <w:rPr>
        <w:rFonts w:ascii="Wingdings" w:hAnsi="Wingdings" w:hint="default"/>
      </w:rPr>
    </w:lvl>
  </w:abstractNum>
  <w:abstractNum w:abstractNumId="23" w15:restartNumberingAfterBreak="0">
    <w:nsid w:val="33C01625"/>
    <w:multiLevelType w:val="hybridMultilevel"/>
    <w:tmpl w:val="EAD24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DE74C6"/>
    <w:multiLevelType w:val="hybridMultilevel"/>
    <w:tmpl w:val="AB021416"/>
    <w:lvl w:ilvl="0" w:tplc="E18A0608">
      <w:start w:val="1"/>
      <w:numFmt w:val="decimal"/>
      <w:pStyle w:val="Styl1"/>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9A09D9"/>
    <w:multiLevelType w:val="hybridMultilevel"/>
    <w:tmpl w:val="9C8E65A8"/>
    <w:lvl w:ilvl="0" w:tplc="FFFFFFF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7EF0E08"/>
    <w:multiLevelType w:val="hybridMultilevel"/>
    <w:tmpl w:val="55983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B50DC1"/>
    <w:multiLevelType w:val="hybridMultilevel"/>
    <w:tmpl w:val="EA56776A"/>
    <w:lvl w:ilvl="0" w:tplc="FFFFFFFF">
      <w:start w:val="1"/>
      <w:numFmt w:val="decimal"/>
      <w:lvlText w:val="%1)"/>
      <w:lvlJc w:val="left"/>
      <w:pPr>
        <w:ind w:left="1287" w:hanging="360"/>
      </w:pPr>
    </w:lvl>
    <w:lvl w:ilvl="1" w:tplc="0415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4585384F"/>
    <w:multiLevelType w:val="hybridMultilevel"/>
    <w:tmpl w:val="07D49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5410FD"/>
    <w:multiLevelType w:val="hybridMultilevel"/>
    <w:tmpl w:val="8BBC2EE2"/>
    <w:lvl w:ilvl="0" w:tplc="FFFFFFFF">
      <w:start w:val="1"/>
      <w:numFmt w:val="lowerLetter"/>
      <w:lvlText w:val="%1)"/>
      <w:lvlJc w:val="left"/>
      <w:pPr>
        <w:ind w:left="3131" w:hanging="360"/>
      </w:pPr>
    </w:lvl>
    <w:lvl w:ilvl="1" w:tplc="04150017">
      <w:start w:val="1"/>
      <w:numFmt w:val="lowerLetter"/>
      <w:lvlText w:val="%2)"/>
      <w:lvlJc w:val="left"/>
      <w:pPr>
        <w:ind w:left="720" w:hanging="360"/>
      </w:pPr>
    </w:lvl>
    <w:lvl w:ilvl="2" w:tplc="06401CFA">
      <w:start w:val="1"/>
      <w:numFmt w:val="decimal"/>
      <w:lvlText w:val="1.%3."/>
      <w:lvlJc w:val="left"/>
      <w:pPr>
        <w:ind w:left="4751" w:hanging="360"/>
      </w:pPr>
      <w:rPr>
        <w:rFonts w:hint="default"/>
      </w:rPr>
    </w:lvl>
    <w:lvl w:ilvl="3" w:tplc="FFFFFFFF" w:tentative="1">
      <w:start w:val="1"/>
      <w:numFmt w:val="decimal"/>
      <w:lvlText w:val="%4."/>
      <w:lvlJc w:val="left"/>
      <w:pPr>
        <w:ind w:left="5291" w:hanging="360"/>
      </w:pPr>
    </w:lvl>
    <w:lvl w:ilvl="4" w:tplc="FFFFFFFF" w:tentative="1">
      <w:start w:val="1"/>
      <w:numFmt w:val="lowerLetter"/>
      <w:lvlText w:val="%5."/>
      <w:lvlJc w:val="left"/>
      <w:pPr>
        <w:ind w:left="6011" w:hanging="360"/>
      </w:pPr>
    </w:lvl>
    <w:lvl w:ilvl="5" w:tplc="FFFFFFFF" w:tentative="1">
      <w:start w:val="1"/>
      <w:numFmt w:val="lowerRoman"/>
      <w:lvlText w:val="%6."/>
      <w:lvlJc w:val="right"/>
      <w:pPr>
        <w:ind w:left="6731" w:hanging="180"/>
      </w:pPr>
    </w:lvl>
    <w:lvl w:ilvl="6" w:tplc="FFFFFFFF" w:tentative="1">
      <w:start w:val="1"/>
      <w:numFmt w:val="decimal"/>
      <w:lvlText w:val="%7."/>
      <w:lvlJc w:val="left"/>
      <w:pPr>
        <w:ind w:left="7451" w:hanging="360"/>
      </w:pPr>
    </w:lvl>
    <w:lvl w:ilvl="7" w:tplc="FFFFFFFF" w:tentative="1">
      <w:start w:val="1"/>
      <w:numFmt w:val="lowerLetter"/>
      <w:lvlText w:val="%8."/>
      <w:lvlJc w:val="left"/>
      <w:pPr>
        <w:ind w:left="8171" w:hanging="360"/>
      </w:pPr>
    </w:lvl>
    <w:lvl w:ilvl="8" w:tplc="FFFFFFFF" w:tentative="1">
      <w:start w:val="1"/>
      <w:numFmt w:val="lowerRoman"/>
      <w:lvlText w:val="%9."/>
      <w:lvlJc w:val="right"/>
      <w:pPr>
        <w:ind w:left="8891" w:hanging="180"/>
      </w:pPr>
    </w:lvl>
  </w:abstractNum>
  <w:abstractNum w:abstractNumId="30" w15:restartNumberingAfterBreak="0">
    <w:nsid w:val="49D8291E"/>
    <w:multiLevelType w:val="hybridMultilevel"/>
    <w:tmpl w:val="331C4A5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544F2793"/>
    <w:multiLevelType w:val="hybridMultilevel"/>
    <w:tmpl w:val="B6E2A042"/>
    <w:lvl w:ilvl="0" w:tplc="0415000F">
      <w:start w:val="1"/>
      <w:numFmt w:val="decimal"/>
      <w:lvlText w:val="%1."/>
      <w:lvlJc w:val="left"/>
      <w:pPr>
        <w:ind w:left="927" w:hanging="360"/>
      </w:pPr>
      <w:rPr>
        <w:rFonts w:hint="default"/>
      </w:rPr>
    </w:lvl>
    <w:lvl w:ilvl="1" w:tplc="B13A73CC">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550B4BAE"/>
    <w:multiLevelType w:val="hybridMultilevel"/>
    <w:tmpl w:val="0DACDD10"/>
    <w:lvl w:ilvl="0" w:tplc="04150017">
      <w:start w:val="1"/>
      <w:numFmt w:val="lowerLetter"/>
      <w:lvlText w:val="%1)"/>
      <w:lvlJc w:val="left"/>
      <w:pPr>
        <w:ind w:left="1712" w:hanging="360"/>
      </w:pPr>
      <w:rPr>
        <w:rFonts w:hint="default"/>
      </w:rPr>
    </w:lvl>
    <w:lvl w:ilvl="1" w:tplc="2C7024F2">
      <w:start w:val="1"/>
      <w:numFmt w:val="decimal"/>
      <w:lvlText w:val="%2."/>
      <w:lvlJc w:val="left"/>
      <w:pPr>
        <w:ind w:left="2192" w:hanging="120"/>
      </w:pPr>
      <w:rPr>
        <w:rFonts w:ascii="Calibri" w:hAnsi="Calibri" w:hint="default"/>
      </w:rPr>
    </w:lvl>
    <w:lvl w:ilvl="2" w:tplc="FFFFFFFF">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3" w15:restartNumberingAfterBreak="0">
    <w:nsid w:val="593B0320"/>
    <w:multiLevelType w:val="hybridMultilevel"/>
    <w:tmpl w:val="389C3632"/>
    <w:lvl w:ilvl="0" w:tplc="0415000F">
      <w:start w:val="1"/>
      <w:numFmt w:val="decimal"/>
      <w:lvlText w:val="%1."/>
      <w:lvlJc w:val="left"/>
      <w:pPr>
        <w:ind w:left="720" w:hanging="360"/>
      </w:pPr>
      <w:rPr>
        <w:rFonts w:hint="default"/>
      </w:rPr>
    </w:lvl>
    <w:lvl w:ilvl="1" w:tplc="AEEC14F6">
      <w:start w:val="1"/>
      <w:numFmt w:val="decimal"/>
      <w:lvlText w:val="%2)"/>
      <w:lvlJc w:val="left"/>
      <w:pPr>
        <w:ind w:left="1440" w:hanging="360"/>
      </w:pPr>
      <w:rPr>
        <w:rFonts w:asciiTheme="minorHAnsi" w:eastAsia="Times New Roman" w:hAnsiTheme="minorHAnsi" w:cstheme="minorHAns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071331"/>
    <w:multiLevelType w:val="hybridMultilevel"/>
    <w:tmpl w:val="F12E0430"/>
    <w:lvl w:ilvl="0" w:tplc="1DCA142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AA03D1"/>
    <w:multiLevelType w:val="hybridMultilevel"/>
    <w:tmpl w:val="B2666B5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358BA"/>
    <w:multiLevelType w:val="hybridMultilevel"/>
    <w:tmpl w:val="E2FED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E930F0"/>
    <w:multiLevelType w:val="hybridMultilevel"/>
    <w:tmpl w:val="2F74F0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7F1EC0"/>
    <w:multiLevelType w:val="hybridMultilevel"/>
    <w:tmpl w:val="2788F6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B065F7"/>
    <w:multiLevelType w:val="hybridMultilevel"/>
    <w:tmpl w:val="C88C5004"/>
    <w:lvl w:ilvl="0" w:tplc="FFFFFFFF">
      <w:start w:val="1"/>
      <w:numFmt w:val="bullet"/>
      <w:lvlText w:val=""/>
      <w:lvlJc w:val="left"/>
      <w:pPr>
        <w:ind w:left="927" w:hanging="360"/>
      </w:pPr>
      <w:rPr>
        <w:rFonts w:ascii="Symbol" w:hAnsi="Symbol" w:hint="default"/>
      </w:rPr>
    </w:lvl>
    <w:lvl w:ilvl="1" w:tplc="04150011">
      <w:start w:val="1"/>
      <w:numFmt w:val="decimal"/>
      <w:lvlText w:val="%2)"/>
      <w:lvlJc w:val="left"/>
      <w:pPr>
        <w:ind w:left="1647" w:hanging="360"/>
      </w:pPr>
    </w:lvl>
    <w:lvl w:ilvl="2" w:tplc="0AB07752">
      <w:start w:val="1"/>
      <w:numFmt w:val="lowerLetter"/>
      <w:lvlText w:val="%3)"/>
      <w:lvlJc w:val="left"/>
      <w:pPr>
        <w:ind w:left="2547" w:hanging="36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5FFA5191"/>
    <w:multiLevelType w:val="hybridMultilevel"/>
    <w:tmpl w:val="413607F0"/>
    <w:lvl w:ilvl="0" w:tplc="04150011">
      <w:start w:val="1"/>
      <w:numFmt w:val="decimal"/>
      <w:lvlText w:val="%1)"/>
      <w:lvlJc w:val="left"/>
      <w:pPr>
        <w:ind w:left="92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7350EC"/>
    <w:multiLevelType w:val="hybridMultilevel"/>
    <w:tmpl w:val="315843B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B37E02"/>
    <w:multiLevelType w:val="hybridMultilevel"/>
    <w:tmpl w:val="4A7E5450"/>
    <w:lvl w:ilvl="0" w:tplc="03228E44">
      <w:start w:val="1"/>
      <w:numFmt w:val="decimal"/>
      <w:lvlText w:val="%1)"/>
      <w:lvlJc w:val="left"/>
      <w:pPr>
        <w:ind w:left="720" w:hanging="360"/>
      </w:pPr>
      <w:rPr>
        <w:rFonts w:asciiTheme="minorHAnsi" w:hAnsiTheme="minorHAnsi" w:cstheme="minorHAnsi"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6DC5225"/>
    <w:multiLevelType w:val="hybridMultilevel"/>
    <w:tmpl w:val="4776E7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EA0CA8"/>
    <w:multiLevelType w:val="hybridMultilevel"/>
    <w:tmpl w:val="0B369564"/>
    <w:lvl w:ilvl="0" w:tplc="FFFFFFFF">
      <w:start w:val="1"/>
      <w:numFmt w:val="bullet"/>
      <w:lvlText w:val=""/>
      <w:lvlJc w:val="left"/>
      <w:pPr>
        <w:ind w:left="927" w:hanging="360"/>
      </w:pPr>
      <w:rPr>
        <w:rFonts w:ascii="Symbol" w:hAnsi="Symbol" w:hint="default"/>
      </w:rPr>
    </w:lvl>
    <w:lvl w:ilvl="1" w:tplc="FFFFFFFF">
      <w:start w:val="1"/>
      <w:numFmt w:val="decimal"/>
      <w:lvlText w:val="%2)"/>
      <w:lvlJc w:val="left"/>
      <w:pPr>
        <w:ind w:left="1647" w:hanging="360"/>
      </w:pPr>
    </w:lvl>
    <w:lvl w:ilvl="2" w:tplc="FFFFFFFF">
      <w:start w:val="1"/>
      <w:numFmt w:val="bullet"/>
      <w:lvlText w:val=""/>
      <w:lvlJc w:val="left"/>
      <w:pPr>
        <w:ind w:left="2547" w:hanging="360"/>
      </w:pPr>
      <w:rPr>
        <w:rFonts w:ascii="Wingdings" w:hAnsi="Wingdings" w:hint="default"/>
      </w:rPr>
    </w:lvl>
    <w:lvl w:ilvl="3" w:tplc="04150017">
      <w:start w:val="1"/>
      <w:numFmt w:val="lowerLetter"/>
      <w:lvlText w:val="%4)"/>
      <w:lvlJc w:val="left"/>
      <w:pPr>
        <w:ind w:left="1440"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6A9820B9"/>
    <w:multiLevelType w:val="hybridMultilevel"/>
    <w:tmpl w:val="0C9E6BA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E0C81522">
      <w:start w:val="1"/>
      <w:numFmt w:val="bullet"/>
      <w:lvlText w:val=""/>
      <w:lvlJc w:val="left"/>
      <w:pPr>
        <w:ind w:left="927"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BD87F40"/>
    <w:multiLevelType w:val="hybridMultilevel"/>
    <w:tmpl w:val="0EAC2EDA"/>
    <w:lvl w:ilvl="0" w:tplc="0C30DEDC">
      <w:start w:val="2"/>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500F38"/>
    <w:multiLevelType w:val="hybridMultilevel"/>
    <w:tmpl w:val="2676F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1F6EA8"/>
    <w:multiLevelType w:val="hybridMultilevel"/>
    <w:tmpl w:val="06D0D1D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F45C39"/>
    <w:multiLevelType w:val="hybridMultilevel"/>
    <w:tmpl w:val="FF6A1F58"/>
    <w:lvl w:ilvl="0" w:tplc="DFF08C24">
      <w:start w:val="1"/>
      <w:numFmt w:val="lowerLetter"/>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76C415A1"/>
    <w:multiLevelType w:val="hybridMultilevel"/>
    <w:tmpl w:val="F8661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003A3C"/>
    <w:multiLevelType w:val="hybridMultilevel"/>
    <w:tmpl w:val="235C0CBA"/>
    <w:lvl w:ilvl="0" w:tplc="A45E4BD8">
      <w:start w:val="1"/>
      <w:numFmt w:val="decimal"/>
      <w:lvlText w:val="%1."/>
      <w:lvlJc w:val="left"/>
      <w:pPr>
        <w:ind w:left="360" w:hanging="360"/>
      </w:pPr>
      <w:rPr>
        <w:rFonts w:ascii="Calibri" w:hAnsi="Calibri" w:cs="Calibri"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C0063F6"/>
    <w:multiLevelType w:val="hybridMultilevel"/>
    <w:tmpl w:val="3822BC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8E25F0"/>
    <w:multiLevelType w:val="hybridMultilevel"/>
    <w:tmpl w:val="3A24C9AC"/>
    <w:lvl w:ilvl="0" w:tplc="FFFFFFFF">
      <w:start w:val="1"/>
      <w:numFmt w:val="lowerLetter"/>
      <w:lvlText w:val="%1)"/>
      <w:lvlJc w:val="left"/>
      <w:pPr>
        <w:ind w:left="1712" w:hanging="360"/>
      </w:pPr>
      <w:rPr>
        <w:rFonts w:hint="default"/>
      </w:rPr>
    </w:lvl>
    <w:lvl w:ilvl="1" w:tplc="FFFFFFFF">
      <w:start w:val="1"/>
      <w:numFmt w:val="decimal"/>
      <w:lvlText w:val="%2."/>
      <w:lvlJc w:val="left"/>
      <w:pPr>
        <w:ind w:left="2192" w:hanging="120"/>
      </w:pPr>
      <w:rPr>
        <w:rFonts w:ascii="Calibri" w:hAnsi="Calibri" w:hint="default"/>
      </w:rPr>
    </w:lvl>
    <w:lvl w:ilvl="2" w:tplc="04150011">
      <w:start w:val="1"/>
      <w:numFmt w:val="decimal"/>
      <w:lvlText w:val="%3)"/>
      <w:lvlJc w:val="left"/>
      <w:pPr>
        <w:ind w:left="720" w:hanging="36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54" w15:restartNumberingAfterBreak="0">
    <w:nsid w:val="7E4C06C6"/>
    <w:multiLevelType w:val="hybridMultilevel"/>
    <w:tmpl w:val="20A835EA"/>
    <w:lvl w:ilvl="0" w:tplc="C6763A88">
      <w:start w:val="1"/>
      <w:numFmt w:val="bullet"/>
      <w:lvlText w:val=""/>
      <w:lvlJc w:val="left"/>
      <w:pPr>
        <w:ind w:left="2137" w:hanging="360"/>
      </w:pPr>
      <w:rPr>
        <w:rFonts w:ascii="Symbol" w:hAnsi="Symbol" w:hint="default"/>
      </w:rPr>
    </w:lvl>
    <w:lvl w:ilvl="1" w:tplc="04150001">
      <w:start w:val="1"/>
      <w:numFmt w:val="bullet"/>
      <w:lvlText w:val=""/>
      <w:lvlJc w:val="left"/>
      <w:pPr>
        <w:ind w:left="2857" w:hanging="360"/>
      </w:pPr>
      <w:rPr>
        <w:rFonts w:ascii="Symbol" w:hAnsi="Symbol" w:hint="default"/>
      </w:rPr>
    </w:lvl>
    <w:lvl w:ilvl="2" w:tplc="04150005" w:tentative="1">
      <w:start w:val="1"/>
      <w:numFmt w:val="bullet"/>
      <w:lvlText w:val=""/>
      <w:lvlJc w:val="left"/>
      <w:pPr>
        <w:ind w:left="3577" w:hanging="360"/>
      </w:pPr>
      <w:rPr>
        <w:rFonts w:ascii="Wingdings" w:hAnsi="Wingdings" w:hint="default"/>
      </w:rPr>
    </w:lvl>
    <w:lvl w:ilvl="3" w:tplc="04150001" w:tentative="1">
      <w:start w:val="1"/>
      <w:numFmt w:val="bullet"/>
      <w:lvlText w:val=""/>
      <w:lvlJc w:val="left"/>
      <w:pPr>
        <w:ind w:left="4297" w:hanging="360"/>
      </w:pPr>
      <w:rPr>
        <w:rFonts w:ascii="Symbol" w:hAnsi="Symbol" w:hint="default"/>
      </w:rPr>
    </w:lvl>
    <w:lvl w:ilvl="4" w:tplc="04150003" w:tentative="1">
      <w:start w:val="1"/>
      <w:numFmt w:val="bullet"/>
      <w:lvlText w:val="o"/>
      <w:lvlJc w:val="left"/>
      <w:pPr>
        <w:ind w:left="5017" w:hanging="360"/>
      </w:pPr>
      <w:rPr>
        <w:rFonts w:ascii="Courier New" w:hAnsi="Courier New" w:cs="Courier New" w:hint="default"/>
      </w:rPr>
    </w:lvl>
    <w:lvl w:ilvl="5" w:tplc="04150005" w:tentative="1">
      <w:start w:val="1"/>
      <w:numFmt w:val="bullet"/>
      <w:lvlText w:val=""/>
      <w:lvlJc w:val="left"/>
      <w:pPr>
        <w:ind w:left="5737" w:hanging="360"/>
      </w:pPr>
      <w:rPr>
        <w:rFonts w:ascii="Wingdings" w:hAnsi="Wingdings" w:hint="default"/>
      </w:rPr>
    </w:lvl>
    <w:lvl w:ilvl="6" w:tplc="04150001" w:tentative="1">
      <w:start w:val="1"/>
      <w:numFmt w:val="bullet"/>
      <w:lvlText w:val=""/>
      <w:lvlJc w:val="left"/>
      <w:pPr>
        <w:ind w:left="6457" w:hanging="360"/>
      </w:pPr>
      <w:rPr>
        <w:rFonts w:ascii="Symbol" w:hAnsi="Symbol" w:hint="default"/>
      </w:rPr>
    </w:lvl>
    <w:lvl w:ilvl="7" w:tplc="04150003" w:tentative="1">
      <w:start w:val="1"/>
      <w:numFmt w:val="bullet"/>
      <w:lvlText w:val="o"/>
      <w:lvlJc w:val="left"/>
      <w:pPr>
        <w:ind w:left="7177" w:hanging="360"/>
      </w:pPr>
      <w:rPr>
        <w:rFonts w:ascii="Courier New" w:hAnsi="Courier New" w:cs="Courier New" w:hint="default"/>
      </w:rPr>
    </w:lvl>
    <w:lvl w:ilvl="8" w:tplc="04150005" w:tentative="1">
      <w:start w:val="1"/>
      <w:numFmt w:val="bullet"/>
      <w:lvlText w:val=""/>
      <w:lvlJc w:val="left"/>
      <w:pPr>
        <w:ind w:left="7897" w:hanging="360"/>
      </w:pPr>
      <w:rPr>
        <w:rFonts w:ascii="Wingdings" w:hAnsi="Wingdings" w:hint="default"/>
      </w:rPr>
    </w:lvl>
  </w:abstractNum>
  <w:num w:numId="1" w16cid:durableId="1422068957">
    <w:abstractNumId w:val="27"/>
  </w:num>
  <w:num w:numId="2" w16cid:durableId="694623102">
    <w:abstractNumId w:val="15"/>
  </w:num>
  <w:num w:numId="3" w16cid:durableId="608199013">
    <w:abstractNumId w:val="7"/>
  </w:num>
  <w:num w:numId="4" w16cid:durableId="1292521275">
    <w:abstractNumId w:val="16"/>
  </w:num>
  <w:num w:numId="5" w16cid:durableId="955480328">
    <w:abstractNumId w:val="48"/>
  </w:num>
  <w:num w:numId="6" w16cid:durableId="20015640">
    <w:abstractNumId w:val="24"/>
  </w:num>
  <w:num w:numId="7" w16cid:durableId="1663043502">
    <w:abstractNumId w:val="31"/>
  </w:num>
  <w:num w:numId="8" w16cid:durableId="1994139229">
    <w:abstractNumId w:val="29"/>
  </w:num>
  <w:num w:numId="9" w16cid:durableId="16657642">
    <w:abstractNumId w:val="28"/>
  </w:num>
  <w:num w:numId="10" w16cid:durableId="1816482425">
    <w:abstractNumId w:val="13"/>
  </w:num>
  <w:num w:numId="11" w16cid:durableId="1826240846">
    <w:abstractNumId w:val="39"/>
  </w:num>
  <w:num w:numId="12" w16cid:durableId="1495222219">
    <w:abstractNumId w:val="51"/>
  </w:num>
  <w:num w:numId="13" w16cid:durableId="106434026">
    <w:abstractNumId w:val="49"/>
  </w:num>
  <w:num w:numId="14" w16cid:durableId="1493372504">
    <w:abstractNumId w:val="12"/>
  </w:num>
  <w:num w:numId="15" w16cid:durableId="893002501">
    <w:abstractNumId w:val="8"/>
  </w:num>
  <w:num w:numId="16" w16cid:durableId="959609959">
    <w:abstractNumId w:val="25"/>
  </w:num>
  <w:num w:numId="17" w16cid:durableId="2073505220">
    <w:abstractNumId w:val="6"/>
  </w:num>
  <w:num w:numId="18" w16cid:durableId="1947887095">
    <w:abstractNumId w:val="23"/>
  </w:num>
  <w:num w:numId="19" w16cid:durableId="189758664">
    <w:abstractNumId w:val="18"/>
  </w:num>
  <w:num w:numId="20" w16cid:durableId="1173573186">
    <w:abstractNumId w:val="42"/>
  </w:num>
  <w:num w:numId="21" w16cid:durableId="2010059123">
    <w:abstractNumId w:val="19"/>
  </w:num>
  <w:num w:numId="22" w16cid:durableId="551768751">
    <w:abstractNumId w:val="10"/>
  </w:num>
  <w:num w:numId="23" w16cid:durableId="1187403097">
    <w:abstractNumId w:val="45"/>
  </w:num>
  <w:num w:numId="24" w16cid:durableId="40903707">
    <w:abstractNumId w:val="54"/>
  </w:num>
  <w:num w:numId="25" w16cid:durableId="695423281">
    <w:abstractNumId w:val="22"/>
  </w:num>
  <w:num w:numId="26" w16cid:durableId="837888833">
    <w:abstractNumId w:val="17"/>
  </w:num>
  <w:num w:numId="27" w16cid:durableId="447509081">
    <w:abstractNumId w:val="3"/>
  </w:num>
  <w:num w:numId="28" w16cid:durableId="100302765">
    <w:abstractNumId w:val="0"/>
  </w:num>
  <w:num w:numId="29" w16cid:durableId="1867208696">
    <w:abstractNumId w:val="40"/>
  </w:num>
  <w:num w:numId="30" w16cid:durableId="1529947305">
    <w:abstractNumId w:val="44"/>
  </w:num>
  <w:num w:numId="31" w16cid:durableId="1781145049">
    <w:abstractNumId w:val="2"/>
  </w:num>
  <w:num w:numId="32" w16cid:durableId="908029905">
    <w:abstractNumId w:val="5"/>
  </w:num>
  <w:num w:numId="33" w16cid:durableId="1716931816">
    <w:abstractNumId w:val="38"/>
  </w:num>
  <w:num w:numId="34" w16cid:durableId="1716731254">
    <w:abstractNumId w:val="35"/>
  </w:num>
  <w:num w:numId="35" w16cid:durableId="1735854569">
    <w:abstractNumId w:val="32"/>
  </w:num>
  <w:num w:numId="36" w16cid:durableId="1979535041">
    <w:abstractNumId w:val="46"/>
  </w:num>
  <w:num w:numId="37" w16cid:durableId="378824012">
    <w:abstractNumId w:val="1"/>
  </w:num>
  <w:num w:numId="38" w16cid:durableId="2008709202">
    <w:abstractNumId w:val="36"/>
  </w:num>
  <w:num w:numId="39" w16cid:durableId="28146699">
    <w:abstractNumId w:val="20"/>
  </w:num>
  <w:num w:numId="40" w16cid:durableId="1727803441">
    <w:abstractNumId w:val="47"/>
  </w:num>
  <w:num w:numId="41" w16cid:durableId="218832292">
    <w:abstractNumId w:val="33"/>
  </w:num>
  <w:num w:numId="42" w16cid:durableId="799229441">
    <w:abstractNumId w:val="34"/>
  </w:num>
  <w:num w:numId="43" w16cid:durableId="1904833431">
    <w:abstractNumId w:val="41"/>
  </w:num>
  <w:num w:numId="44" w16cid:durableId="25259086">
    <w:abstractNumId w:val="53"/>
  </w:num>
  <w:num w:numId="45" w16cid:durableId="844973915">
    <w:abstractNumId w:val="50"/>
  </w:num>
  <w:num w:numId="46" w16cid:durableId="94910103">
    <w:abstractNumId w:val="4"/>
  </w:num>
  <w:num w:numId="47" w16cid:durableId="1928075701">
    <w:abstractNumId w:val="21"/>
  </w:num>
  <w:num w:numId="48" w16cid:durableId="1688209493">
    <w:abstractNumId w:val="9"/>
  </w:num>
  <w:num w:numId="49" w16cid:durableId="1453786805">
    <w:abstractNumId w:val="26"/>
  </w:num>
  <w:num w:numId="50" w16cid:durableId="1048914389">
    <w:abstractNumId w:val="30"/>
  </w:num>
  <w:num w:numId="51" w16cid:durableId="1574847784">
    <w:abstractNumId w:val="14"/>
  </w:num>
  <w:num w:numId="52" w16cid:durableId="1466191860">
    <w:abstractNumId w:val="43"/>
  </w:num>
  <w:num w:numId="53" w16cid:durableId="1539077072">
    <w:abstractNumId w:val="52"/>
  </w:num>
  <w:num w:numId="54" w16cid:durableId="2112578966">
    <w:abstractNumId w:val="37"/>
  </w:num>
  <w:num w:numId="55" w16cid:durableId="142282709">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E"/>
    <w:rsid w:val="0000025C"/>
    <w:rsid w:val="00000FBA"/>
    <w:rsid w:val="00001302"/>
    <w:rsid w:val="00001410"/>
    <w:rsid w:val="00003158"/>
    <w:rsid w:val="00004364"/>
    <w:rsid w:val="00005579"/>
    <w:rsid w:val="00006730"/>
    <w:rsid w:val="00006D7A"/>
    <w:rsid w:val="000102A0"/>
    <w:rsid w:val="00011251"/>
    <w:rsid w:val="000118A8"/>
    <w:rsid w:val="0001201E"/>
    <w:rsid w:val="00012116"/>
    <w:rsid w:val="0001425A"/>
    <w:rsid w:val="00015847"/>
    <w:rsid w:val="00015939"/>
    <w:rsid w:val="0001608A"/>
    <w:rsid w:val="000175D8"/>
    <w:rsid w:val="00020D50"/>
    <w:rsid w:val="00021A9B"/>
    <w:rsid w:val="000220F6"/>
    <w:rsid w:val="0002255B"/>
    <w:rsid w:val="00023372"/>
    <w:rsid w:val="00023662"/>
    <w:rsid w:val="00024536"/>
    <w:rsid w:val="00025BF9"/>
    <w:rsid w:val="000271E6"/>
    <w:rsid w:val="00030D52"/>
    <w:rsid w:val="00031F49"/>
    <w:rsid w:val="00031F67"/>
    <w:rsid w:val="00032B0C"/>
    <w:rsid w:val="000340C7"/>
    <w:rsid w:val="000348C5"/>
    <w:rsid w:val="00034ECB"/>
    <w:rsid w:val="00035641"/>
    <w:rsid w:val="00035800"/>
    <w:rsid w:val="00036186"/>
    <w:rsid w:val="00040AC5"/>
    <w:rsid w:val="00041CB3"/>
    <w:rsid w:val="00041DA2"/>
    <w:rsid w:val="000428C4"/>
    <w:rsid w:val="00044659"/>
    <w:rsid w:val="00044A1F"/>
    <w:rsid w:val="0004696D"/>
    <w:rsid w:val="00053C5F"/>
    <w:rsid w:val="0005428B"/>
    <w:rsid w:val="00062AD5"/>
    <w:rsid w:val="00064DB4"/>
    <w:rsid w:val="0006526C"/>
    <w:rsid w:val="00065994"/>
    <w:rsid w:val="00066365"/>
    <w:rsid w:val="000667C5"/>
    <w:rsid w:val="00066D6E"/>
    <w:rsid w:val="00067B4E"/>
    <w:rsid w:val="00071919"/>
    <w:rsid w:val="00071F4D"/>
    <w:rsid w:val="00072AD9"/>
    <w:rsid w:val="00072DA6"/>
    <w:rsid w:val="00074509"/>
    <w:rsid w:val="00077B0E"/>
    <w:rsid w:val="00080A43"/>
    <w:rsid w:val="00080D61"/>
    <w:rsid w:val="0008253C"/>
    <w:rsid w:val="000836F3"/>
    <w:rsid w:val="00086660"/>
    <w:rsid w:val="00086711"/>
    <w:rsid w:val="00086791"/>
    <w:rsid w:val="00086CD6"/>
    <w:rsid w:val="00087201"/>
    <w:rsid w:val="000873BE"/>
    <w:rsid w:val="00087AD0"/>
    <w:rsid w:val="00090566"/>
    <w:rsid w:val="000906CF"/>
    <w:rsid w:val="00090DAC"/>
    <w:rsid w:val="00091649"/>
    <w:rsid w:val="00091836"/>
    <w:rsid w:val="0009286C"/>
    <w:rsid w:val="00093EF2"/>
    <w:rsid w:val="0009457A"/>
    <w:rsid w:val="0009467F"/>
    <w:rsid w:val="00095C69"/>
    <w:rsid w:val="000A0EE7"/>
    <w:rsid w:val="000A2425"/>
    <w:rsid w:val="000A29F9"/>
    <w:rsid w:val="000A2CFB"/>
    <w:rsid w:val="000A3163"/>
    <w:rsid w:val="000A39FC"/>
    <w:rsid w:val="000A3E2C"/>
    <w:rsid w:val="000A425E"/>
    <w:rsid w:val="000A439C"/>
    <w:rsid w:val="000A442D"/>
    <w:rsid w:val="000B05B4"/>
    <w:rsid w:val="000B146E"/>
    <w:rsid w:val="000B1AA7"/>
    <w:rsid w:val="000B1BE0"/>
    <w:rsid w:val="000B1C6A"/>
    <w:rsid w:val="000B29F8"/>
    <w:rsid w:val="000B3D5A"/>
    <w:rsid w:val="000B761B"/>
    <w:rsid w:val="000B7D81"/>
    <w:rsid w:val="000B7E17"/>
    <w:rsid w:val="000C140B"/>
    <w:rsid w:val="000C1662"/>
    <w:rsid w:val="000C3EED"/>
    <w:rsid w:val="000C4606"/>
    <w:rsid w:val="000C4BB9"/>
    <w:rsid w:val="000C53FA"/>
    <w:rsid w:val="000C5E44"/>
    <w:rsid w:val="000C5F3D"/>
    <w:rsid w:val="000C69A7"/>
    <w:rsid w:val="000D0055"/>
    <w:rsid w:val="000D1798"/>
    <w:rsid w:val="000D1AE6"/>
    <w:rsid w:val="000D265E"/>
    <w:rsid w:val="000D2C29"/>
    <w:rsid w:val="000D379E"/>
    <w:rsid w:val="000D3EF1"/>
    <w:rsid w:val="000D4A42"/>
    <w:rsid w:val="000D79B5"/>
    <w:rsid w:val="000E0981"/>
    <w:rsid w:val="000E09C7"/>
    <w:rsid w:val="000E1DC0"/>
    <w:rsid w:val="000E2590"/>
    <w:rsid w:val="000E25E6"/>
    <w:rsid w:val="000E38F3"/>
    <w:rsid w:val="000E3F92"/>
    <w:rsid w:val="000E4BA1"/>
    <w:rsid w:val="000E5482"/>
    <w:rsid w:val="000E5A76"/>
    <w:rsid w:val="000E5C9D"/>
    <w:rsid w:val="000E7405"/>
    <w:rsid w:val="000E792C"/>
    <w:rsid w:val="000F1475"/>
    <w:rsid w:val="000F1894"/>
    <w:rsid w:val="000F1D07"/>
    <w:rsid w:val="000F1EA3"/>
    <w:rsid w:val="000F5632"/>
    <w:rsid w:val="000F6805"/>
    <w:rsid w:val="000F6A28"/>
    <w:rsid w:val="000F7C67"/>
    <w:rsid w:val="0010092E"/>
    <w:rsid w:val="00102B04"/>
    <w:rsid w:val="00103C0A"/>
    <w:rsid w:val="001047EA"/>
    <w:rsid w:val="00104C88"/>
    <w:rsid w:val="001064A0"/>
    <w:rsid w:val="0010E98B"/>
    <w:rsid w:val="00110643"/>
    <w:rsid w:val="00111043"/>
    <w:rsid w:val="001110A9"/>
    <w:rsid w:val="00111608"/>
    <w:rsid w:val="001122F4"/>
    <w:rsid w:val="00112BFC"/>
    <w:rsid w:val="001130E3"/>
    <w:rsid w:val="00113C07"/>
    <w:rsid w:val="00113F42"/>
    <w:rsid w:val="00114B69"/>
    <w:rsid w:val="00114F8A"/>
    <w:rsid w:val="00117EB3"/>
    <w:rsid w:val="00117ED2"/>
    <w:rsid w:val="0012066A"/>
    <w:rsid w:val="001211D5"/>
    <w:rsid w:val="00121F8D"/>
    <w:rsid w:val="0012320B"/>
    <w:rsid w:val="001235BB"/>
    <w:rsid w:val="001254DC"/>
    <w:rsid w:val="0012559C"/>
    <w:rsid w:val="00125890"/>
    <w:rsid w:val="00125BD3"/>
    <w:rsid w:val="001271EE"/>
    <w:rsid w:val="00131303"/>
    <w:rsid w:val="00131C04"/>
    <w:rsid w:val="0013306F"/>
    <w:rsid w:val="00133B7C"/>
    <w:rsid w:val="001355AF"/>
    <w:rsid w:val="00135883"/>
    <w:rsid w:val="0013695A"/>
    <w:rsid w:val="00136C05"/>
    <w:rsid w:val="001409D4"/>
    <w:rsid w:val="001414F9"/>
    <w:rsid w:val="00142D18"/>
    <w:rsid w:val="00143F02"/>
    <w:rsid w:val="0014468E"/>
    <w:rsid w:val="00145E3E"/>
    <w:rsid w:val="0014618B"/>
    <w:rsid w:val="001464CC"/>
    <w:rsid w:val="001479DE"/>
    <w:rsid w:val="00150D1D"/>
    <w:rsid w:val="001511DF"/>
    <w:rsid w:val="00154651"/>
    <w:rsid w:val="00155085"/>
    <w:rsid w:val="0015574B"/>
    <w:rsid w:val="00155B39"/>
    <w:rsid w:val="00157885"/>
    <w:rsid w:val="00157D75"/>
    <w:rsid w:val="001612A1"/>
    <w:rsid w:val="00161451"/>
    <w:rsid w:val="00161A14"/>
    <w:rsid w:val="00161DB0"/>
    <w:rsid w:val="00161F29"/>
    <w:rsid w:val="00163BCE"/>
    <w:rsid w:val="00164050"/>
    <w:rsid w:val="0016476E"/>
    <w:rsid w:val="00164ED4"/>
    <w:rsid w:val="001657E8"/>
    <w:rsid w:val="001659D6"/>
    <w:rsid w:val="00165AA6"/>
    <w:rsid w:val="00166A2B"/>
    <w:rsid w:val="00167B09"/>
    <w:rsid w:val="00167D66"/>
    <w:rsid w:val="001701D9"/>
    <w:rsid w:val="00172AF1"/>
    <w:rsid w:val="00172C94"/>
    <w:rsid w:val="001743BB"/>
    <w:rsid w:val="00177870"/>
    <w:rsid w:val="001803CD"/>
    <w:rsid w:val="00181D01"/>
    <w:rsid w:val="00181FFF"/>
    <w:rsid w:val="001821E6"/>
    <w:rsid w:val="001827B9"/>
    <w:rsid w:val="00185198"/>
    <w:rsid w:val="0018526D"/>
    <w:rsid w:val="00185866"/>
    <w:rsid w:val="0018728C"/>
    <w:rsid w:val="00190AFA"/>
    <w:rsid w:val="001918A7"/>
    <w:rsid w:val="0019202C"/>
    <w:rsid w:val="0019224D"/>
    <w:rsid w:val="001929A1"/>
    <w:rsid w:val="00192BF9"/>
    <w:rsid w:val="00194473"/>
    <w:rsid w:val="00194B81"/>
    <w:rsid w:val="00195E90"/>
    <w:rsid w:val="001A2300"/>
    <w:rsid w:val="001A29D4"/>
    <w:rsid w:val="001A3D25"/>
    <w:rsid w:val="001A3DE0"/>
    <w:rsid w:val="001A4FB8"/>
    <w:rsid w:val="001A6B0C"/>
    <w:rsid w:val="001A7B77"/>
    <w:rsid w:val="001A7FB5"/>
    <w:rsid w:val="001B2666"/>
    <w:rsid w:val="001B2B15"/>
    <w:rsid w:val="001B2F4D"/>
    <w:rsid w:val="001B3916"/>
    <w:rsid w:val="001B3992"/>
    <w:rsid w:val="001B48EA"/>
    <w:rsid w:val="001B5897"/>
    <w:rsid w:val="001B599A"/>
    <w:rsid w:val="001B5D0A"/>
    <w:rsid w:val="001B69DD"/>
    <w:rsid w:val="001C12F0"/>
    <w:rsid w:val="001C1EC5"/>
    <w:rsid w:val="001C21F8"/>
    <w:rsid w:val="001C28B7"/>
    <w:rsid w:val="001C338F"/>
    <w:rsid w:val="001C34FD"/>
    <w:rsid w:val="001C3508"/>
    <w:rsid w:val="001C3A78"/>
    <w:rsid w:val="001C5BA7"/>
    <w:rsid w:val="001C714F"/>
    <w:rsid w:val="001D1497"/>
    <w:rsid w:val="001D1E49"/>
    <w:rsid w:val="001D2016"/>
    <w:rsid w:val="001D2AF1"/>
    <w:rsid w:val="001D36DB"/>
    <w:rsid w:val="001D4722"/>
    <w:rsid w:val="001D4ACD"/>
    <w:rsid w:val="001D5BD9"/>
    <w:rsid w:val="001D5D07"/>
    <w:rsid w:val="001D625A"/>
    <w:rsid w:val="001D7228"/>
    <w:rsid w:val="001E0279"/>
    <w:rsid w:val="001E0FA1"/>
    <w:rsid w:val="001E1BEB"/>
    <w:rsid w:val="001E2553"/>
    <w:rsid w:val="001E2BAC"/>
    <w:rsid w:val="001E2D47"/>
    <w:rsid w:val="001E326B"/>
    <w:rsid w:val="001E56AF"/>
    <w:rsid w:val="001E56B4"/>
    <w:rsid w:val="001E5A7F"/>
    <w:rsid w:val="001E6337"/>
    <w:rsid w:val="001E72B6"/>
    <w:rsid w:val="001F1425"/>
    <w:rsid w:val="001F3DB6"/>
    <w:rsid w:val="001F404D"/>
    <w:rsid w:val="001F53D1"/>
    <w:rsid w:val="001F698C"/>
    <w:rsid w:val="001F6D90"/>
    <w:rsid w:val="001F75F0"/>
    <w:rsid w:val="00201448"/>
    <w:rsid w:val="00204B11"/>
    <w:rsid w:val="00204F81"/>
    <w:rsid w:val="0020528A"/>
    <w:rsid w:val="002056EE"/>
    <w:rsid w:val="00206F2A"/>
    <w:rsid w:val="00212445"/>
    <w:rsid w:val="00213BB2"/>
    <w:rsid w:val="00214815"/>
    <w:rsid w:val="0021619C"/>
    <w:rsid w:val="002167F7"/>
    <w:rsid w:val="00216CDD"/>
    <w:rsid w:val="00217952"/>
    <w:rsid w:val="00220290"/>
    <w:rsid w:val="0022542C"/>
    <w:rsid w:val="0022586E"/>
    <w:rsid w:val="00225E7B"/>
    <w:rsid w:val="0022754E"/>
    <w:rsid w:val="00227B8E"/>
    <w:rsid w:val="00227EAD"/>
    <w:rsid w:val="00231BBF"/>
    <w:rsid w:val="00231F12"/>
    <w:rsid w:val="002321F3"/>
    <w:rsid w:val="002323F0"/>
    <w:rsid w:val="00232989"/>
    <w:rsid w:val="00232D9B"/>
    <w:rsid w:val="00233099"/>
    <w:rsid w:val="00233C76"/>
    <w:rsid w:val="00234566"/>
    <w:rsid w:val="002346B8"/>
    <w:rsid w:val="002359DB"/>
    <w:rsid w:val="0023736D"/>
    <w:rsid w:val="002407DE"/>
    <w:rsid w:val="00240B55"/>
    <w:rsid w:val="0024132A"/>
    <w:rsid w:val="0024143B"/>
    <w:rsid w:val="00241955"/>
    <w:rsid w:val="002426E5"/>
    <w:rsid w:val="00242938"/>
    <w:rsid w:val="00242EB1"/>
    <w:rsid w:val="00246069"/>
    <w:rsid w:val="00247412"/>
    <w:rsid w:val="002500B5"/>
    <w:rsid w:val="002509CB"/>
    <w:rsid w:val="00251019"/>
    <w:rsid w:val="00255956"/>
    <w:rsid w:val="0025778D"/>
    <w:rsid w:val="002577BC"/>
    <w:rsid w:val="00257A76"/>
    <w:rsid w:val="0026014B"/>
    <w:rsid w:val="002601BE"/>
    <w:rsid w:val="002631F9"/>
    <w:rsid w:val="00264C4C"/>
    <w:rsid w:val="0026548C"/>
    <w:rsid w:val="00265D35"/>
    <w:rsid w:val="00266C51"/>
    <w:rsid w:val="00267F27"/>
    <w:rsid w:val="00270828"/>
    <w:rsid w:val="002715C9"/>
    <w:rsid w:val="0027244C"/>
    <w:rsid w:val="002740B3"/>
    <w:rsid w:val="00274A13"/>
    <w:rsid w:val="002776B7"/>
    <w:rsid w:val="00277AD3"/>
    <w:rsid w:val="00280677"/>
    <w:rsid w:val="00280EED"/>
    <w:rsid w:val="00281EC0"/>
    <w:rsid w:val="00281FBD"/>
    <w:rsid w:val="00282475"/>
    <w:rsid w:val="00284564"/>
    <w:rsid w:val="00286C1E"/>
    <w:rsid w:val="002879E1"/>
    <w:rsid w:val="00294479"/>
    <w:rsid w:val="00295105"/>
    <w:rsid w:val="0029589F"/>
    <w:rsid w:val="00297A47"/>
    <w:rsid w:val="002A01CA"/>
    <w:rsid w:val="002A2A59"/>
    <w:rsid w:val="002A3314"/>
    <w:rsid w:val="002A36E7"/>
    <w:rsid w:val="002A3D92"/>
    <w:rsid w:val="002A4B51"/>
    <w:rsid w:val="002A500F"/>
    <w:rsid w:val="002A5333"/>
    <w:rsid w:val="002A6732"/>
    <w:rsid w:val="002A70B4"/>
    <w:rsid w:val="002A712E"/>
    <w:rsid w:val="002A7D14"/>
    <w:rsid w:val="002B03DE"/>
    <w:rsid w:val="002B1F1E"/>
    <w:rsid w:val="002B3119"/>
    <w:rsid w:val="002B380A"/>
    <w:rsid w:val="002B426D"/>
    <w:rsid w:val="002B44B8"/>
    <w:rsid w:val="002B4B33"/>
    <w:rsid w:val="002B5E46"/>
    <w:rsid w:val="002B6C5F"/>
    <w:rsid w:val="002B710F"/>
    <w:rsid w:val="002C06DD"/>
    <w:rsid w:val="002C1978"/>
    <w:rsid w:val="002C24F5"/>
    <w:rsid w:val="002C29FC"/>
    <w:rsid w:val="002C41B0"/>
    <w:rsid w:val="002C5D82"/>
    <w:rsid w:val="002D1794"/>
    <w:rsid w:val="002D1B8F"/>
    <w:rsid w:val="002D1C33"/>
    <w:rsid w:val="002D3156"/>
    <w:rsid w:val="002D5B18"/>
    <w:rsid w:val="002D6C09"/>
    <w:rsid w:val="002D74BB"/>
    <w:rsid w:val="002D77E9"/>
    <w:rsid w:val="002E0809"/>
    <w:rsid w:val="002E09FC"/>
    <w:rsid w:val="002E197E"/>
    <w:rsid w:val="002E1B05"/>
    <w:rsid w:val="002E2F0B"/>
    <w:rsid w:val="002E391B"/>
    <w:rsid w:val="002E3C0A"/>
    <w:rsid w:val="002E3D4A"/>
    <w:rsid w:val="002E4052"/>
    <w:rsid w:val="002E5446"/>
    <w:rsid w:val="002E57C5"/>
    <w:rsid w:val="002E60DF"/>
    <w:rsid w:val="002F0445"/>
    <w:rsid w:val="002F06D3"/>
    <w:rsid w:val="002F0EED"/>
    <w:rsid w:val="002F4DD0"/>
    <w:rsid w:val="002F65CD"/>
    <w:rsid w:val="002F7AA3"/>
    <w:rsid w:val="002F7E04"/>
    <w:rsid w:val="0030046B"/>
    <w:rsid w:val="0030062C"/>
    <w:rsid w:val="0030091F"/>
    <w:rsid w:val="00302349"/>
    <w:rsid w:val="00302C4C"/>
    <w:rsid w:val="00303507"/>
    <w:rsid w:val="0030667F"/>
    <w:rsid w:val="0031099D"/>
    <w:rsid w:val="003130D0"/>
    <w:rsid w:val="00314950"/>
    <w:rsid w:val="00315089"/>
    <w:rsid w:val="0031528D"/>
    <w:rsid w:val="00315C17"/>
    <w:rsid w:val="00316580"/>
    <w:rsid w:val="003218DF"/>
    <w:rsid w:val="00321F7E"/>
    <w:rsid w:val="003236C8"/>
    <w:rsid w:val="00324954"/>
    <w:rsid w:val="0032680B"/>
    <w:rsid w:val="00327EF0"/>
    <w:rsid w:val="00330B44"/>
    <w:rsid w:val="00330FF8"/>
    <w:rsid w:val="0033125D"/>
    <w:rsid w:val="00332674"/>
    <w:rsid w:val="0033352D"/>
    <w:rsid w:val="003354D6"/>
    <w:rsid w:val="0033571F"/>
    <w:rsid w:val="00341CE8"/>
    <w:rsid w:val="0034244A"/>
    <w:rsid w:val="0034295F"/>
    <w:rsid w:val="00343BAA"/>
    <w:rsid w:val="00343E68"/>
    <w:rsid w:val="00345FBF"/>
    <w:rsid w:val="00346777"/>
    <w:rsid w:val="003505EC"/>
    <w:rsid w:val="003535EE"/>
    <w:rsid w:val="00353C9F"/>
    <w:rsid w:val="003542F9"/>
    <w:rsid w:val="00356328"/>
    <w:rsid w:val="00356C92"/>
    <w:rsid w:val="003573BC"/>
    <w:rsid w:val="0035798E"/>
    <w:rsid w:val="0035799B"/>
    <w:rsid w:val="00360EF4"/>
    <w:rsid w:val="00363740"/>
    <w:rsid w:val="00363FDB"/>
    <w:rsid w:val="00364DCA"/>
    <w:rsid w:val="003655FA"/>
    <w:rsid w:val="003656E9"/>
    <w:rsid w:val="00366CAA"/>
    <w:rsid w:val="00367A81"/>
    <w:rsid w:val="00370A9E"/>
    <w:rsid w:val="003711D4"/>
    <w:rsid w:val="0037254F"/>
    <w:rsid w:val="003732B9"/>
    <w:rsid w:val="003732F7"/>
    <w:rsid w:val="0037459E"/>
    <w:rsid w:val="00375C2B"/>
    <w:rsid w:val="00376232"/>
    <w:rsid w:val="00376318"/>
    <w:rsid w:val="00380B2B"/>
    <w:rsid w:val="00381339"/>
    <w:rsid w:val="003826A3"/>
    <w:rsid w:val="00382A3E"/>
    <w:rsid w:val="0038307E"/>
    <w:rsid w:val="0038332D"/>
    <w:rsid w:val="00385AD8"/>
    <w:rsid w:val="00391B35"/>
    <w:rsid w:val="003930D9"/>
    <w:rsid w:val="0039499A"/>
    <w:rsid w:val="00394F6E"/>
    <w:rsid w:val="003962BC"/>
    <w:rsid w:val="00396905"/>
    <w:rsid w:val="00396EFA"/>
    <w:rsid w:val="0039724A"/>
    <w:rsid w:val="003A0D44"/>
    <w:rsid w:val="003A143E"/>
    <w:rsid w:val="003A189E"/>
    <w:rsid w:val="003A2475"/>
    <w:rsid w:val="003A2765"/>
    <w:rsid w:val="003A2A70"/>
    <w:rsid w:val="003A2EB1"/>
    <w:rsid w:val="003A346C"/>
    <w:rsid w:val="003A3629"/>
    <w:rsid w:val="003A4676"/>
    <w:rsid w:val="003A566B"/>
    <w:rsid w:val="003A5BA8"/>
    <w:rsid w:val="003A5C03"/>
    <w:rsid w:val="003A60D0"/>
    <w:rsid w:val="003A6242"/>
    <w:rsid w:val="003A7F26"/>
    <w:rsid w:val="003B0217"/>
    <w:rsid w:val="003B3831"/>
    <w:rsid w:val="003B48B7"/>
    <w:rsid w:val="003B5649"/>
    <w:rsid w:val="003B605D"/>
    <w:rsid w:val="003B66D8"/>
    <w:rsid w:val="003B7CE2"/>
    <w:rsid w:val="003C05AE"/>
    <w:rsid w:val="003C0FA2"/>
    <w:rsid w:val="003C1150"/>
    <w:rsid w:val="003C2100"/>
    <w:rsid w:val="003C27B8"/>
    <w:rsid w:val="003C3649"/>
    <w:rsid w:val="003C58B9"/>
    <w:rsid w:val="003D0108"/>
    <w:rsid w:val="003D0A01"/>
    <w:rsid w:val="003D1139"/>
    <w:rsid w:val="003D14D0"/>
    <w:rsid w:val="003D1E6F"/>
    <w:rsid w:val="003D2537"/>
    <w:rsid w:val="003D2590"/>
    <w:rsid w:val="003D4453"/>
    <w:rsid w:val="003D4725"/>
    <w:rsid w:val="003D473C"/>
    <w:rsid w:val="003D483D"/>
    <w:rsid w:val="003D496F"/>
    <w:rsid w:val="003D4F4D"/>
    <w:rsid w:val="003D59FE"/>
    <w:rsid w:val="003D7B6E"/>
    <w:rsid w:val="003E05AA"/>
    <w:rsid w:val="003E2074"/>
    <w:rsid w:val="003E4045"/>
    <w:rsid w:val="003E5136"/>
    <w:rsid w:val="003E5A53"/>
    <w:rsid w:val="003E5CB9"/>
    <w:rsid w:val="003E6746"/>
    <w:rsid w:val="003E68D6"/>
    <w:rsid w:val="003E6B51"/>
    <w:rsid w:val="003F05D1"/>
    <w:rsid w:val="003F3CD8"/>
    <w:rsid w:val="003F470D"/>
    <w:rsid w:val="003F4D73"/>
    <w:rsid w:val="0040014B"/>
    <w:rsid w:val="00402C6E"/>
    <w:rsid w:val="00403733"/>
    <w:rsid w:val="00404369"/>
    <w:rsid w:val="00404388"/>
    <w:rsid w:val="00404881"/>
    <w:rsid w:val="0040585C"/>
    <w:rsid w:val="00407E53"/>
    <w:rsid w:val="004114EE"/>
    <w:rsid w:val="00412979"/>
    <w:rsid w:val="00412E10"/>
    <w:rsid w:val="004133D1"/>
    <w:rsid w:val="00414A66"/>
    <w:rsid w:val="00414E58"/>
    <w:rsid w:val="00415419"/>
    <w:rsid w:val="0042080A"/>
    <w:rsid w:val="00422379"/>
    <w:rsid w:val="00424060"/>
    <w:rsid w:val="00427BFF"/>
    <w:rsid w:val="00430BEC"/>
    <w:rsid w:val="00430F60"/>
    <w:rsid w:val="0043126D"/>
    <w:rsid w:val="0043133E"/>
    <w:rsid w:val="00431797"/>
    <w:rsid w:val="004329A5"/>
    <w:rsid w:val="00434F40"/>
    <w:rsid w:val="00435F79"/>
    <w:rsid w:val="0043643E"/>
    <w:rsid w:val="0043681F"/>
    <w:rsid w:val="00436901"/>
    <w:rsid w:val="00436A32"/>
    <w:rsid w:val="00436F08"/>
    <w:rsid w:val="00437BC1"/>
    <w:rsid w:val="0044175C"/>
    <w:rsid w:val="004417F0"/>
    <w:rsid w:val="00442225"/>
    <w:rsid w:val="0044246D"/>
    <w:rsid w:val="004429B8"/>
    <w:rsid w:val="00444743"/>
    <w:rsid w:val="00445491"/>
    <w:rsid w:val="004466D4"/>
    <w:rsid w:val="004470B7"/>
    <w:rsid w:val="00447611"/>
    <w:rsid w:val="0045158E"/>
    <w:rsid w:val="00451E9F"/>
    <w:rsid w:val="00451FED"/>
    <w:rsid w:val="004529F6"/>
    <w:rsid w:val="00452AD2"/>
    <w:rsid w:val="00453CA0"/>
    <w:rsid w:val="004541EA"/>
    <w:rsid w:val="004546D3"/>
    <w:rsid w:val="00454969"/>
    <w:rsid w:val="004549EC"/>
    <w:rsid w:val="00456D24"/>
    <w:rsid w:val="00461921"/>
    <w:rsid w:val="004620BA"/>
    <w:rsid w:val="004624F8"/>
    <w:rsid w:val="004625E9"/>
    <w:rsid w:val="00462CA3"/>
    <w:rsid w:val="004660FB"/>
    <w:rsid w:val="004663E4"/>
    <w:rsid w:val="00467468"/>
    <w:rsid w:val="00467EC0"/>
    <w:rsid w:val="004704AD"/>
    <w:rsid w:val="00472BF7"/>
    <w:rsid w:val="00473C55"/>
    <w:rsid w:val="00475116"/>
    <w:rsid w:val="0047519E"/>
    <w:rsid w:val="0047736B"/>
    <w:rsid w:val="004774F7"/>
    <w:rsid w:val="00477667"/>
    <w:rsid w:val="00477A64"/>
    <w:rsid w:val="00477D14"/>
    <w:rsid w:val="00477EEB"/>
    <w:rsid w:val="00480646"/>
    <w:rsid w:val="00481807"/>
    <w:rsid w:val="00481D88"/>
    <w:rsid w:val="004828F9"/>
    <w:rsid w:val="00483B16"/>
    <w:rsid w:val="00485ABD"/>
    <w:rsid w:val="00487342"/>
    <w:rsid w:val="0048734C"/>
    <w:rsid w:val="004874F1"/>
    <w:rsid w:val="00490AF6"/>
    <w:rsid w:val="00491FA1"/>
    <w:rsid w:val="00493C94"/>
    <w:rsid w:val="00495F3A"/>
    <w:rsid w:val="004969C1"/>
    <w:rsid w:val="004A03CF"/>
    <w:rsid w:val="004A10EF"/>
    <w:rsid w:val="004A1B90"/>
    <w:rsid w:val="004A21CC"/>
    <w:rsid w:val="004A2C13"/>
    <w:rsid w:val="004A2F2B"/>
    <w:rsid w:val="004A33CB"/>
    <w:rsid w:val="004A3AC8"/>
    <w:rsid w:val="004A4836"/>
    <w:rsid w:val="004A50E6"/>
    <w:rsid w:val="004A5DDC"/>
    <w:rsid w:val="004A6CCF"/>
    <w:rsid w:val="004A709C"/>
    <w:rsid w:val="004A7E96"/>
    <w:rsid w:val="004A7FE7"/>
    <w:rsid w:val="004B06D3"/>
    <w:rsid w:val="004B1471"/>
    <w:rsid w:val="004B1F4B"/>
    <w:rsid w:val="004B291E"/>
    <w:rsid w:val="004B2DA1"/>
    <w:rsid w:val="004B36EA"/>
    <w:rsid w:val="004B6A15"/>
    <w:rsid w:val="004C0478"/>
    <w:rsid w:val="004C0B3C"/>
    <w:rsid w:val="004C0D39"/>
    <w:rsid w:val="004C331A"/>
    <w:rsid w:val="004C4B82"/>
    <w:rsid w:val="004C5E18"/>
    <w:rsid w:val="004C6453"/>
    <w:rsid w:val="004C6B72"/>
    <w:rsid w:val="004C7417"/>
    <w:rsid w:val="004D0217"/>
    <w:rsid w:val="004D032E"/>
    <w:rsid w:val="004D04CC"/>
    <w:rsid w:val="004D1619"/>
    <w:rsid w:val="004D26B3"/>
    <w:rsid w:val="004D2DBB"/>
    <w:rsid w:val="004D2FF8"/>
    <w:rsid w:val="004D4309"/>
    <w:rsid w:val="004D5015"/>
    <w:rsid w:val="004D5192"/>
    <w:rsid w:val="004D5CC4"/>
    <w:rsid w:val="004D5CD5"/>
    <w:rsid w:val="004D5D9F"/>
    <w:rsid w:val="004D5E7B"/>
    <w:rsid w:val="004D61B0"/>
    <w:rsid w:val="004D65C0"/>
    <w:rsid w:val="004D67CC"/>
    <w:rsid w:val="004E0859"/>
    <w:rsid w:val="004E0CEA"/>
    <w:rsid w:val="004E311D"/>
    <w:rsid w:val="004E465C"/>
    <w:rsid w:val="004E670A"/>
    <w:rsid w:val="004E6FEA"/>
    <w:rsid w:val="004F01CC"/>
    <w:rsid w:val="004F0804"/>
    <w:rsid w:val="004F1531"/>
    <w:rsid w:val="004F1960"/>
    <w:rsid w:val="004F2593"/>
    <w:rsid w:val="004F31E0"/>
    <w:rsid w:val="004F331A"/>
    <w:rsid w:val="004F3C0C"/>
    <w:rsid w:val="004F5266"/>
    <w:rsid w:val="004F556C"/>
    <w:rsid w:val="004F5EDD"/>
    <w:rsid w:val="004F64D5"/>
    <w:rsid w:val="004F7EF8"/>
    <w:rsid w:val="00500E77"/>
    <w:rsid w:val="0050114C"/>
    <w:rsid w:val="0050304E"/>
    <w:rsid w:val="005032D2"/>
    <w:rsid w:val="005035B6"/>
    <w:rsid w:val="005040AF"/>
    <w:rsid w:val="00504235"/>
    <w:rsid w:val="00504CE2"/>
    <w:rsid w:val="00505BA1"/>
    <w:rsid w:val="00506F8F"/>
    <w:rsid w:val="00507C31"/>
    <w:rsid w:val="00510114"/>
    <w:rsid w:val="00512266"/>
    <w:rsid w:val="00514E8B"/>
    <w:rsid w:val="00514F31"/>
    <w:rsid w:val="00521C81"/>
    <w:rsid w:val="00522035"/>
    <w:rsid w:val="005225EC"/>
    <w:rsid w:val="00522FD8"/>
    <w:rsid w:val="005235DD"/>
    <w:rsid w:val="005260E8"/>
    <w:rsid w:val="00526258"/>
    <w:rsid w:val="00526B0C"/>
    <w:rsid w:val="005305BE"/>
    <w:rsid w:val="005307B3"/>
    <w:rsid w:val="00531609"/>
    <w:rsid w:val="005319C9"/>
    <w:rsid w:val="005324D6"/>
    <w:rsid w:val="0053282E"/>
    <w:rsid w:val="005338BF"/>
    <w:rsid w:val="005345DC"/>
    <w:rsid w:val="00534ABC"/>
    <w:rsid w:val="00535318"/>
    <w:rsid w:val="00535E7F"/>
    <w:rsid w:val="005360C8"/>
    <w:rsid w:val="005360E1"/>
    <w:rsid w:val="005361D7"/>
    <w:rsid w:val="0053732B"/>
    <w:rsid w:val="00537677"/>
    <w:rsid w:val="00540257"/>
    <w:rsid w:val="00540822"/>
    <w:rsid w:val="005417B4"/>
    <w:rsid w:val="00541F23"/>
    <w:rsid w:val="00542942"/>
    <w:rsid w:val="0054322B"/>
    <w:rsid w:val="00543DFC"/>
    <w:rsid w:val="00545B22"/>
    <w:rsid w:val="00547523"/>
    <w:rsid w:val="00550F67"/>
    <w:rsid w:val="00551258"/>
    <w:rsid w:val="005545BE"/>
    <w:rsid w:val="00554BBC"/>
    <w:rsid w:val="00556EDB"/>
    <w:rsid w:val="005572CB"/>
    <w:rsid w:val="005579F0"/>
    <w:rsid w:val="00557D71"/>
    <w:rsid w:val="00560B81"/>
    <w:rsid w:val="005611EA"/>
    <w:rsid w:val="00561CDC"/>
    <w:rsid w:val="0056493F"/>
    <w:rsid w:val="005649F9"/>
    <w:rsid w:val="00564A09"/>
    <w:rsid w:val="00565103"/>
    <w:rsid w:val="00565682"/>
    <w:rsid w:val="00565875"/>
    <w:rsid w:val="00567259"/>
    <w:rsid w:val="00567374"/>
    <w:rsid w:val="005675F8"/>
    <w:rsid w:val="00567AF0"/>
    <w:rsid w:val="00573CB7"/>
    <w:rsid w:val="00574143"/>
    <w:rsid w:val="005744B5"/>
    <w:rsid w:val="0057567B"/>
    <w:rsid w:val="00580727"/>
    <w:rsid w:val="0058128A"/>
    <w:rsid w:val="00584C58"/>
    <w:rsid w:val="0058504F"/>
    <w:rsid w:val="00585BC2"/>
    <w:rsid w:val="00585F41"/>
    <w:rsid w:val="005867D8"/>
    <w:rsid w:val="00590A45"/>
    <w:rsid w:val="00591EFE"/>
    <w:rsid w:val="0059228E"/>
    <w:rsid w:val="00592744"/>
    <w:rsid w:val="00593145"/>
    <w:rsid w:val="00593405"/>
    <w:rsid w:val="00594780"/>
    <w:rsid w:val="0059682D"/>
    <w:rsid w:val="0059715E"/>
    <w:rsid w:val="005A11F3"/>
    <w:rsid w:val="005A31C7"/>
    <w:rsid w:val="005A5C7D"/>
    <w:rsid w:val="005A61EF"/>
    <w:rsid w:val="005A7599"/>
    <w:rsid w:val="005B1100"/>
    <w:rsid w:val="005B1FB3"/>
    <w:rsid w:val="005B2383"/>
    <w:rsid w:val="005B253E"/>
    <w:rsid w:val="005B3588"/>
    <w:rsid w:val="005B76F9"/>
    <w:rsid w:val="005C24CC"/>
    <w:rsid w:val="005C2C24"/>
    <w:rsid w:val="005C3AB2"/>
    <w:rsid w:val="005C4EF2"/>
    <w:rsid w:val="005C5035"/>
    <w:rsid w:val="005C5FB7"/>
    <w:rsid w:val="005C69EA"/>
    <w:rsid w:val="005D23AD"/>
    <w:rsid w:val="005D35F1"/>
    <w:rsid w:val="005D39B8"/>
    <w:rsid w:val="005D4159"/>
    <w:rsid w:val="005D5A7F"/>
    <w:rsid w:val="005D6442"/>
    <w:rsid w:val="005D667F"/>
    <w:rsid w:val="005D6E54"/>
    <w:rsid w:val="005D6EEA"/>
    <w:rsid w:val="005E0785"/>
    <w:rsid w:val="005E0B17"/>
    <w:rsid w:val="005E1136"/>
    <w:rsid w:val="005E1F5D"/>
    <w:rsid w:val="005E2E1F"/>
    <w:rsid w:val="005E3901"/>
    <w:rsid w:val="005E4105"/>
    <w:rsid w:val="005E4277"/>
    <w:rsid w:val="005E42B6"/>
    <w:rsid w:val="005E5074"/>
    <w:rsid w:val="005E5092"/>
    <w:rsid w:val="005E5376"/>
    <w:rsid w:val="005E616E"/>
    <w:rsid w:val="005E677F"/>
    <w:rsid w:val="005EE2ED"/>
    <w:rsid w:val="005F0E61"/>
    <w:rsid w:val="005F0F34"/>
    <w:rsid w:val="005F3295"/>
    <w:rsid w:val="005F3490"/>
    <w:rsid w:val="005F4D4D"/>
    <w:rsid w:val="005F5165"/>
    <w:rsid w:val="005F5604"/>
    <w:rsid w:val="005F5995"/>
    <w:rsid w:val="005F621C"/>
    <w:rsid w:val="005F6727"/>
    <w:rsid w:val="005F68E1"/>
    <w:rsid w:val="005F72C9"/>
    <w:rsid w:val="00601D7F"/>
    <w:rsid w:val="006023EF"/>
    <w:rsid w:val="00602AF4"/>
    <w:rsid w:val="0060407A"/>
    <w:rsid w:val="0060528E"/>
    <w:rsid w:val="0060556D"/>
    <w:rsid w:val="00606DDB"/>
    <w:rsid w:val="00610759"/>
    <w:rsid w:val="006111ED"/>
    <w:rsid w:val="006125F1"/>
    <w:rsid w:val="00612ABC"/>
    <w:rsid w:val="00613B21"/>
    <w:rsid w:val="00613D1B"/>
    <w:rsid w:val="00613E97"/>
    <w:rsid w:val="00614E0A"/>
    <w:rsid w:val="006217D5"/>
    <w:rsid w:val="006218A0"/>
    <w:rsid w:val="0062194D"/>
    <w:rsid w:val="00621B26"/>
    <w:rsid w:val="006224ED"/>
    <w:rsid w:val="00623F64"/>
    <w:rsid w:val="00624CAD"/>
    <w:rsid w:val="00624F48"/>
    <w:rsid w:val="00625515"/>
    <w:rsid w:val="006272B4"/>
    <w:rsid w:val="00627467"/>
    <w:rsid w:val="0062789A"/>
    <w:rsid w:val="00627AC3"/>
    <w:rsid w:val="00627D13"/>
    <w:rsid w:val="00630591"/>
    <w:rsid w:val="00630A01"/>
    <w:rsid w:val="00630E3C"/>
    <w:rsid w:val="0063169A"/>
    <w:rsid w:val="00632571"/>
    <w:rsid w:val="00634AEF"/>
    <w:rsid w:val="00635185"/>
    <w:rsid w:val="0063618F"/>
    <w:rsid w:val="00637165"/>
    <w:rsid w:val="006414E7"/>
    <w:rsid w:val="00641867"/>
    <w:rsid w:val="00641AE2"/>
    <w:rsid w:val="00641AEE"/>
    <w:rsid w:val="00641D80"/>
    <w:rsid w:val="00642B59"/>
    <w:rsid w:val="00642C54"/>
    <w:rsid w:val="00643DCA"/>
    <w:rsid w:val="006442AE"/>
    <w:rsid w:val="006444B5"/>
    <w:rsid w:val="00645401"/>
    <w:rsid w:val="00645458"/>
    <w:rsid w:val="00647100"/>
    <w:rsid w:val="006505C8"/>
    <w:rsid w:val="00650D81"/>
    <w:rsid w:val="006510C6"/>
    <w:rsid w:val="00652EF9"/>
    <w:rsid w:val="0065328B"/>
    <w:rsid w:val="00653603"/>
    <w:rsid w:val="00654CA8"/>
    <w:rsid w:val="00660653"/>
    <w:rsid w:val="00661CDC"/>
    <w:rsid w:val="0066412F"/>
    <w:rsid w:val="0066500D"/>
    <w:rsid w:val="006652CE"/>
    <w:rsid w:val="00666AA2"/>
    <w:rsid w:val="0067135E"/>
    <w:rsid w:val="0067532B"/>
    <w:rsid w:val="00675885"/>
    <w:rsid w:val="0067719F"/>
    <w:rsid w:val="0067763D"/>
    <w:rsid w:val="006803A7"/>
    <w:rsid w:val="00680649"/>
    <w:rsid w:val="006818F7"/>
    <w:rsid w:val="00682430"/>
    <w:rsid w:val="006824C3"/>
    <w:rsid w:val="00682A4E"/>
    <w:rsid w:val="00683059"/>
    <w:rsid w:val="0068323F"/>
    <w:rsid w:val="00683685"/>
    <w:rsid w:val="00683D64"/>
    <w:rsid w:val="0068435F"/>
    <w:rsid w:val="00685013"/>
    <w:rsid w:val="006854EB"/>
    <w:rsid w:val="006859F0"/>
    <w:rsid w:val="006870F4"/>
    <w:rsid w:val="00687877"/>
    <w:rsid w:val="0069028B"/>
    <w:rsid w:val="00690297"/>
    <w:rsid w:val="00690499"/>
    <w:rsid w:val="00691575"/>
    <w:rsid w:val="006939C1"/>
    <w:rsid w:val="0069499E"/>
    <w:rsid w:val="00695848"/>
    <w:rsid w:val="00696913"/>
    <w:rsid w:val="00697000"/>
    <w:rsid w:val="0069745C"/>
    <w:rsid w:val="0069777F"/>
    <w:rsid w:val="006A0D94"/>
    <w:rsid w:val="006A15F4"/>
    <w:rsid w:val="006A20F2"/>
    <w:rsid w:val="006A2517"/>
    <w:rsid w:val="006A29B1"/>
    <w:rsid w:val="006A3E4E"/>
    <w:rsid w:val="006A4776"/>
    <w:rsid w:val="006A4818"/>
    <w:rsid w:val="006A51B5"/>
    <w:rsid w:val="006A55E3"/>
    <w:rsid w:val="006A59FE"/>
    <w:rsid w:val="006A66A3"/>
    <w:rsid w:val="006B11A5"/>
    <w:rsid w:val="006B2188"/>
    <w:rsid w:val="006B2C4F"/>
    <w:rsid w:val="006B3866"/>
    <w:rsid w:val="006B437F"/>
    <w:rsid w:val="006B4937"/>
    <w:rsid w:val="006B5DAE"/>
    <w:rsid w:val="006B6713"/>
    <w:rsid w:val="006B6DFD"/>
    <w:rsid w:val="006B77E8"/>
    <w:rsid w:val="006C1B0A"/>
    <w:rsid w:val="006C20FF"/>
    <w:rsid w:val="006C22DE"/>
    <w:rsid w:val="006C2F25"/>
    <w:rsid w:val="006C6BD6"/>
    <w:rsid w:val="006D26C8"/>
    <w:rsid w:val="006D2F58"/>
    <w:rsid w:val="006D46FB"/>
    <w:rsid w:val="006D4DF2"/>
    <w:rsid w:val="006D5E21"/>
    <w:rsid w:val="006D66FA"/>
    <w:rsid w:val="006D7855"/>
    <w:rsid w:val="006E079D"/>
    <w:rsid w:val="006E2F8C"/>
    <w:rsid w:val="006E36A7"/>
    <w:rsid w:val="006E3726"/>
    <w:rsid w:val="006E55E6"/>
    <w:rsid w:val="006E60DC"/>
    <w:rsid w:val="006E7189"/>
    <w:rsid w:val="006E7452"/>
    <w:rsid w:val="006F133D"/>
    <w:rsid w:val="006F15FA"/>
    <w:rsid w:val="006F24E8"/>
    <w:rsid w:val="006F2B2F"/>
    <w:rsid w:val="006F4E7E"/>
    <w:rsid w:val="006F57C3"/>
    <w:rsid w:val="006F5BB4"/>
    <w:rsid w:val="006F5CFF"/>
    <w:rsid w:val="006F77CA"/>
    <w:rsid w:val="006F79A1"/>
    <w:rsid w:val="007000BD"/>
    <w:rsid w:val="007001CD"/>
    <w:rsid w:val="0070141B"/>
    <w:rsid w:val="00701A8B"/>
    <w:rsid w:val="00702338"/>
    <w:rsid w:val="0070591A"/>
    <w:rsid w:val="00705FD0"/>
    <w:rsid w:val="0071137D"/>
    <w:rsid w:val="00712243"/>
    <w:rsid w:val="007125F2"/>
    <w:rsid w:val="00713D79"/>
    <w:rsid w:val="00714906"/>
    <w:rsid w:val="00716F93"/>
    <w:rsid w:val="007205BA"/>
    <w:rsid w:val="00720D19"/>
    <w:rsid w:val="00722047"/>
    <w:rsid w:val="007224A6"/>
    <w:rsid w:val="00722817"/>
    <w:rsid w:val="007250EA"/>
    <w:rsid w:val="00725E30"/>
    <w:rsid w:val="00726155"/>
    <w:rsid w:val="00726452"/>
    <w:rsid w:val="00726D02"/>
    <w:rsid w:val="00730AA3"/>
    <w:rsid w:val="007322E1"/>
    <w:rsid w:val="00732481"/>
    <w:rsid w:val="00733A34"/>
    <w:rsid w:val="00733F76"/>
    <w:rsid w:val="0073408A"/>
    <w:rsid w:val="00734171"/>
    <w:rsid w:val="0073471A"/>
    <w:rsid w:val="00736214"/>
    <w:rsid w:val="00736BE0"/>
    <w:rsid w:val="00737EFC"/>
    <w:rsid w:val="00740359"/>
    <w:rsid w:val="00740A15"/>
    <w:rsid w:val="00740EA7"/>
    <w:rsid w:val="00740F48"/>
    <w:rsid w:val="007418C0"/>
    <w:rsid w:val="007419A7"/>
    <w:rsid w:val="00741DDE"/>
    <w:rsid w:val="007422A3"/>
    <w:rsid w:val="00746D54"/>
    <w:rsid w:val="00750623"/>
    <w:rsid w:val="00751AB8"/>
    <w:rsid w:val="00753CF3"/>
    <w:rsid w:val="00754A60"/>
    <w:rsid w:val="007566AE"/>
    <w:rsid w:val="00756860"/>
    <w:rsid w:val="00756BCF"/>
    <w:rsid w:val="00756D7B"/>
    <w:rsid w:val="0076098D"/>
    <w:rsid w:val="00761CA6"/>
    <w:rsid w:val="00761FF2"/>
    <w:rsid w:val="00762DEE"/>
    <w:rsid w:val="0076400F"/>
    <w:rsid w:val="007640C1"/>
    <w:rsid w:val="00764C97"/>
    <w:rsid w:val="00765355"/>
    <w:rsid w:val="00767482"/>
    <w:rsid w:val="00770807"/>
    <w:rsid w:val="0077243B"/>
    <w:rsid w:val="00772DA5"/>
    <w:rsid w:val="007756DD"/>
    <w:rsid w:val="007767A5"/>
    <w:rsid w:val="00776BC0"/>
    <w:rsid w:val="0078076D"/>
    <w:rsid w:val="00780B6E"/>
    <w:rsid w:val="007815CB"/>
    <w:rsid w:val="00784ADB"/>
    <w:rsid w:val="00785D45"/>
    <w:rsid w:val="00786B35"/>
    <w:rsid w:val="007876DC"/>
    <w:rsid w:val="00792434"/>
    <w:rsid w:val="00793C82"/>
    <w:rsid w:val="00794121"/>
    <w:rsid w:val="00794730"/>
    <w:rsid w:val="007A036C"/>
    <w:rsid w:val="007A1756"/>
    <w:rsid w:val="007A2FDC"/>
    <w:rsid w:val="007A34BF"/>
    <w:rsid w:val="007A3651"/>
    <w:rsid w:val="007A3807"/>
    <w:rsid w:val="007A3BC3"/>
    <w:rsid w:val="007A55CB"/>
    <w:rsid w:val="007A5AFE"/>
    <w:rsid w:val="007B1990"/>
    <w:rsid w:val="007B1B1B"/>
    <w:rsid w:val="007B428D"/>
    <w:rsid w:val="007B4C7B"/>
    <w:rsid w:val="007B6095"/>
    <w:rsid w:val="007B6D80"/>
    <w:rsid w:val="007B79F2"/>
    <w:rsid w:val="007B7C7A"/>
    <w:rsid w:val="007C0168"/>
    <w:rsid w:val="007C047F"/>
    <w:rsid w:val="007C1A5A"/>
    <w:rsid w:val="007C1DCC"/>
    <w:rsid w:val="007C1E7C"/>
    <w:rsid w:val="007C34D5"/>
    <w:rsid w:val="007C3AB2"/>
    <w:rsid w:val="007D06FE"/>
    <w:rsid w:val="007D0ACE"/>
    <w:rsid w:val="007D11C3"/>
    <w:rsid w:val="007D11EA"/>
    <w:rsid w:val="007D1DF6"/>
    <w:rsid w:val="007D2B86"/>
    <w:rsid w:val="007D2BEB"/>
    <w:rsid w:val="007D3294"/>
    <w:rsid w:val="007D435B"/>
    <w:rsid w:val="007D45DE"/>
    <w:rsid w:val="007D569D"/>
    <w:rsid w:val="007D5F87"/>
    <w:rsid w:val="007D62CA"/>
    <w:rsid w:val="007D7510"/>
    <w:rsid w:val="007E0DA3"/>
    <w:rsid w:val="007E1ACC"/>
    <w:rsid w:val="007E1F19"/>
    <w:rsid w:val="007E25E0"/>
    <w:rsid w:val="007E32BB"/>
    <w:rsid w:val="007E32FA"/>
    <w:rsid w:val="007E3B98"/>
    <w:rsid w:val="007E51AC"/>
    <w:rsid w:val="007E51AE"/>
    <w:rsid w:val="007E5E14"/>
    <w:rsid w:val="007E7155"/>
    <w:rsid w:val="007E7D66"/>
    <w:rsid w:val="007F139F"/>
    <w:rsid w:val="007F1989"/>
    <w:rsid w:val="007F1C3D"/>
    <w:rsid w:val="007F2C38"/>
    <w:rsid w:val="007F4085"/>
    <w:rsid w:val="007F4805"/>
    <w:rsid w:val="007F5215"/>
    <w:rsid w:val="007F52B7"/>
    <w:rsid w:val="007F6D0B"/>
    <w:rsid w:val="007F74BE"/>
    <w:rsid w:val="008010B6"/>
    <w:rsid w:val="00801533"/>
    <w:rsid w:val="00801B33"/>
    <w:rsid w:val="00801CFF"/>
    <w:rsid w:val="00802BC5"/>
    <w:rsid w:val="008033BE"/>
    <w:rsid w:val="00804039"/>
    <w:rsid w:val="008062C7"/>
    <w:rsid w:val="00806FE0"/>
    <w:rsid w:val="00807410"/>
    <w:rsid w:val="008076CB"/>
    <w:rsid w:val="00811419"/>
    <w:rsid w:val="00812059"/>
    <w:rsid w:val="00812736"/>
    <w:rsid w:val="00813023"/>
    <w:rsid w:val="0081332E"/>
    <w:rsid w:val="00815E6B"/>
    <w:rsid w:val="00817AAF"/>
    <w:rsid w:val="00823110"/>
    <w:rsid w:val="00823830"/>
    <w:rsid w:val="00823839"/>
    <w:rsid w:val="00825CDB"/>
    <w:rsid w:val="00827126"/>
    <w:rsid w:val="008277BC"/>
    <w:rsid w:val="0083002E"/>
    <w:rsid w:val="008306F1"/>
    <w:rsid w:val="00832272"/>
    <w:rsid w:val="00832577"/>
    <w:rsid w:val="0083275D"/>
    <w:rsid w:val="00833ED5"/>
    <w:rsid w:val="008342A7"/>
    <w:rsid w:val="00836368"/>
    <w:rsid w:val="008369BA"/>
    <w:rsid w:val="00840430"/>
    <w:rsid w:val="008408F9"/>
    <w:rsid w:val="00842FA0"/>
    <w:rsid w:val="0084310A"/>
    <w:rsid w:val="00843262"/>
    <w:rsid w:val="008437E2"/>
    <w:rsid w:val="00845690"/>
    <w:rsid w:val="00846A8C"/>
    <w:rsid w:val="0084769A"/>
    <w:rsid w:val="00847FAC"/>
    <w:rsid w:val="00850794"/>
    <w:rsid w:val="00850F9C"/>
    <w:rsid w:val="00851EEF"/>
    <w:rsid w:val="00853DC0"/>
    <w:rsid w:val="0085436C"/>
    <w:rsid w:val="0085573C"/>
    <w:rsid w:val="008569A8"/>
    <w:rsid w:val="00857FE5"/>
    <w:rsid w:val="0086152C"/>
    <w:rsid w:val="008633EE"/>
    <w:rsid w:val="0086507A"/>
    <w:rsid w:val="00865431"/>
    <w:rsid w:val="008655A6"/>
    <w:rsid w:val="008668A4"/>
    <w:rsid w:val="00866AED"/>
    <w:rsid w:val="00870157"/>
    <w:rsid w:val="0087028D"/>
    <w:rsid w:val="00870F36"/>
    <w:rsid w:val="00871F48"/>
    <w:rsid w:val="00873CD5"/>
    <w:rsid w:val="00875A2E"/>
    <w:rsid w:val="00877589"/>
    <w:rsid w:val="00877A34"/>
    <w:rsid w:val="00886171"/>
    <w:rsid w:val="00886C44"/>
    <w:rsid w:val="008913E2"/>
    <w:rsid w:val="008917D4"/>
    <w:rsid w:val="00893168"/>
    <w:rsid w:val="00893A36"/>
    <w:rsid w:val="00895A36"/>
    <w:rsid w:val="00895D24"/>
    <w:rsid w:val="00897AB5"/>
    <w:rsid w:val="00897B9A"/>
    <w:rsid w:val="008A1B17"/>
    <w:rsid w:val="008A1B7D"/>
    <w:rsid w:val="008A274F"/>
    <w:rsid w:val="008A5486"/>
    <w:rsid w:val="008A65E2"/>
    <w:rsid w:val="008A7479"/>
    <w:rsid w:val="008A7606"/>
    <w:rsid w:val="008A7C0E"/>
    <w:rsid w:val="008B2F02"/>
    <w:rsid w:val="008B3D4C"/>
    <w:rsid w:val="008B3FA2"/>
    <w:rsid w:val="008B5CD9"/>
    <w:rsid w:val="008B69D0"/>
    <w:rsid w:val="008B6B70"/>
    <w:rsid w:val="008C05BA"/>
    <w:rsid w:val="008C296B"/>
    <w:rsid w:val="008C4364"/>
    <w:rsid w:val="008C6461"/>
    <w:rsid w:val="008C6A55"/>
    <w:rsid w:val="008C6A59"/>
    <w:rsid w:val="008C6A84"/>
    <w:rsid w:val="008C6CDE"/>
    <w:rsid w:val="008C7394"/>
    <w:rsid w:val="008D02ED"/>
    <w:rsid w:val="008D02F5"/>
    <w:rsid w:val="008D0A4C"/>
    <w:rsid w:val="008D12FF"/>
    <w:rsid w:val="008D2BC5"/>
    <w:rsid w:val="008D34B0"/>
    <w:rsid w:val="008D4692"/>
    <w:rsid w:val="008D621F"/>
    <w:rsid w:val="008D6932"/>
    <w:rsid w:val="008D6A4A"/>
    <w:rsid w:val="008D71A4"/>
    <w:rsid w:val="008D7706"/>
    <w:rsid w:val="008E1C1F"/>
    <w:rsid w:val="008E57E9"/>
    <w:rsid w:val="008F048A"/>
    <w:rsid w:val="008F2418"/>
    <w:rsid w:val="008F2842"/>
    <w:rsid w:val="008F2ED7"/>
    <w:rsid w:val="008F3710"/>
    <w:rsid w:val="008F501B"/>
    <w:rsid w:val="008F6507"/>
    <w:rsid w:val="00901851"/>
    <w:rsid w:val="00902079"/>
    <w:rsid w:val="00902B16"/>
    <w:rsid w:val="00902E03"/>
    <w:rsid w:val="009031F4"/>
    <w:rsid w:val="00903879"/>
    <w:rsid w:val="00903FDA"/>
    <w:rsid w:val="00905AE0"/>
    <w:rsid w:val="0090715E"/>
    <w:rsid w:val="00911880"/>
    <w:rsid w:val="00915024"/>
    <w:rsid w:val="00916F1B"/>
    <w:rsid w:val="009173CA"/>
    <w:rsid w:val="00917C42"/>
    <w:rsid w:val="00920BB9"/>
    <w:rsid w:val="00921D45"/>
    <w:rsid w:val="009235B9"/>
    <w:rsid w:val="0092386A"/>
    <w:rsid w:val="00924232"/>
    <w:rsid w:val="0092430F"/>
    <w:rsid w:val="00924B10"/>
    <w:rsid w:val="00925D94"/>
    <w:rsid w:val="009270D9"/>
    <w:rsid w:val="00930B12"/>
    <w:rsid w:val="009319E7"/>
    <w:rsid w:val="00931A11"/>
    <w:rsid w:val="00933706"/>
    <w:rsid w:val="009346F1"/>
    <w:rsid w:val="00934A5A"/>
    <w:rsid w:val="00935D06"/>
    <w:rsid w:val="00935D9F"/>
    <w:rsid w:val="00936009"/>
    <w:rsid w:val="009360B4"/>
    <w:rsid w:val="009361F4"/>
    <w:rsid w:val="00936E41"/>
    <w:rsid w:val="00940948"/>
    <w:rsid w:val="00940BF2"/>
    <w:rsid w:val="00940C19"/>
    <w:rsid w:val="00940DBF"/>
    <w:rsid w:val="009438BC"/>
    <w:rsid w:val="00943D69"/>
    <w:rsid w:val="0094451A"/>
    <w:rsid w:val="00944F8E"/>
    <w:rsid w:val="00944FF7"/>
    <w:rsid w:val="0094550E"/>
    <w:rsid w:val="0094657E"/>
    <w:rsid w:val="00946715"/>
    <w:rsid w:val="00946B7C"/>
    <w:rsid w:val="009500A0"/>
    <w:rsid w:val="0095182A"/>
    <w:rsid w:val="00951EB9"/>
    <w:rsid w:val="00952DF2"/>
    <w:rsid w:val="00953162"/>
    <w:rsid w:val="00953795"/>
    <w:rsid w:val="0095524C"/>
    <w:rsid w:val="009569DC"/>
    <w:rsid w:val="00957B08"/>
    <w:rsid w:val="00960C9B"/>
    <w:rsid w:val="00961233"/>
    <w:rsid w:val="00964F35"/>
    <w:rsid w:val="00966635"/>
    <w:rsid w:val="00966753"/>
    <w:rsid w:val="009668E5"/>
    <w:rsid w:val="00966B2E"/>
    <w:rsid w:val="00967477"/>
    <w:rsid w:val="009678B4"/>
    <w:rsid w:val="00970363"/>
    <w:rsid w:val="00972090"/>
    <w:rsid w:val="009756D9"/>
    <w:rsid w:val="00976DD9"/>
    <w:rsid w:val="00976FCC"/>
    <w:rsid w:val="00977E37"/>
    <w:rsid w:val="009819BF"/>
    <w:rsid w:val="009820B6"/>
    <w:rsid w:val="00982D83"/>
    <w:rsid w:val="00982DB7"/>
    <w:rsid w:val="009831B2"/>
    <w:rsid w:val="00983A6D"/>
    <w:rsid w:val="00983BA0"/>
    <w:rsid w:val="00984C7F"/>
    <w:rsid w:val="00985164"/>
    <w:rsid w:val="00986A0E"/>
    <w:rsid w:val="00986C2F"/>
    <w:rsid w:val="00987CFA"/>
    <w:rsid w:val="00990460"/>
    <w:rsid w:val="00990F72"/>
    <w:rsid w:val="00992A2A"/>
    <w:rsid w:val="00992B2D"/>
    <w:rsid w:val="00994DA4"/>
    <w:rsid w:val="0099586A"/>
    <w:rsid w:val="0099649E"/>
    <w:rsid w:val="00997A54"/>
    <w:rsid w:val="009A0E95"/>
    <w:rsid w:val="009A27D7"/>
    <w:rsid w:val="009A2876"/>
    <w:rsid w:val="009A2B30"/>
    <w:rsid w:val="009A2B4A"/>
    <w:rsid w:val="009A30DB"/>
    <w:rsid w:val="009A380D"/>
    <w:rsid w:val="009A4D2A"/>
    <w:rsid w:val="009A5D39"/>
    <w:rsid w:val="009A5FD2"/>
    <w:rsid w:val="009B0220"/>
    <w:rsid w:val="009B0E86"/>
    <w:rsid w:val="009B2760"/>
    <w:rsid w:val="009B5A52"/>
    <w:rsid w:val="009B6379"/>
    <w:rsid w:val="009C20C4"/>
    <w:rsid w:val="009C39AA"/>
    <w:rsid w:val="009C496F"/>
    <w:rsid w:val="009C4A9F"/>
    <w:rsid w:val="009C6735"/>
    <w:rsid w:val="009C6BC3"/>
    <w:rsid w:val="009C6C4A"/>
    <w:rsid w:val="009C6F4D"/>
    <w:rsid w:val="009D0474"/>
    <w:rsid w:val="009D27F3"/>
    <w:rsid w:val="009D2855"/>
    <w:rsid w:val="009D2BC2"/>
    <w:rsid w:val="009D2C3A"/>
    <w:rsid w:val="009D367B"/>
    <w:rsid w:val="009D3816"/>
    <w:rsid w:val="009D3964"/>
    <w:rsid w:val="009D3B95"/>
    <w:rsid w:val="009D52F3"/>
    <w:rsid w:val="009D6022"/>
    <w:rsid w:val="009D69FB"/>
    <w:rsid w:val="009D6B16"/>
    <w:rsid w:val="009D6D94"/>
    <w:rsid w:val="009E078E"/>
    <w:rsid w:val="009E1301"/>
    <w:rsid w:val="009E1AF5"/>
    <w:rsid w:val="009E1D59"/>
    <w:rsid w:val="009E24D8"/>
    <w:rsid w:val="009E3684"/>
    <w:rsid w:val="009E37B3"/>
    <w:rsid w:val="009E45D1"/>
    <w:rsid w:val="009E5AB3"/>
    <w:rsid w:val="009E66DF"/>
    <w:rsid w:val="009E684C"/>
    <w:rsid w:val="009E6934"/>
    <w:rsid w:val="009E723E"/>
    <w:rsid w:val="009E7509"/>
    <w:rsid w:val="009F08CD"/>
    <w:rsid w:val="009F0DB1"/>
    <w:rsid w:val="009F1989"/>
    <w:rsid w:val="009F22FB"/>
    <w:rsid w:val="009F31E3"/>
    <w:rsid w:val="009F320B"/>
    <w:rsid w:val="009F3A20"/>
    <w:rsid w:val="009F42E0"/>
    <w:rsid w:val="009F46BE"/>
    <w:rsid w:val="009F49B4"/>
    <w:rsid w:val="009F4A0A"/>
    <w:rsid w:val="009F4EFF"/>
    <w:rsid w:val="009F63F0"/>
    <w:rsid w:val="009F6825"/>
    <w:rsid w:val="009F74D1"/>
    <w:rsid w:val="009F7511"/>
    <w:rsid w:val="009F7635"/>
    <w:rsid w:val="009F7812"/>
    <w:rsid w:val="009F7AE6"/>
    <w:rsid w:val="00A0003D"/>
    <w:rsid w:val="00A0112F"/>
    <w:rsid w:val="00A011A5"/>
    <w:rsid w:val="00A026AF"/>
    <w:rsid w:val="00A03516"/>
    <w:rsid w:val="00A04092"/>
    <w:rsid w:val="00A0611A"/>
    <w:rsid w:val="00A069D9"/>
    <w:rsid w:val="00A07BC5"/>
    <w:rsid w:val="00A10436"/>
    <w:rsid w:val="00A10790"/>
    <w:rsid w:val="00A10A48"/>
    <w:rsid w:val="00A120B5"/>
    <w:rsid w:val="00A13605"/>
    <w:rsid w:val="00A138A8"/>
    <w:rsid w:val="00A15545"/>
    <w:rsid w:val="00A15842"/>
    <w:rsid w:val="00A15B70"/>
    <w:rsid w:val="00A16489"/>
    <w:rsid w:val="00A164B0"/>
    <w:rsid w:val="00A20A05"/>
    <w:rsid w:val="00A213F4"/>
    <w:rsid w:val="00A2195E"/>
    <w:rsid w:val="00A22922"/>
    <w:rsid w:val="00A22FCB"/>
    <w:rsid w:val="00A241DE"/>
    <w:rsid w:val="00A24B88"/>
    <w:rsid w:val="00A24E06"/>
    <w:rsid w:val="00A26370"/>
    <w:rsid w:val="00A2683D"/>
    <w:rsid w:val="00A26F5C"/>
    <w:rsid w:val="00A27D42"/>
    <w:rsid w:val="00A31F08"/>
    <w:rsid w:val="00A33056"/>
    <w:rsid w:val="00A33EE4"/>
    <w:rsid w:val="00A411D5"/>
    <w:rsid w:val="00A414E4"/>
    <w:rsid w:val="00A42BD9"/>
    <w:rsid w:val="00A44B35"/>
    <w:rsid w:val="00A45683"/>
    <w:rsid w:val="00A47462"/>
    <w:rsid w:val="00A47AA8"/>
    <w:rsid w:val="00A51BE2"/>
    <w:rsid w:val="00A53172"/>
    <w:rsid w:val="00A557D0"/>
    <w:rsid w:val="00A56BE8"/>
    <w:rsid w:val="00A56C44"/>
    <w:rsid w:val="00A572B1"/>
    <w:rsid w:val="00A579CB"/>
    <w:rsid w:val="00A57BEE"/>
    <w:rsid w:val="00A60666"/>
    <w:rsid w:val="00A61208"/>
    <w:rsid w:val="00A62F70"/>
    <w:rsid w:val="00A63ADC"/>
    <w:rsid w:val="00A64710"/>
    <w:rsid w:val="00A6638B"/>
    <w:rsid w:val="00A6638D"/>
    <w:rsid w:val="00A67356"/>
    <w:rsid w:val="00A67A85"/>
    <w:rsid w:val="00A71EC6"/>
    <w:rsid w:val="00A75E1B"/>
    <w:rsid w:val="00A76710"/>
    <w:rsid w:val="00A7755D"/>
    <w:rsid w:val="00A812A0"/>
    <w:rsid w:val="00A81AB5"/>
    <w:rsid w:val="00A82A32"/>
    <w:rsid w:val="00A82D20"/>
    <w:rsid w:val="00A8487E"/>
    <w:rsid w:val="00A92221"/>
    <w:rsid w:val="00A92BF9"/>
    <w:rsid w:val="00A93FDF"/>
    <w:rsid w:val="00A940B4"/>
    <w:rsid w:val="00AA065E"/>
    <w:rsid w:val="00AA1512"/>
    <w:rsid w:val="00AA1E59"/>
    <w:rsid w:val="00AA220E"/>
    <w:rsid w:val="00AA23BB"/>
    <w:rsid w:val="00AA2FF9"/>
    <w:rsid w:val="00AA3823"/>
    <w:rsid w:val="00AA42DC"/>
    <w:rsid w:val="00AA4384"/>
    <w:rsid w:val="00AA50CD"/>
    <w:rsid w:val="00AA5C8D"/>
    <w:rsid w:val="00AA7606"/>
    <w:rsid w:val="00AB4839"/>
    <w:rsid w:val="00AB564E"/>
    <w:rsid w:val="00AB671F"/>
    <w:rsid w:val="00AB7DB7"/>
    <w:rsid w:val="00AC17A9"/>
    <w:rsid w:val="00AC23A2"/>
    <w:rsid w:val="00AC2765"/>
    <w:rsid w:val="00AC3354"/>
    <w:rsid w:val="00AC5AB1"/>
    <w:rsid w:val="00AC6303"/>
    <w:rsid w:val="00AC6CA4"/>
    <w:rsid w:val="00AC772D"/>
    <w:rsid w:val="00AC784C"/>
    <w:rsid w:val="00AC7E99"/>
    <w:rsid w:val="00AD04C5"/>
    <w:rsid w:val="00AD14BB"/>
    <w:rsid w:val="00AD1767"/>
    <w:rsid w:val="00AD2C5B"/>
    <w:rsid w:val="00AD3030"/>
    <w:rsid w:val="00AD3753"/>
    <w:rsid w:val="00AD39E6"/>
    <w:rsid w:val="00AD740E"/>
    <w:rsid w:val="00AD7B74"/>
    <w:rsid w:val="00AD7C65"/>
    <w:rsid w:val="00AD7FB4"/>
    <w:rsid w:val="00AE1443"/>
    <w:rsid w:val="00AE18D1"/>
    <w:rsid w:val="00AE1CCE"/>
    <w:rsid w:val="00AE20C1"/>
    <w:rsid w:val="00AE2A2B"/>
    <w:rsid w:val="00AE39D8"/>
    <w:rsid w:val="00AE3B16"/>
    <w:rsid w:val="00AE3FE6"/>
    <w:rsid w:val="00AE7612"/>
    <w:rsid w:val="00AF021F"/>
    <w:rsid w:val="00AF0926"/>
    <w:rsid w:val="00AF21B1"/>
    <w:rsid w:val="00AF2663"/>
    <w:rsid w:val="00AF46D7"/>
    <w:rsid w:val="00AF49A4"/>
    <w:rsid w:val="00AF5170"/>
    <w:rsid w:val="00AF536E"/>
    <w:rsid w:val="00AF5531"/>
    <w:rsid w:val="00AF636D"/>
    <w:rsid w:val="00B011A4"/>
    <w:rsid w:val="00B03F4D"/>
    <w:rsid w:val="00B04467"/>
    <w:rsid w:val="00B04721"/>
    <w:rsid w:val="00B04EE7"/>
    <w:rsid w:val="00B04FDA"/>
    <w:rsid w:val="00B056DB"/>
    <w:rsid w:val="00B06002"/>
    <w:rsid w:val="00B0634E"/>
    <w:rsid w:val="00B10648"/>
    <w:rsid w:val="00B10A54"/>
    <w:rsid w:val="00B1251B"/>
    <w:rsid w:val="00B13619"/>
    <w:rsid w:val="00B14561"/>
    <w:rsid w:val="00B14B0B"/>
    <w:rsid w:val="00B15B53"/>
    <w:rsid w:val="00B17188"/>
    <w:rsid w:val="00B17604"/>
    <w:rsid w:val="00B22E90"/>
    <w:rsid w:val="00B231CF"/>
    <w:rsid w:val="00B24A48"/>
    <w:rsid w:val="00B265E2"/>
    <w:rsid w:val="00B2723C"/>
    <w:rsid w:val="00B27771"/>
    <w:rsid w:val="00B2783C"/>
    <w:rsid w:val="00B30DA6"/>
    <w:rsid w:val="00B3237D"/>
    <w:rsid w:val="00B33CBE"/>
    <w:rsid w:val="00B33E7C"/>
    <w:rsid w:val="00B35402"/>
    <w:rsid w:val="00B35BCE"/>
    <w:rsid w:val="00B35C21"/>
    <w:rsid w:val="00B35D4A"/>
    <w:rsid w:val="00B36E29"/>
    <w:rsid w:val="00B403B4"/>
    <w:rsid w:val="00B40846"/>
    <w:rsid w:val="00B40CD8"/>
    <w:rsid w:val="00B44F88"/>
    <w:rsid w:val="00B5061A"/>
    <w:rsid w:val="00B515EA"/>
    <w:rsid w:val="00B52FA7"/>
    <w:rsid w:val="00B53978"/>
    <w:rsid w:val="00B5455A"/>
    <w:rsid w:val="00B55158"/>
    <w:rsid w:val="00B55C87"/>
    <w:rsid w:val="00B57D97"/>
    <w:rsid w:val="00B61322"/>
    <w:rsid w:val="00B614CE"/>
    <w:rsid w:val="00B61D40"/>
    <w:rsid w:val="00B626D8"/>
    <w:rsid w:val="00B641B4"/>
    <w:rsid w:val="00B66613"/>
    <w:rsid w:val="00B6747B"/>
    <w:rsid w:val="00B67EDC"/>
    <w:rsid w:val="00B7055E"/>
    <w:rsid w:val="00B706A2"/>
    <w:rsid w:val="00B70703"/>
    <w:rsid w:val="00B712FF"/>
    <w:rsid w:val="00B72613"/>
    <w:rsid w:val="00B76E67"/>
    <w:rsid w:val="00B76EAD"/>
    <w:rsid w:val="00B77665"/>
    <w:rsid w:val="00B81032"/>
    <w:rsid w:val="00B810E2"/>
    <w:rsid w:val="00B811AC"/>
    <w:rsid w:val="00B82028"/>
    <w:rsid w:val="00B8216E"/>
    <w:rsid w:val="00B82B48"/>
    <w:rsid w:val="00B836AF"/>
    <w:rsid w:val="00B86710"/>
    <w:rsid w:val="00B86CC5"/>
    <w:rsid w:val="00B91722"/>
    <w:rsid w:val="00B91F34"/>
    <w:rsid w:val="00B93313"/>
    <w:rsid w:val="00B93E04"/>
    <w:rsid w:val="00B949D4"/>
    <w:rsid w:val="00B95C70"/>
    <w:rsid w:val="00B9602B"/>
    <w:rsid w:val="00B969A9"/>
    <w:rsid w:val="00B96F0D"/>
    <w:rsid w:val="00BA1C05"/>
    <w:rsid w:val="00BA1DFD"/>
    <w:rsid w:val="00BA2F47"/>
    <w:rsid w:val="00BA3886"/>
    <w:rsid w:val="00BA4878"/>
    <w:rsid w:val="00BA56A2"/>
    <w:rsid w:val="00BA65F8"/>
    <w:rsid w:val="00BA67C8"/>
    <w:rsid w:val="00BB0497"/>
    <w:rsid w:val="00BB0C64"/>
    <w:rsid w:val="00BB329B"/>
    <w:rsid w:val="00BB4A19"/>
    <w:rsid w:val="00BB6AEA"/>
    <w:rsid w:val="00BB7D92"/>
    <w:rsid w:val="00BB7DBC"/>
    <w:rsid w:val="00BC0FE1"/>
    <w:rsid w:val="00BC2E7D"/>
    <w:rsid w:val="00BC45D9"/>
    <w:rsid w:val="00BC48D6"/>
    <w:rsid w:val="00BC64A6"/>
    <w:rsid w:val="00BC6E24"/>
    <w:rsid w:val="00BC7F03"/>
    <w:rsid w:val="00BD1799"/>
    <w:rsid w:val="00BD1DCD"/>
    <w:rsid w:val="00BD3D2B"/>
    <w:rsid w:val="00BD418C"/>
    <w:rsid w:val="00BD480B"/>
    <w:rsid w:val="00BD4B9F"/>
    <w:rsid w:val="00BD61D1"/>
    <w:rsid w:val="00BD6CC2"/>
    <w:rsid w:val="00BD6E02"/>
    <w:rsid w:val="00BD74A3"/>
    <w:rsid w:val="00BD7924"/>
    <w:rsid w:val="00BE0752"/>
    <w:rsid w:val="00BE092B"/>
    <w:rsid w:val="00BE0BCA"/>
    <w:rsid w:val="00BE1656"/>
    <w:rsid w:val="00BE19A4"/>
    <w:rsid w:val="00BE25B6"/>
    <w:rsid w:val="00BE5A2C"/>
    <w:rsid w:val="00BF01DD"/>
    <w:rsid w:val="00BF0EEA"/>
    <w:rsid w:val="00BF151B"/>
    <w:rsid w:val="00BF1A17"/>
    <w:rsid w:val="00BF366E"/>
    <w:rsid w:val="00BF3CFF"/>
    <w:rsid w:val="00BF6210"/>
    <w:rsid w:val="00BF6603"/>
    <w:rsid w:val="00BF7DC5"/>
    <w:rsid w:val="00BF7EB0"/>
    <w:rsid w:val="00C044B0"/>
    <w:rsid w:val="00C04527"/>
    <w:rsid w:val="00C04D8C"/>
    <w:rsid w:val="00C0524B"/>
    <w:rsid w:val="00C053FB"/>
    <w:rsid w:val="00C07A68"/>
    <w:rsid w:val="00C11641"/>
    <w:rsid w:val="00C13268"/>
    <w:rsid w:val="00C13A2B"/>
    <w:rsid w:val="00C14B8E"/>
    <w:rsid w:val="00C14E36"/>
    <w:rsid w:val="00C14F74"/>
    <w:rsid w:val="00C152AB"/>
    <w:rsid w:val="00C16B71"/>
    <w:rsid w:val="00C16FAC"/>
    <w:rsid w:val="00C216D0"/>
    <w:rsid w:val="00C21B76"/>
    <w:rsid w:val="00C226A3"/>
    <w:rsid w:val="00C23F11"/>
    <w:rsid w:val="00C24017"/>
    <w:rsid w:val="00C24737"/>
    <w:rsid w:val="00C24865"/>
    <w:rsid w:val="00C24E93"/>
    <w:rsid w:val="00C24E9C"/>
    <w:rsid w:val="00C300D4"/>
    <w:rsid w:val="00C30630"/>
    <w:rsid w:val="00C314C9"/>
    <w:rsid w:val="00C31F20"/>
    <w:rsid w:val="00C32847"/>
    <w:rsid w:val="00C33353"/>
    <w:rsid w:val="00C333B6"/>
    <w:rsid w:val="00C35AE0"/>
    <w:rsid w:val="00C3679C"/>
    <w:rsid w:val="00C36B28"/>
    <w:rsid w:val="00C3784A"/>
    <w:rsid w:val="00C41BAA"/>
    <w:rsid w:val="00C4228E"/>
    <w:rsid w:val="00C42BFD"/>
    <w:rsid w:val="00C43754"/>
    <w:rsid w:val="00C44592"/>
    <w:rsid w:val="00C44955"/>
    <w:rsid w:val="00C44C7F"/>
    <w:rsid w:val="00C44EA3"/>
    <w:rsid w:val="00C44F98"/>
    <w:rsid w:val="00C451D8"/>
    <w:rsid w:val="00C46340"/>
    <w:rsid w:val="00C52576"/>
    <w:rsid w:val="00C53657"/>
    <w:rsid w:val="00C54302"/>
    <w:rsid w:val="00C54353"/>
    <w:rsid w:val="00C5567C"/>
    <w:rsid w:val="00C55994"/>
    <w:rsid w:val="00C6073B"/>
    <w:rsid w:val="00C60F27"/>
    <w:rsid w:val="00C62A3C"/>
    <w:rsid w:val="00C637E9"/>
    <w:rsid w:val="00C63F0C"/>
    <w:rsid w:val="00C64976"/>
    <w:rsid w:val="00C668B9"/>
    <w:rsid w:val="00C66909"/>
    <w:rsid w:val="00C672CF"/>
    <w:rsid w:val="00C675AD"/>
    <w:rsid w:val="00C70087"/>
    <w:rsid w:val="00C73B62"/>
    <w:rsid w:val="00C74EBF"/>
    <w:rsid w:val="00C753AC"/>
    <w:rsid w:val="00C76260"/>
    <w:rsid w:val="00C764FC"/>
    <w:rsid w:val="00C77968"/>
    <w:rsid w:val="00C77F68"/>
    <w:rsid w:val="00C80319"/>
    <w:rsid w:val="00C80DFA"/>
    <w:rsid w:val="00C84347"/>
    <w:rsid w:val="00C84705"/>
    <w:rsid w:val="00C8474F"/>
    <w:rsid w:val="00C849D3"/>
    <w:rsid w:val="00C879C6"/>
    <w:rsid w:val="00C92324"/>
    <w:rsid w:val="00C92455"/>
    <w:rsid w:val="00C92A22"/>
    <w:rsid w:val="00C936D1"/>
    <w:rsid w:val="00C94D4B"/>
    <w:rsid w:val="00C95083"/>
    <w:rsid w:val="00C95852"/>
    <w:rsid w:val="00C9627B"/>
    <w:rsid w:val="00C96F23"/>
    <w:rsid w:val="00C97411"/>
    <w:rsid w:val="00CA044D"/>
    <w:rsid w:val="00CA145A"/>
    <w:rsid w:val="00CA3442"/>
    <w:rsid w:val="00CA3908"/>
    <w:rsid w:val="00CA5792"/>
    <w:rsid w:val="00CB049D"/>
    <w:rsid w:val="00CB10E1"/>
    <w:rsid w:val="00CB1268"/>
    <w:rsid w:val="00CB1368"/>
    <w:rsid w:val="00CB17DF"/>
    <w:rsid w:val="00CB2138"/>
    <w:rsid w:val="00CB30D1"/>
    <w:rsid w:val="00CB339B"/>
    <w:rsid w:val="00CB33AA"/>
    <w:rsid w:val="00CB56BF"/>
    <w:rsid w:val="00CB610B"/>
    <w:rsid w:val="00CB6887"/>
    <w:rsid w:val="00CB79A8"/>
    <w:rsid w:val="00CC0ECD"/>
    <w:rsid w:val="00CC1962"/>
    <w:rsid w:val="00CC1965"/>
    <w:rsid w:val="00CC202C"/>
    <w:rsid w:val="00CC277B"/>
    <w:rsid w:val="00CC38E2"/>
    <w:rsid w:val="00CC4D03"/>
    <w:rsid w:val="00CC7FA1"/>
    <w:rsid w:val="00CD0308"/>
    <w:rsid w:val="00CD0DD2"/>
    <w:rsid w:val="00CD15D4"/>
    <w:rsid w:val="00CD3E63"/>
    <w:rsid w:val="00CD531F"/>
    <w:rsid w:val="00CD5932"/>
    <w:rsid w:val="00CD59ED"/>
    <w:rsid w:val="00CD6A22"/>
    <w:rsid w:val="00CD717C"/>
    <w:rsid w:val="00CD9E84"/>
    <w:rsid w:val="00CE1A8F"/>
    <w:rsid w:val="00CE2022"/>
    <w:rsid w:val="00CE2828"/>
    <w:rsid w:val="00CE3A28"/>
    <w:rsid w:val="00CE43E5"/>
    <w:rsid w:val="00CE46EA"/>
    <w:rsid w:val="00CE4BC2"/>
    <w:rsid w:val="00CE52C1"/>
    <w:rsid w:val="00CE61D6"/>
    <w:rsid w:val="00CE62BD"/>
    <w:rsid w:val="00CE6720"/>
    <w:rsid w:val="00CF287A"/>
    <w:rsid w:val="00CF2AE2"/>
    <w:rsid w:val="00CF2C7D"/>
    <w:rsid w:val="00CF365D"/>
    <w:rsid w:val="00CF3966"/>
    <w:rsid w:val="00CF43A4"/>
    <w:rsid w:val="00CF4C0F"/>
    <w:rsid w:val="00CF5740"/>
    <w:rsid w:val="00CF5B91"/>
    <w:rsid w:val="00CF615F"/>
    <w:rsid w:val="00CF74F5"/>
    <w:rsid w:val="00D0012B"/>
    <w:rsid w:val="00D00468"/>
    <w:rsid w:val="00D00A37"/>
    <w:rsid w:val="00D02D7A"/>
    <w:rsid w:val="00D02E89"/>
    <w:rsid w:val="00D03C42"/>
    <w:rsid w:val="00D045D2"/>
    <w:rsid w:val="00D052AE"/>
    <w:rsid w:val="00D05A52"/>
    <w:rsid w:val="00D06355"/>
    <w:rsid w:val="00D0784F"/>
    <w:rsid w:val="00D07AF3"/>
    <w:rsid w:val="00D07B4C"/>
    <w:rsid w:val="00D10EC7"/>
    <w:rsid w:val="00D114E9"/>
    <w:rsid w:val="00D147D0"/>
    <w:rsid w:val="00D14A47"/>
    <w:rsid w:val="00D1595E"/>
    <w:rsid w:val="00D159FC"/>
    <w:rsid w:val="00D16806"/>
    <w:rsid w:val="00D17BC2"/>
    <w:rsid w:val="00D22B6B"/>
    <w:rsid w:val="00D23058"/>
    <w:rsid w:val="00D24FDC"/>
    <w:rsid w:val="00D2534A"/>
    <w:rsid w:val="00D25557"/>
    <w:rsid w:val="00D25FD8"/>
    <w:rsid w:val="00D312E5"/>
    <w:rsid w:val="00D314F0"/>
    <w:rsid w:val="00D33509"/>
    <w:rsid w:val="00D33587"/>
    <w:rsid w:val="00D34560"/>
    <w:rsid w:val="00D348CC"/>
    <w:rsid w:val="00D34A26"/>
    <w:rsid w:val="00D363BF"/>
    <w:rsid w:val="00D36CBB"/>
    <w:rsid w:val="00D36DEA"/>
    <w:rsid w:val="00D41500"/>
    <w:rsid w:val="00D415F6"/>
    <w:rsid w:val="00D43AF1"/>
    <w:rsid w:val="00D44121"/>
    <w:rsid w:val="00D44FF2"/>
    <w:rsid w:val="00D45759"/>
    <w:rsid w:val="00D50612"/>
    <w:rsid w:val="00D60018"/>
    <w:rsid w:val="00D6240A"/>
    <w:rsid w:val="00D635E9"/>
    <w:rsid w:val="00D64757"/>
    <w:rsid w:val="00D656BF"/>
    <w:rsid w:val="00D65FAE"/>
    <w:rsid w:val="00D71665"/>
    <w:rsid w:val="00D726A4"/>
    <w:rsid w:val="00D73476"/>
    <w:rsid w:val="00D740B5"/>
    <w:rsid w:val="00D7456C"/>
    <w:rsid w:val="00D74A32"/>
    <w:rsid w:val="00D7787B"/>
    <w:rsid w:val="00D77884"/>
    <w:rsid w:val="00D77D0D"/>
    <w:rsid w:val="00D80AA8"/>
    <w:rsid w:val="00D80CCC"/>
    <w:rsid w:val="00D81421"/>
    <w:rsid w:val="00D81BF7"/>
    <w:rsid w:val="00D81F2E"/>
    <w:rsid w:val="00D824CF"/>
    <w:rsid w:val="00D839B4"/>
    <w:rsid w:val="00D85C0C"/>
    <w:rsid w:val="00D87160"/>
    <w:rsid w:val="00D87743"/>
    <w:rsid w:val="00D90955"/>
    <w:rsid w:val="00D90BD1"/>
    <w:rsid w:val="00D918DD"/>
    <w:rsid w:val="00D933FA"/>
    <w:rsid w:val="00D94655"/>
    <w:rsid w:val="00D9488A"/>
    <w:rsid w:val="00D94B55"/>
    <w:rsid w:val="00D95DF8"/>
    <w:rsid w:val="00D96E4F"/>
    <w:rsid w:val="00D97ACB"/>
    <w:rsid w:val="00DA0CBA"/>
    <w:rsid w:val="00DA1734"/>
    <w:rsid w:val="00DA1FB6"/>
    <w:rsid w:val="00DA2387"/>
    <w:rsid w:val="00DA2BB8"/>
    <w:rsid w:val="00DA324B"/>
    <w:rsid w:val="00DA3391"/>
    <w:rsid w:val="00DA49DE"/>
    <w:rsid w:val="00DA4AD2"/>
    <w:rsid w:val="00DA5082"/>
    <w:rsid w:val="00DA55A4"/>
    <w:rsid w:val="00DA56EF"/>
    <w:rsid w:val="00DA5D14"/>
    <w:rsid w:val="00DB1064"/>
    <w:rsid w:val="00DB1AC4"/>
    <w:rsid w:val="00DB2176"/>
    <w:rsid w:val="00DB4AA3"/>
    <w:rsid w:val="00DB50FD"/>
    <w:rsid w:val="00DB562F"/>
    <w:rsid w:val="00DB5BB6"/>
    <w:rsid w:val="00DB6F8A"/>
    <w:rsid w:val="00DC0426"/>
    <w:rsid w:val="00DC108C"/>
    <w:rsid w:val="00DC13B7"/>
    <w:rsid w:val="00DC2F90"/>
    <w:rsid w:val="00DC368A"/>
    <w:rsid w:val="00DC5724"/>
    <w:rsid w:val="00DC5F89"/>
    <w:rsid w:val="00DD172A"/>
    <w:rsid w:val="00DD242E"/>
    <w:rsid w:val="00DD244A"/>
    <w:rsid w:val="00DD24D8"/>
    <w:rsid w:val="00DD2721"/>
    <w:rsid w:val="00DD4EE0"/>
    <w:rsid w:val="00DD5E88"/>
    <w:rsid w:val="00DD6981"/>
    <w:rsid w:val="00DD720B"/>
    <w:rsid w:val="00DE0D58"/>
    <w:rsid w:val="00DE0FD0"/>
    <w:rsid w:val="00DE1559"/>
    <w:rsid w:val="00DE290F"/>
    <w:rsid w:val="00DE3317"/>
    <w:rsid w:val="00DE38A6"/>
    <w:rsid w:val="00DE474C"/>
    <w:rsid w:val="00DE676B"/>
    <w:rsid w:val="00DE7791"/>
    <w:rsid w:val="00DE7B53"/>
    <w:rsid w:val="00DF018E"/>
    <w:rsid w:val="00DF0266"/>
    <w:rsid w:val="00DF02DE"/>
    <w:rsid w:val="00DF0595"/>
    <w:rsid w:val="00DF08C4"/>
    <w:rsid w:val="00DF291F"/>
    <w:rsid w:val="00DF3232"/>
    <w:rsid w:val="00DF3CCF"/>
    <w:rsid w:val="00DF495E"/>
    <w:rsid w:val="00DF6D88"/>
    <w:rsid w:val="00DF70BB"/>
    <w:rsid w:val="00E00B11"/>
    <w:rsid w:val="00E0200E"/>
    <w:rsid w:val="00E02C43"/>
    <w:rsid w:val="00E03637"/>
    <w:rsid w:val="00E03B23"/>
    <w:rsid w:val="00E04E9E"/>
    <w:rsid w:val="00E0683E"/>
    <w:rsid w:val="00E0796E"/>
    <w:rsid w:val="00E10175"/>
    <w:rsid w:val="00E105AE"/>
    <w:rsid w:val="00E11157"/>
    <w:rsid w:val="00E11A68"/>
    <w:rsid w:val="00E13C8F"/>
    <w:rsid w:val="00E1470C"/>
    <w:rsid w:val="00E14EAC"/>
    <w:rsid w:val="00E155E8"/>
    <w:rsid w:val="00E15D87"/>
    <w:rsid w:val="00E16A67"/>
    <w:rsid w:val="00E179C1"/>
    <w:rsid w:val="00E213E6"/>
    <w:rsid w:val="00E21F88"/>
    <w:rsid w:val="00E228E4"/>
    <w:rsid w:val="00E22D41"/>
    <w:rsid w:val="00E22D88"/>
    <w:rsid w:val="00E231A4"/>
    <w:rsid w:val="00E235E6"/>
    <w:rsid w:val="00E24F86"/>
    <w:rsid w:val="00E25271"/>
    <w:rsid w:val="00E25715"/>
    <w:rsid w:val="00E2580A"/>
    <w:rsid w:val="00E261C6"/>
    <w:rsid w:val="00E26327"/>
    <w:rsid w:val="00E26AD3"/>
    <w:rsid w:val="00E27FAA"/>
    <w:rsid w:val="00E31104"/>
    <w:rsid w:val="00E315C1"/>
    <w:rsid w:val="00E32AC6"/>
    <w:rsid w:val="00E337F9"/>
    <w:rsid w:val="00E33BF2"/>
    <w:rsid w:val="00E3556E"/>
    <w:rsid w:val="00E36CE4"/>
    <w:rsid w:val="00E37961"/>
    <w:rsid w:val="00E40B5D"/>
    <w:rsid w:val="00E41770"/>
    <w:rsid w:val="00E41BDB"/>
    <w:rsid w:val="00E4428C"/>
    <w:rsid w:val="00E44512"/>
    <w:rsid w:val="00E448FB"/>
    <w:rsid w:val="00E44B8B"/>
    <w:rsid w:val="00E45B11"/>
    <w:rsid w:val="00E46EC6"/>
    <w:rsid w:val="00E47237"/>
    <w:rsid w:val="00E47B43"/>
    <w:rsid w:val="00E47F26"/>
    <w:rsid w:val="00E508CE"/>
    <w:rsid w:val="00E50A8D"/>
    <w:rsid w:val="00E51415"/>
    <w:rsid w:val="00E51457"/>
    <w:rsid w:val="00E5233B"/>
    <w:rsid w:val="00E5370C"/>
    <w:rsid w:val="00E53F6E"/>
    <w:rsid w:val="00E548FF"/>
    <w:rsid w:val="00E5723D"/>
    <w:rsid w:val="00E60273"/>
    <w:rsid w:val="00E608F4"/>
    <w:rsid w:val="00E61240"/>
    <w:rsid w:val="00E61FA6"/>
    <w:rsid w:val="00E632AB"/>
    <w:rsid w:val="00E6394C"/>
    <w:rsid w:val="00E63AC5"/>
    <w:rsid w:val="00E64966"/>
    <w:rsid w:val="00E661BD"/>
    <w:rsid w:val="00E66F06"/>
    <w:rsid w:val="00E67699"/>
    <w:rsid w:val="00E679CE"/>
    <w:rsid w:val="00E67A24"/>
    <w:rsid w:val="00E71057"/>
    <w:rsid w:val="00E71920"/>
    <w:rsid w:val="00E71EF9"/>
    <w:rsid w:val="00E72292"/>
    <w:rsid w:val="00E7229D"/>
    <w:rsid w:val="00E723F9"/>
    <w:rsid w:val="00E732A2"/>
    <w:rsid w:val="00E74D48"/>
    <w:rsid w:val="00E77153"/>
    <w:rsid w:val="00E800FB"/>
    <w:rsid w:val="00E80F32"/>
    <w:rsid w:val="00E80F7B"/>
    <w:rsid w:val="00E82E23"/>
    <w:rsid w:val="00E83262"/>
    <w:rsid w:val="00E84CB8"/>
    <w:rsid w:val="00E851E8"/>
    <w:rsid w:val="00E85D3D"/>
    <w:rsid w:val="00E8631C"/>
    <w:rsid w:val="00E87E25"/>
    <w:rsid w:val="00E908D0"/>
    <w:rsid w:val="00E91098"/>
    <w:rsid w:val="00E91B81"/>
    <w:rsid w:val="00E928AE"/>
    <w:rsid w:val="00E94206"/>
    <w:rsid w:val="00E94277"/>
    <w:rsid w:val="00E9629E"/>
    <w:rsid w:val="00E96634"/>
    <w:rsid w:val="00E971A5"/>
    <w:rsid w:val="00E973A9"/>
    <w:rsid w:val="00EA1057"/>
    <w:rsid w:val="00EA11A0"/>
    <w:rsid w:val="00EA132D"/>
    <w:rsid w:val="00EA5C20"/>
    <w:rsid w:val="00EA5E18"/>
    <w:rsid w:val="00EA7317"/>
    <w:rsid w:val="00EA7344"/>
    <w:rsid w:val="00EA7675"/>
    <w:rsid w:val="00EB0495"/>
    <w:rsid w:val="00EB0ADF"/>
    <w:rsid w:val="00EB4697"/>
    <w:rsid w:val="00EB6756"/>
    <w:rsid w:val="00EB6CCF"/>
    <w:rsid w:val="00EC0047"/>
    <w:rsid w:val="00EC046E"/>
    <w:rsid w:val="00EC0CAB"/>
    <w:rsid w:val="00EC0D90"/>
    <w:rsid w:val="00EC15CF"/>
    <w:rsid w:val="00EC1CF3"/>
    <w:rsid w:val="00EC2848"/>
    <w:rsid w:val="00EC2975"/>
    <w:rsid w:val="00EC3872"/>
    <w:rsid w:val="00EC3A0E"/>
    <w:rsid w:val="00EC4090"/>
    <w:rsid w:val="00EC6BB2"/>
    <w:rsid w:val="00ED148F"/>
    <w:rsid w:val="00ED23DF"/>
    <w:rsid w:val="00ED41F6"/>
    <w:rsid w:val="00ED4913"/>
    <w:rsid w:val="00ED5462"/>
    <w:rsid w:val="00EE0315"/>
    <w:rsid w:val="00EE10D2"/>
    <w:rsid w:val="00EE19EA"/>
    <w:rsid w:val="00EE1B4E"/>
    <w:rsid w:val="00EE38DF"/>
    <w:rsid w:val="00EE5CCA"/>
    <w:rsid w:val="00EE60DB"/>
    <w:rsid w:val="00EE6E40"/>
    <w:rsid w:val="00EE7278"/>
    <w:rsid w:val="00EF1BB0"/>
    <w:rsid w:val="00EF4559"/>
    <w:rsid w:val="00EF4A10"/>
    <w:rsid w:val="00F002E0"/>
    <w:rsid w:val="00F004E6"/>
    <w:rsid w:val="00F00801"/>
    <w:rsid w:val="00F01481"/>
    <w:rsid w:val="00F03701"/>
    <w:rsid w:val="00F03792"/>
    <w:rsid w:val="00F03E02"/>
    <w:rsid w:val="00F04C6C"/>
    <w:rsid w:val="00F04EE0"/>
    <w:rsid w:val="00F05750"/>
    <w:rsid w:val="00F0616F"/>
    <w:rsid w:val="00F07117"/>
    <w:rsid w:val="00F0764D"/>
    <w:rsid w:val="00F078BF"/>
    <w:rsid w:val="00F102CD"/>
    <w:rsid w:val="00F10FFA"/>
    <w:rsid w:val="00F11081"/>
    <w:rsid w:val="00F1161C"/>
    <w:rsid w:val="00F11B48"/>
    <w:rsid w:val="00F13AD8"/>
    <w:rsid w:val="00F14DBC"/>
    <w:rsid w:val="00F152DB"/>
    <w:rsid w:val="00F17455"/>
    <w:rsid w:val="00F17F02"/>
    <w:rsid w:val="00F21B73"/>
    <w:rsid w:val="00F22B88"/>
    <w:rsid w:val="00F232F0"/>
    <w:rsid w:val="00F26522"/>
    <w:rsid w:val="00F26543"/>
    <w:rsid w:val="00F26D43"/>
    <w:rsid w:val="00F27079"/>
    <w:rsid w:val="00F30C5E"/>
    <w:rsid w:val="00F3118F"/>
    <w:rsid w:val="00F31740"/>
    <w:rsid w:val="00F318EF"/>
    <w:rsid w:val="00F33B7C"/>
    <w:rsid w:val="00F34006"/>
    <w:rsid w:val="00F351B2"/>
    <w:rsid w:val="00F40644"/>
    <w:rsid w:val="00F4181D"/>
    <w:rsid w:val="00F41A0A"/>
    <w:rsid w:val="00F42BE6"/>
    <w:rsid w:val="00F44F12"/>
    <w:rsid w:val="00F4548D"/>
    <w:rsid w:val="00F4610B"/>
    <w:rsid w:val="00F51D41"/>
    <w:rsid w:val="00F51DBE"/>
    <w:rsid w:val="00F525D9"/>
    <w:rsid w:val="00F52DC9"/>
    <w:rsid w:val="00F5444E"/>
    <w:rsid w:val="00F5485D"/>
    <w:rsid w:val="00F54B4D"/>
    <w:rsid w:val="00F550FF"/>
    <w:rsid w:val="00F555CE"/>
    <w:rsid w:val="00F57EBC"/>
    <w:rsid w:val="00F60AB9"/>
    <w:rsid w:val="00F61121"/>
    <w:rsid w:val="00F618AB"/>
    <w:rsid w:val="00F635EC"/>
    <w:rsid w:val="00F67CCF"/>
    <w:rsid w:val="00F708CE"/>
    <w:rsid w:val="00F712E4"/>
    <w:rsid w:val="00F7162D"/>
    <w:rsid w:val="00F729DE"/>
    <w:rsid w:val="00F7409C"/>
    <w:rsid w:val="00F7416B"/>
    <w:rsid w:val="00F74DF7"/>
    <w:rsid w:val="00F75980"/>
    <w:rsid w:val="00F761F2"/>
    <w:rsid w:val="00F774D8"/>
    <w:rsid w:val="00F77942"/>
    <w:rsid w:val="00F77E06"/>
    <w:rsid w:val="00F80582"/>
    <w:rsid w:val="00F806E7"/>
    <w:rsid w:val="00F8072D"/>
    <w:rsid w:val="00F80BD4"/>
    <w:rsid w:val="00F8214F"/>
    <w:rsid w:val="00F831E6"/>
    <w:rsid w:val="00F835DA"/>
    <w:rsid w:val="00F84523"/>
    <w:rsid w:val="00F857AF"/>
    <w:rsid w:val="00F85A00"/>
    <w:rsid w:val="00F86AE3"/>
    <w:rsid w:val="00F86F5E"/>
    <w:rsid w:val="00F9095E"/>
    <w:rsid w:val="00F90C53"/>
    <w:rsid w:val="00F90D64"/>
    <w:rsid w:val="00F915F4"/>
    <w:rsid w:val="00F91EB1"/>
    <w:rsid w:val="00F925DD"/>
    <w:rsid w:val="00F92FC6"/>
    <w:rsid w:val="00F9411C"/>
    <w:rsid w:val="00F94603"/>
    <w:rsid w:val="00F94F98"/>
    <w:rsid w:val="00FA2A3B"/>
    <w:rsid w:val="00FA425F"/>
    <w:rsid w:val="00FA4657"/>
    <w:rsid w:val="00FA5CBD"/>
    <w:rsid w:val="00FA67A1"/>
    <w:rsid w:val="00FA6F6E"/>
    <w:rsid w:val="00FA71FC"/>
    <w:rsid w:val="00FB066E"/>
    <w:rsid w:val="00FB1E00"/>
    <w:rsid w:val="00FB27D9"/>
    <w:rsid w:val="00FB2910"/>
    <w:rsid w:val="00FB4402"/>
    <w:rsid w:val="00FB697B"/>
    <w:rsid w:val="00FB734F"/>
    <w:rsid w:val="00FB7B73"/>
    <w:rsid w:val="00FB7D1F"/>
    <w:rsid w:val="00FC012E"/>
    <w:rsid w:val="00FC08ED"/>
    <w:rsid w:val="00FC0D41"/>
    <w:rsid w:val="00FC1161"/>
    <w:rsid w:val="00FC12FA"/>
    <w:rsid w:val="00FC1C03"/>
    <w:rsid w:val="00FC1E79"/>
    <w:rsid w:val="00FC2948"/>
    <w:rsid w:val="00FC2E02"/>
    <w:rsid w:val="00FC3E6F"/>
    <w:rsid w:val="00FC3F4F"/>
    <w:rsid w:val="00FC4F71"/>
    <w:rsid w:val="00FC55D5"/>
    <w:rsid w:val="00FC6B7F"/>
    <w:rsid w:val="00FC75B5"/>
    <w:rsid w:val="00FC7B7D"/>
    <w:rsid w:val="00FD0B7B"/>
    <w:rsid w:val="00FD1171"/>
    <w:rsid w:val="00FD1426"/>
    <w:rsid w:val="00FD61E4"/>
    <w:rsid w:val="00FD6F51"/>
    <w:rsid w:val="00FD7E6C"/>
    <w:rsid w:val="00FE0584"/>
    <w:rsid w:val="00FE0EF6"/>
    <w:rsid w:val="00FE1D3F"/>
    <w:rsid w:val="00FE2FD9"/>
    <w:rsid w:val="00FE300E"/>
    <w:rsid w:val="00FE47D8"/>
    <w:rsid w:val="00FE4C7E"/>
    <w:rsid w:val="00FE5761"/>
    <w:rsid w:val="00FE6029"/>
    <w:rsid w:val="00FE77EA"/>
    <w:rsid w:val="00FF093C"/>
    <w:rsid w:val="00FF1509"/>
    <w:rsid w:val="00FF2649"/>
    <w:rsid w:val="00FF2A38"/>
    <w:rsid w:val="00FF4F24"/>
    <w:rsid w:val="00FF514D"/>
    <w:rsid w:val="00FF637F"/>
    <w:rsid w:val="00FF668D"/>
    <w:rsid w:val="00FF7019"/>
    <w:rsid w:val="010C6A77"/>
    <w:rsid w:val="0126FD05"/>
    <w:rsid w:val="0130C07E"/>
    <w:rsid w:val="014811A1"/>
    <w:rsid w:val="0184876B"/>
    <w:rsid w:val="01B94B12"/>
    <w:rsid w:val="01D0B4A1"/>
    <w:rsid w:val="01E744A6"/>
    <w:rsid w:val="0217BC55"/>
    <w:rsid w:val="021F6351"/>
    <w:rsid w:val="02567BA9"/>
    <w:rsid w:val="02A7F8F0"/>
    <w:rsid w:val="02F46512"/>
    <w:rsid w:val="02F8A350"/>
    <w:rsid w:val="0399A3A3"/>
    <w:rsid w:val="03BF0C78"/>
    <w:rsid w:val="03BF903D"/>
    <w:rsid w:val="040B95C9"/>
    <w:rsid w:val="041203B2"/>
    <w:rsid w:val="049ED722"/>
    <w:rsid w:val="04CDC39A"/>
    <w:rsid w:val="04E3E277"/>
    <w:rsid w:val="05148054"/>
    <w:rsid w:val="0551A84E"/>
    <w:rsid w:val="057A82A5"/>
    <w:rsid w:val="05818450"/>
    <w:rsid w:val="05AD6E95"/>
    <w:rsid w:val="0627D731"/>
    <w:rsid w:val="0651E056"/>
    <w:rsid w:val="066FE9F0"/>
    <w:rsid w:val="0675E30B"/>
    <w:rsid w:val="0683A430"/>
    <w:rsid w:val="069063F8"/>
    <w:rsid w:val="069CF260"/>
    <w:rsid w:val="06B0FBBE"/>
    <w:rsid w:val="06CD9B13"/>
    <w:rsid w:val="07132226"/>
    <w:rsid w:val="071FED5C"/>
    <w:rsid w:val="073FF5C5"/>
    <w:rsid w:val="07C631BB"/>
    <w:rsid w:val="083F4BD0"/>
    <w:rsid w:val="08413A7B"/>
    <w:rsid w:val="084148D1"/>
    <w:rsid w:val="0848F13B"/>
    <w:rsid w:val="08809B8E"/>
    <w:rsid w:val="08D3967B"/>
    <w:rsid w:val="091FCDC0"/>
    <w:rsid w:val="0943C4B4"/>
    <w:rsid w:val="09865882"/>
    <w:rsid w:val="098B1A4C"/>
    <w:rsid w:val="09CFD14D"/>
    <w:rsid w:val="0A456A2A"/>
    <w:rsid w:val="0A9BC901"/>
    <w:rsid w:val="0AB29A3A"/>
    <w:rsid w:val="0ACAFF1A"/>
    <w:rsid w:val="0AF44A6A"/>
    <w:rsid w:val="0B5167B0"/>
    <w:rsid w:val="0B7B648A"/>
    <w:rsid w:val="0BBDB9E9"/>
    <w:rsid w:val="0BCE77C6"/>
    <w:rsid w:val="0C4ED4C7"/>
    <w:rsid w:val="0C5AC5A9"/>
    <w:rsid w:val="0CAE2AFF"/>
    <w:rsid w:val="0CCA9104"/>
    <w:rsid w:val="0D1ED53C"/>
    <w:rsid w:val="0D8B33F2"/>
    <w:rsid w:val="0DB6626E"/>
    <w:rsid w:val="0DE37BCF"/>
    <w:rsid w:val="0E18EA44"/>
    <w:rsid w:val="0F223C92"/>
    <w:rsid w:val="0F57008F"/>
    <w:rsid w:val="0F5856A0"/>
    <w:rsid w:val="10281064"/>
    <w:rsid w:val="1089C7DF"/>
    <w:rsid w:val="10B39712"/>
    <w:rsid w:val="10B61DD6"/>
    <w:rsid w:val="114C43DD"/>
    <w:rsid w:val="1189541B"/>
    <w:rsid w:val="1258BAD2"/>
    <w:rsid w:val="1328426D"/>
    <w:rsid w:val="13A327F1"/>
    <w:rsid w:val="13ABB08F"/>
    <w:rsid w:val="13AE1C44"/>
    <w:rsid w:val="14611E0B"/>
    <w:rsid w:val="15A33BF1"/>
    <w:rsid w:val="161710D8"/>
    <w:rsid w:val="163629A1"/>
    <w:rsid w:val="16A4B1A4"/>
    <w:rsid w:val="16CDBF94"/>
    <w:rsid w:val="17E20CA2"/>
    <w:rsid w:val="18708BF4"/>
    <w:rsid w:val="187B85BB"/>
    <w:rsid w:val="1894EBC8"/>
    <w:rsid w:val="1905ED99"/>
    <w:rsid w:val="19125AC3"/>
    <w:rsid w:val="1939CA7E"/>
    <w:rsid w:val="194A3261"/>
    <w:rsid w:val="19CE408E"/>
    <w:rsid w:val="1A0CE32A"/>
    <w:rsid w:val="1A677B78"/>
    <w:rsid w:val="1AA9B0A2"/>
    <w:rsid w:val="1AC24C6E"/>
    <w:rsid w:val="1B23AB8B"/>
    <w:rsid w:val="1B2BDE42"/>
    <w:rsid w:val="1B36F156"/>
    <w:rsid w:val="1B55605F"/>
    <w:rsid w:val="1B9B5CCD"/>
    <w:rsid w:val="1BDAC5FF"/>
    <w:rsid w:val="1C474E20"/>
    <w:rsid w:val="1C64D9A5"/>
    <w:rsid w:val="1CA77773"/>
    <w:rsid w:val="1CEC21B0"/>
    <w:rsid w:val="1CF46FB4"/>
    <w:rsid w:val="1CFC99D2"/>
    <w:rsid w:val="1D67792B"/>
    <w:rsid w:val="1DC5A5DD"/>
    <w:rsid w:val="1DC9251E"/>
    <w:rsid w:val="1DCAAA32"/>
    <w:rsid w:val="1E2B01A8"/>
    <w:rsid w:val="1E5792C2"/>
    <w:rsid w:val="1E69FBA0"/>
    <w:rsid w:val="1E716A89"/>
    <w:rsid w:val="1EF16795"/>
    <w:rsid w:val="1F1EF9E7"/>
    <w:rsid w:val="1F4EF87B"/>
    <w:rsid w:val="1FDAB2BB"/>
    <w:rsid w:val="200B49C9"/>
    <w:rsid w:val="20534871"/>
    <w:rsid w:val="20859490"/>
    <w:rsid w:val="209AADFE"/>
    <w:rsid w:val="20BE3C9C"/>
    <w:rsid w:val="20D2C3AC"/>
    <w:rsid w:val="20DA1A8F"/>
    <w:rsid w:val="2115D2DE"/>
    <w:rsid w:val="211C1596"/>
    <w:rsid w:val="216197CF"/>
    <w:rsid w:val="21910A86"/>
    <w:rsid w:val="21BB6B45"/>
    <w:rsid w:val="22663C07"/>
    <w:rsid w:val="2296ED7C"/>
    <w:rsid w:val="22B57080"/>
    <w:rsid w:val="22C653AB"/>
    <w:rsid w:val="22D41CCF"/>
    <w:rsid w:val="2338F061"/>
    <w:rsid w:val="23E160DA"/>
    <w:rsid w:val="241AA7A8"/>
    <w:rsid w:val="242B99BD"/>
    <w:rsid w:val="242CA811"/>
    <w:rsid w:val="2491B3CB"/>
    <w:rsid w:val="24B3210F"/>
    <w:rsid w:val="250FB64B"/>
    <w:rsid w:val="251781D9"/>
    <w:rsid w:val="2545037C"/>
    <w:rsid w:val="25702AF0"/>
    <w:rsid w:val="257D63DF"/>
    <w:rsid w:val="260800BB"/>
    <w:rsid w:val="263FB1C1"/>
    <w:rsid w:val="26534F9F"/>
    <w:rsid w:val="26D6B0F5"/>
    <w:rsid w:val="27959E06"/>
    <w:rsid w:val="27B48EAF"/>
    <w:rsid w:val="27BD2C5B"/>
    <w:rsid w:val="28279467"/>
    <w:rsid w:val="282FC502"/>
    <w:rsid w:val="2843A787"/>
    <w:rsid w:val="287D88D3"/>
    <w:rsid w:val="28A10688"/>
    <w:rsid w:val="2916CFD4"/>
    <w:rsid w:val="296311A2"/>
    <w:rsid w:val="299884A6"/>
    <w:rsid w:val="299D4276"/>
    <w:rsid w:val="29A40AF8"/>
    <w:rsid w:val="29C096DD"/>
    <w:rsid w:val="2A1B10E1"/>
    <w:rsid w:val="2A30A2EB"/>
    <w:rsid w:val="2A4C20A3"/>
    <w:rsid w:val="2A6A2DA1"/>
    <w:rsid w:val="2AAB67C5"/>
    <w:rsid w:val="2B0B5032"/>
    <w:rsid w:val="2B1C126E"/>
    <w:rsid w:val="2B8B7AC1"/>
    <w:rsid w:val="2B8C24BE"/>
    <w:rsid w:val="2C4119DC"/>
    <w:rsid w:val="2C8CD60A"/>
    <w:rsid w:val="2D4C77C4"/>
    <w:rsid w:val="2D55826A"/>
    <w:rsid w:val="2D6AA571"/>
    <w:rsid w:val="2D9DAE27"/>
    <w:rsid w:val="2DA657F8"/>
    <w:rsid w:val="2DDC6E83"/>
    <w:rsid w:val="2E10F8E4"/>
    <w:rsid w:val="2E2CCFDA"/>
    <w:rsid w:val="2EBAE082"/>
    <w:rsid w:val="2F50CCA7"/>
    <w:rsid w:val="31223C23"/>
    <w:rsid w:val="31721784"/>
    <w:rsid w:val="31BFC303"/>
    <w:rsid w:val="31EA0454"/>
    <w:rsid w:val="32127807"/>
    <w:rsid w:val="321E9F98"/>
    <w:rsid w:val="32531884"/>
    <w:rsid w:val="3300CABB"/>
    <w:rsid w:val="33425DAA"/>
    <w:rsid w:val="3376539C"/>
    <w:rsid w:val="342265D5"/>
    <w:rsid w:val="348F9F26"/>
    <w:rsid w:val="34921E15"/>
    <w:rsid w:val="34C86BEF"/>
    <w:rsid w:val="34D94B49"/>
    <w:rsid w:val="34FA1F3A"/>
    <w:rsid w:val="351A5C1F"/>
    <w:rsid w:val="35521315"/>
    <w:rsid w:val="359DF7A9"/>
    <w:rsid w:val="35FF6517"/>
    <w:rsid w:val="360E0242"/>
    <w:rsid w:val="361F8CB1"/>
    <w:rsid w:val="3688F515"/>
    <w:rsid w:val="36BB673E"/>
    <w:rsid w:val="373FC458"/>
    <w:rsid w:val="375617E6"/>
    <w:rsid w:val="3796A896"/>
    <w:rsid w:val="389758D9"/>
    <w:rsid w:val="38AABB86"/>
    <w:rsid w:val="38D75616"/>
    <w:rsid w:val="3912DA28"/>
    <w:rsid w:val="3962A3BB"/>
    <w:rsid w:val="3968EB2F"/>
    <w:rsid w:val="3970976B"/>
    <w:rsid w:val="39A11A0A"/>
    <w:rsid w:val="39E7C13C"/>
    <w:rsid w:val="3A21395F"/>
    <w:rsid w:val="3A7B7E36"/>
    <w:rsid w:val="3A903CEE"/>
    <w:rsid w:val="3AD50E15"/>
    <w:rsid w:val="3AECFBE1"/>
    <w:rsid w:val="3B73E718"/>
    <w:rsid w:val="3BCDAA9D"/>
    <w:rsid w:val="3C5FB650"/>
    <w:rsid w:val="3C98A97B"/>
    <w:rsid w:val="3D105F00"/>
    <w:rsid w:val="3D9BAEE0"/>
    <w:rsid w:val="3DE8104F"/>
    <w:rsid w:val="3DF7836E"/>
    <w:rsid w:val="3E19FEF0"/>
    <w:rsid w:val="3E20E7F0"/>
    <w:rsid w:val="3E35C769"/>
    <w:rsid w:val="3ECBFA46"/>
    <w:rsid w:val="3F43C84C"/>
    <w:rsid w:val="3F91FD82"/>
    <w:rsid w:val="40637808"/>
    <w:rsid w:val="407B3FE5"/>
    <w:rsid w:val="4089B06F"/>
    <w:rsid w:val="40B44BF3"/>
    <w:rsid w:val="40C3D964"/>
    <w:rsid w:val="40CBF0C2"/>
    <w:rsid w:val="40F7818B"/>
    <w:rsid w:val="41D2CBDF"/>
    <w:rsid w:val="41E4B97C"/>
    <w:rsid w:val="4233E091"/>
    <w:rsid w:val="4291A8D5"/>
    <w:rsid w:val="429211B9"/>
    <w:rsid w:val="42A85B0F"/>
    <w:rsid w:val="42FF8633"/>
    <w:rsid w:val="432FCC4F"/>
    <w:rsid w:val="434E9CEE"/>
    <w:rsid w:val="43510740"/>
    <w:rsid w:val="43D1FBC0"/>
    <w:rsid w:val="4464CFED"/>
    <w:rsid w:val="448933D5"/>
    <w:rsid w:val="44C542BB"/>
    <w:rsid w:val="44E6FB47"/>
    <w:rsid w:val="45068B3C"/>
    <w:rsid w:val="4513A287"/>
    <w:rsid w:val="45417735"/>
    <w:rsid w:val="45BEE4F1"/>
    <w:rsid w:val="45E0717C"/>
    <w:rsid w:val="46398F0B"/>
    <w:rsid w:val="4669F8F2"/>
    <w:rsid w:val="469019D3"/>
    <w:rsid w:val="46914D90"/>
    <w:rsid w:val="4693CB31"/>
    <w:rsid w:val="46A6FC6A"/>
    <w:rsid w:val="46B49143"/>
    <w:rsid w:val="46F5E29F"/>
    <w:rsid w:val="4702801F"/>
    <w:rsid w:val="477A3D3F"/>
    <w:rsid w:val="479F6283"/>
    <w:rsid w:val="47B04198"/>
    <w:rsid w:val="47FE0633"/>
    <w:rsid w:val="47FE8694"/>
    <w:rsid w:val="480E0F97"/>
    <w:rsid w:val="4814EB26"/>
    <w:rsid w:val="48167D10"/>
    <w:rsid w:val="483B29B8"/>
    <w:rsid w:val="486DB71D"/>
    <w:rsid w:val="489BD0DD"/>
    <w:rsid w:val="48B27B6C"/>
    <w:rsid w:val="48F3BADC"/>
    <w:rsid w:val="48F41806"/>
    <w:rsid w:val="48F4ED2B"/>
    <w:rsid w:val="495095FA"/>
    <w:rsid w:val="496F1CA4"/>
    <w:rsid w:val="49B9522E"/>
    <w:rsid w:val="49F946F3"/>
    <w:rsid w:val="4A1B2F5F"/>
    <w:rsid w:val="4A451295"/>
    <w:rsid w:val="4A6D5957"/>
    <w:rsid w:val="4A804B59"/>
    <w:rsid w:val="4A9BDB44"/>
    <w:rsid w:val="4AC8A600"/>
    <w:rsid w:val="4B09DFB7"/>
    <w:rsid w:val="4B123F56"/>
    <w:rsid w:val="4B535922"/>
    <w:rsid w:val="4B7513B3"/>
    <w:rsid w:val="4B763F7E"/>
    <w:rsid w:val="4BA37D9B"/>
    <w:rsid w:val="4BAAA66E"/>
    <w:rsid w:val="4C526861"/>
    <w:rsid w:val="4C61A972"/>
    <w:rsid w:val="4CAB5B18"/>
    <w:rsid w:val="4CC6F5A6"/>
    <w:rsid w:val="4D2A650A"/>
    <w:rsid w:val="4D35D040"/>
    <w:rsid w:val="4D3AFF03"/>
    <w:rsid w:val="4D7C4F38"/>
    <w:rsid w:val="4D95FBF5"/>
    <w:rsid w:val="4DD169A0"/>
    <w:rsid w:val="4DD9F668"/>
    <w:rsid w:val="4E0B1C17"/>
    <w:rsid w:val="4E512F9D"/>
    <w:rsid w:val="4E57EFBE"/>
    <w:rsid w:val="4E8A9FEA"/>
    <w:rsid w:val="4EB7C92D"/>
    <w:rsid w:val="4FBD3BBD"/>
    <w:rsid w:val="4FF15518"/>
    <w:rsid w:val="508362A4"/>
    <w:rsid w:val="5091A73C"/>
    <w:rsid w:val="5166801F"/>
    <w:rsid w:val="51A1FCC5"/>
    <w:rsid w:val="51A21CDA"/>
    <w:rsid w:val="51C9B0B7"/>
    <w:rsid w:val="52688624"/>
    <w:rsid w:val="526FD4A5"/>
    <w:rsid w:val="528324AD"/>
    <w:rsid w:val="52A91541"/>
    <w:rsid w:val="52DF60F3"/>
    <w:rsid w:val="52E3E774"/>
    <w:rsid w:val="532DA273"/>
    <w:rsid w:val="53A3704B"/>
    <w:rsid w:val="540CB6A9"/>
    <w:rsid w:val="541CB42B"/>
    <w:rsid w:val="543F8F9A"/>
    <w:rsid w:val="553514C8"/>
    <w:rsid w:val="554D1BC3"/>
    <w:rsid w:val="5558270E"/>
    <w:rsid w:val="55A2718C"/>
    <w:rsid w:val="5600D826"/>
    <w:rsid w:val="56193FB0"/>
    <w:rsid w:val="561E11E3"/>
    <w:rsid w:val="565CC3A2"/>
    <w:rsid w:val="56C50C1F"/>
    <w:rsid w:val="56CA4408"/>
    <w:rsid w:val="579E1545"/>
    <w:rsid w:val="581C7D15"/>
    <w:rsid w:val="583005FC"/>
    <w:rsid w:val="589C0145"/>
    <w:rsid w:val="59ADE64A"/>
    <w:rsid w:val="59C0D0C3"/>
    <w:rsid w:val="59C19831"/>
    <w:rsid w:val="5A25F179"/>
    <w:rsid w:val="5A5A6E33"/>
    <w:rsid w:val="5A7A5448"/>
    <w:rsid w:val="5AF56D4B"/>
    <w:rsid w:val="5B7E0DE4"/>
    <w:rsid w:val="5BA5F6AC"/>
    <w:rsid w:val="5BB286E8"/>
    <w:rsid w:val="5BB39241"/>
    <w:rsid w:val="5BBAED94"/>
    <w:rsid w:val="5BBCC73B"/>
    <w:rsid w:val="5BF48977"/>
    <w:rsid w:val="5C4A8678"/>
    <w:rsid w:val="5C6F137E"/>
    <w:rsid w:val="5C8B4020"/>
    <w:rsid w:val="5CBB4DB3"/>
    <w:rsid w:val="5D208CF8"/>
    <w:rsid w:val="5D22441C"/>
    <w:rsid w:val="5D4F36F5"/>
    <w:rsid w:val="5DB8090D"/>
    <w:rsid w:val="5DCA3D5E"/>
    <w:rsid w:val="5E2610EE"/>
    <w:rsid w:val="5E669A29"/>
    <w:rsid w:val="5E82D00D"/>
    <w:rsid w:val="5E9D99A5"/>
    <w:rsid w:val="5EA5B105"/>
    <w:rsid w:val="5EC9B22E"/>
    <w:rsid w:val="5EF256EB"/>
    <w:rsid w:val="5F286632"/>
    <w:rsid w:val="5F4719AE"/>
    <w:rsid w:val="5F9FF26B"/>
    <w:rsid w:val="60288873"/>
    <w:rsid w:val="6034F8D0"/>
    <w:rsid w:val="6060490D"/>
    <w:rsid w:val="6084DB82"/>
    <w:rsid w:val="6094066E"/>
    <w:rsid w:val="60AC0143"/>
    <w:rsid w:val="60D83365"/>
    <w:rsid w:val="60EEB6F9"/>
    <w:rsid w:val="61D1A01C"/>
    <w:rsid w:val="61E693DB"/>
    <w:rsid w:val="6200E919"/>
    <w:rsid w:val="621697B3"/>
    <w:rsid w:val="622D2EBE"/>
    <w:rsid w:val="624AFCDC"/>
    <w:rsid w:val="626293FC"/>
    <w:rsid w:val="629418D8"/>
    <w:rsid w:val="62C609C0"/>
    <w:rsid w:val="62D88787"/>
    <w:rsid w:val="63019636"/>
    <w:rsid w:val="63693F69"/>
    <w:rsid w:val="639746E9"/>
    <w:rsid w:val="63BED67A"/>
    <w:rsid w:val="6474899E"/>
    <w:rsid w:val="648A41F4"/>
    <w:rsid w:val="64D6FE23"/>
    <w:rsid w:val="64F245C6"/>
    <w:rsid w:val="64FDA0BF"/>
    <w:rsid w:val="652601BF"/>
    <w:rsid w:val="65431FE3"/>
    <w:rsid w:val="6609D720"/>
    <w:rsid w:val="6612DB93"/>
    <w:rsid w:val="66173EBA"/>
    <w:rsid w:val="663E60C4"/>
    <w:rsid w:val="665B7807"/>
    <w:rsid w:val="66CB6AC5"/>
    <w:rsid w:val="67082B72"/>
    <w:rsid w:val="67266C98"/>
    <w:rsid w:val="674E9A42"/>
    <w:rsid w:val="67786721"/>
    <w:rsid w:val="677A966D"/>
    <w:rsid w:val="67A6600E"/>
    <w:rsid w:val="67FC3AD0"/>
    <w:rsid w:val="685B95F2"/>
    <w:rsid w:val="688865FD"/>
    <w:rsid w:val="68899604"/>
    <w:rsid w:val="68959B63"/>
    <w:rsid w:val="68DE7781"/>
    <w:rsid w:val="68F85076"/>
    <w:rsid w:val="69425995"/>
    <w:rsid w:val="6951E5D1"/>
    <w:rsid w:val="69575018"/>
    <w:rsid w:val="69733330"/>
    <w:rsid w:val="697807D2"/>
    <w:rsid w:val="69C6F7D9"/>
    <w:rsid w:val="6A943793"/>
    <w:rsid w:val="6A9D7EB6"/>
    <w:rsid w:val="6B2EFDCC"/>
    <w:rsid w:val="6B3E12B9"/>
    <w:rsid w:val="6B5FF98B"/>
    <w:rsid w:val="6B72D9C7"/>
    <w:rsid w:val="6B7F02C2"/>
    <w:rsid w:val="6B875DCB"/>
    <w:rsid w:val="6BA33586"/>
    <w:rsid w:val="6BC7ED2B"/>
    <w:rsid w:val="6C08D93E"/>
    <w:rsid w:val="6C1D8000"/>
    <w:rsid w:val="6C7C5097"/>
    <w:rsid w:val="6D5DE1A1"/>
    <w:rsid w:val="6D7BE49C"/>
    <w:rsid w:val="6DFB543A"/>
    <w:rsid w:val="6E03AFB0"/>
    <w:rsid w:val="6E16B8A7"/>
    <w:rsid w:val="6E45F1DC"/>
    <w:rsid w:val="6EE0844B"/>
    <w:rsid w:val="6EF6A2C4"/>
    <w:rsid w:val="6F4C1EBC"/>
    <w:rsid w:val="6F5D1B80"/>
    <w:rsid w:val="6F63A82C"/>
    <w:rsid w:val="703C9ADF"/>
    <w:rsid w:val="70571DCC"/>
    <w:rsid w:val="7061A047"/>
    <w:rsid w:val="70830CBE"/>
    <w:rsid w:val="70D49794"/>
    <w:rsid w:val="714346C7"/>
    <w:rsid w:val="71727E43"/>
    <w:rsid w:val="71874B08"/>
    <w:rsid w:val="71B4D8E7"/>
    <w:rsid w:val="7212FBF6"/>
    <w:rsid w:val="726176D1"/>
    <w:rsid w:val="72D56CD2"/>
    <w:rsid w:val="72DA81BC"/>
    <w:rsid w:val="73E7AA74"/>
    <w:rsid w:val="73FA05ED"/>
    <w:rsid w:val="74474955"/>
    <w:rsid w:val="746C5DA5"/>
    <w:rsid w:val="746C8A3B"/>
    <w:rsid w:val="747BC741"/>
    <w:rsid w:val="7561FB5C"/>
    <w:rsid w:val="75743D57"/>
    <w:rsid w:val="76C0E8B4"/>
    <w:rsid w:val="76D0BE64"/>
    <w:rsid w:val="76EC26BD"/>
    <w:rsid w:val="7766BB02"/>
    <w:rsid w:val="7784D7DD"/>
    <w:rsid w:val="7786C4FF"/>
    <w:rsid w:val="78161BF7"/>
    <w:rsid w:val="793E4956"/>
    <w:rsid w:val="796CD6EE"/>
    <w:rsid w:val="79E60EA2"/>
    <w:rsid w:val="79F6AA85"/>
    <w:rsid w:val="7A524970"/>
    <w:rsid w:val="7A8DCBEF"/>
    <w:rsid w:val="7A9625BA"/>
    <w:rsid w:val="7A9D2369"/>
    <w:rsid w:val="7AD360C8"/>
    <w:rsid w:val="7AEBAA21"/>
    <w:rsid w:val="7B6D642D"/>
    <w:rsid w:val="7B6E66CD"/>
    <w:rsid w:val="7BC2E219"/>
    <w:rsid w:val="7BFA194B"/>
    <w:rsid w:val="7CA38A94"/>
    <w:rsid w:val="7CBC9669"/>
    <w:rsid w:val="7CBFD992"/>
    <w:rsid w:val="7CEF11DE"/>
    <w:rsid w:val="7CFAA685"/>
    <w:rsid w:val="7D09E4AA"/>
    <w:rsid w:val="7D257413"/>
    <w:rsid w:val="7D44350C"/>
    <w:rsid w:val="7D48FE73"/>
    <w:rsid w:val="7D9503F7"/>
    <w:rsid w:val="7D95DBA5"/>
    <w:rsid w:val="7E179FF8"/>
    <w:rsid w:val="7E3EF150"/>
    <w:rsid w:val="7E6B47E2"/>
    <w:rsid w:val="7E82F8B9"/>
    <w:rsid w:val="7F0510BE"/>
    <w:rsid w:val="7F266EBF"/>
    <w:rsid w:val="7F5696E0"/>
    <w:rsid w:val="7FAA579B"/>
    <w:rsid w:val="7FBE987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D57D6EE"/>
  <w15:docId w15:val="{9C04F835-12BE-4E85-AEB4-8FC28ABE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3C0A"/>
    <w:pPr>
      <w:spacing w:line="280" w:lineRule="exact"/>
      <w:jc w:val="both"/>
    </w:pPr>
    <w:rPr>
      <w:rFonts w:ascii="Times New Roman" w:eastAsia="Times New Roman" w:hAnsi="Times New Roman"/>
      <w:sz w:val="18"/>
      <w:szCs w:val="18"/>
    </w:rPr>
  </w:style>
  <w:style w:type="paragraph" w:styleId="Nagwek1">
    <w:name w:val="heading 1"/>
    <w:basedOn w:val="Normalny"/>
    <w:next w:val="Normalny"/>
    <w:link w:val="Nagwek1Znak"/>
    <w:uiPriority w:val="9"/>
    <w:qFormat/>
    <w:rsid w:val="00961233"/>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9E078E"/>
    <w:rPr>
      <w:color w:val="0563C1"/>
      <w:u w:val="single"/>
    </w:rPr>
  </w:style>
  <w:style w:type="paragraph" w:customStyle="1" w:styleId="Pa2">
    <w:name w:val="Pa2"/>
    <w:basedOn w:val="Normalny"/>
    <w:next w:val="Normalny"/>
    <w:uiPriority w:val="99"/>
    <w:rsid w:val="00E47F26"/>
    <w:pPr>
      <w:autoSpaceDE w:val="0"/>
      <w:autoSpaceDN w:val="0"/>
      <w:adjustRightInd w:val="0"/>
      <w:spacing w:line="191" w:lineRule="atLeast"/>
      <w:jc w:val="left"/>
    </w:pPr>
    <w:rPr>
      <w:rFonts w:ascii="Novel Pro" w:eastAsia="Calibri" w:hAnsi="Novel Pro"/>
      <w:sz w:val="24"/>
      <w:szCs w:val="24"/>
      <w:lang w:eastAsia="en-US"/>
    </w:rPr>
  </w:style>
  <w:style w:type="paragraph" w:customStyle="1" w:styleId="Default">
    <w:name w:val="Default"/>
    <w:rsid w:val="00071919"/>
    <w:pPr>
      <w:autoSpaceDE w:val="0"/>
      <w:autoSpaceDN w:val="0"/>
      <w:adjustRightInd w:val="0"/>
    </w:pPr>
    <w:rPr>
      <w:rFonts w:ascii="Novel Pro" w:hAnsi="Novel Pro" w:cs="Novel Pro"/>
      <w:color w:val="000000"/>
      <w:sz w:val="24"/>
      <w:szCs w:val="24"/>
      <w:lang w:eastAsia="en-US"/>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001302"/>
    <w:pPr>
      <w:spacing w:after="160" w:line="259" w:lineRule="auto"/>
      <w:ind w:left="720"/>
      <w:contextualSpacing/>
      <w:jc w:val="left"/>
    </w:pPr>
    <w:rPr>
      <w:rFonts w:ascii="Calibri" w:eastAsia="Calibri" w:hAnsi="Calibri"/>
      <w:sz w:val="22"/>
      <w:szCs w:val="22"/>
      <w:lang w:eastAsia="en-US"/>
    </w:rPr>
  </w:style>
  <w:style w:type="paragraph" w:styleId="Zwykytekst">
    <w:name w:val="Plain Text"/>
    <w:basedOn w:val="Normalny"/>
    <w:link w:val="ZwykytekstZnak"/>
    <w:uiPriority w:val="99"/>
    <w:semiHidden/>
    <w:unhideWhenUsed/>
    <w:rsid w:val="00D16806"/>
    <w:pPr>
      <w:spacing w:line="240" w:lineRule="auto"/>
    </w:pPr>
    <w:rPr>
      <w:rFonts w:ascii="Calibri" w:hAnsi="Calibri"/>
      <w:szCs w:val="21"/>
    </w:rPr>
  </w:style>
  <w:style w:type="character" w:customStyle="1" w:styleId="ZwykytekstZnak">
    <w:name w:val="Zwykły tekst Znak"/>
    <w:link w:val="Zwykytekst"/>
    <w:uiPriority w:val="99"/>
    <w:semiHidden/>
    <w:rsid w:val="00D16806"/>
    <w:rPr>
      <w:rFonts w:ascii="Calibri" w:hAnsi="Calibri"/>
      <w:szCs w:val="21"/>
    </w:rPr>
  </w:style>
  <w:style w:type="character" w:styleId="Odwoaniedokomentarza">
    <w:name w:val="annotation reference"/>
    <w:uiPriority w:val="99"/>
    <w:unhideWhenUsed/>
    <w:qFormat/>
    <w:rsid w:val="00D10EC7"/>
    <w:rPr>
      <w:sz w:val="16"/>
      <w:szCs w:val="16"/>
    </w:rPr>
  </w:style>
  <w:style w:type="paragraph" w:styleId="Tekstkomentarza">
    <w:name w:val="annotation text"/>
    <w:aliases w:val="Znak, Znak"/>
    <w:basedOn w:val="Normalny"/>
    <w:link w:val="TekstkomentarzaZnak"/>
    <w:unhideWhenUsed/>
    <w:qFormat/>
    <w:rsid w:val="00AD3753"/>
    <w:pPr>
      <w:spacing w:after="160" w:line="240" w:lineRule="auto"/>
      <w:jc w:val="left"/>
    </w:pPr>
    <w:rPr>
      <w:rFonts w:ascii="Calibri" w:eastAsia="Calibri" w:hAnsi="Calibri"/>
      <w:sz w:val="20"/>
      <w:szCs w:val="20"/>
      <w:lang w:eastAsia="en-US"/>
    </w:rPr>
  </w:style>
  <w:style w:type="character" w:customStyle="1" w:styleId="TekstkomentarzaZnak">
    <w:name w:val="Tekst komentarza Znak"/>
    <w:aliases w:val="Znak Znak, Znak Znak"/>
    <w:link w:val="Tekstkomentarza"/>
    <w:qFormat/>
    <w:rsid w:val="00AD3753"/>
    <w:rPr>
      <w:sz w:val="20"/>
      <w:szCs w:val="20"/>
    </w:rPr>
  </w:style>
  <w:style w:type="paragraph" w:styleId="Tematkomentarza">
    <w:name w:val="annotation subject"/>
    <w:basedOn w:val="Tekstkomentarza"/>
    <w:next w:val="Tekstkomentarza"/>
    <w:link w:val="TematkomentarzaZnak"/>
    <w:uiPriority w:val="99"/>
    <w:semiHidden/>
    <w:unhideWhenUsed/>
    <w:rsid w:val="00AD3753"/>
    <w:rPr>
      <w:b/>
      <w:bCs/>
    </w:rPr>
  </w:style>
  <w:style w:type="character" w:customStyle="1" w:styleId="TematkomentarzaZnak">
    <w:name w:val="Temat komentarza Znak"/>
    <w:link w:val="Tematkomentarza"/>
    <w:uiPriority w:val="99"/>
    <w:semiHidden/>
    <w:rsid w:val="00AD3753"/>
    <w:rPr>
      <w:b/>
      <w:bCs/>
      <w:sz w:val="20"/>
      <w:szCs w:val="20"/>
    </w:rPr>
  </w:style>
  <w:style w:type="paragraph" w:styleId="Tekstdymka">
    <w:name w:val="Balloon Text"/>
    <w:basedOn w:val="Normalny"/>
    <w:link w:val="TekstdymkaZnak"/>
    <w:uiPriority w:val="99"/>
    <w:semiHidden/>
    <w:unhideWhenUsed/>
    <w:rsid w:val="00AD3753"/>
    <w:pPr>
      <w:spacing w:line="240" w:lineRule="auto"/>
    </w:pPr>
    <w:rPr>
      <w:rFonts w:ascii="Tahoma" w:hAnsi="Tahoma" w:cs="Tahoma"/>
      <w:sz w:val="16"/>
      <w:szCs w:val="16"/>
    </w:rPr>
  </w:style>
  <w:style w:type="character" w:customStyle="1" w:styleId="TekstdymkaZnak">
    <w:name w:val="Tekst dymka Znak"/>
    <w:link w:val="Tekstdymka"/>
    <w:uiPriority w:val="99"/>
    <w:semiHidden/>
    <w:rsid w:val="00AD3753"/>
    <w:rPr>
      <w:rFonts w:ascii="Tahoma" w:hAnsi="Tahoma" w:cs="Tahoma"/>
      <w:sz w:val="16"/>
      <w:szCs w:val="16"/>
    </w:rPr>
  </w:style>
  <w:style w:type="paragraph" w:styleId="Tekstprzypisukocowego">
    <w:name w:val="endnote text"/>
    <w:basedOn w:val="Normalny"/>
    <w:link w:val="TekstprzypisukocowegoZnak"/>
    <w:uiPriority w:val="99"/>
    <w:semiHidden/>
    <w:unhideWhenUsed/>
    <w:rsid w:val="00E973A9"/>
    <w:pPr>
      <w:spacing w:line="240" w:lineRule="auto"/>
    </w:pPr>
    <w:rPr>
      <w:sz w:val="20"/>
      <w:szCs w:val="20"/>
    </w:rPr>
  </w:style>
  <w:style w:type="character" w:customStyle="1" w:styleId="TekstprzypisukocowegoZnak">
    <w:name w:val="Tekst przypisu końcowego Znak"/>
    <w:link w:val="Tekstprzypisukocowego"/>
    <w:uiPriority w:val="99"/>
    <w:semiHidden/>
    <w:rsid w:val="00E973A9"/>
    <w:rPr>
      <w:sz w:val="20"/>
      <w:szCs w:val="20"/>
    </w:rPr>
  </w:style>
  <w:style w:type="character" w:styleId="Odwoanieprzypisukocowego">
    <w:name w:val="endnote reference"/>
    <w:uiPriority w:val="99"/>
    <w:semiHidden/>
    <w:unhideWhenUsed/>
    <w:rsid w:val="00E973A9"/>
    <w:rPr>
      <w:vertAlign w:val="superscript"/>
    </w:rPr>
  </w:style>
  <w:style w:type="paragraph" w:styleId="Poprawka">
    <w:name w:val="Revision"/>
    <w:hidden/>
    <w:uiPriority w:val="99"/>
    <w:semiHidden/>
    <w:rsid w:val="00D348CC"/>
    <w:rPr>
      <w:sz w:val="22"/>
      <w:szCs w:val="22"/>
      <w:lang w:eastAsia="en-US"/>
    </w:rPr>
  </w:style>
  <w:style w:type="character" w:customStyle="1" w:styleId="st">
    <w:name w:val="st"/>
    <w:basedOn w:val="Domylnaczcionkaakapitu"/>
    <w:rsid w:val="0067532B"/>
  </w:style>
  <w:style w:type="character" w:styleId="Uwydatnienie">
    <w:name w:val="Emphasis"/>
    <w:uiPriority w:val="20"/>
    <w:qFormat/>
    <w:rsid w:val="0067532B"/>
    <w:rPr>
      <w:i/>
      <w:iCs/>
    </w:rPr>
  </w:style>
  <w:style w:type="paragraph" w:styleId="Nagwek">
    <w:name w:val="header"/>
    <w:basedOn w:val="Normalny"/>
    <w:link w:val="NagwekZnak"/>
    <w:uiPriority w:val="99"/>
    <w:unhideWhenUsed/>
    <w:rsid w:val="003A2EB1"/>
    <w:pPr>
      <w:tabs>
        <w:tab w:val="center" w:pos="4536"/>
        <w:tab w:val="right" w:pos="9072"/>
      </w:tabs>
      <w:spacing w:line="240" w:lineRule="auto"/>
      <w:jc w:val="left"/>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3A2EB1"/>
  </w:style>
  <w:style w:type="paragraph" w:styleId="Stopka">
    <w:name w:val="footer"/>
    <w:basedOn w:val="Normalny"/>
    <w:link w:val="StopkaZnak"/>
    <w:uiPriority w:val="99"/>
    <w:unhideWhenUsed/>
    <w:rsid w:val="003A2EB1"/>
    <w:pPr>
      <w:tabs>
        <w:tab w:val="center" w:pos="4536"/>
        <w:tab w:val="right" w:pos="9072"/>
      </w:tabs>
      <w:spacing w:line="240" w:lineRule="auto"/>
      <w:jc w:val="left"/>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3A2EB1"/>
  </w:style>
  <w:style w:type="paragraph" w:customStyle="1" w:styleId="BODYPARP">
    <w:name w:val="BODY_PARP"/>
    <w:basedOn w:val="Normalny"/>
    <w:link w:val="BODYPARPZnak"/>
    <w:qFormat/>
    <w:rsid w:val="004C0478"/>
    <w:pPr>
      <w:spacing w:before="240" w:after="240" w:line="300" w:lineRule="auto"/>
      <w:jc w:val="left"/>
    </w:pPr>
    <w:rPr>
      <w:rFonts w:ascii="Calibri" w:hAnsi="Calibri" w:cs="Calibri"/>
      <w:sz w:val="24"/>
      <w:szCs w:val="24"/>
      <w:lang w:val="en-US"/>
    </w:rPr>
  </w:style>
  <w:style w:type="character" w:customStyle="1" w:styleId="BODYPARPZnak">
    <w:name w:val="BODY_PARP Znak"/>
    <w:link w:val="BODYPARP"/>
    <w:rsid w:val="004C0478"/>
    <w:rPr>
      <w:rFonts w:eastAsia="Times New Roman" w:cs="Calibri"/>
      <w:sz w:val="24"/>
      <w:szCs w:val="24"/>
      <w:lang w:val="en-US"/>
    </w:rPr>
  </w:style>
  <w:style w:type="paragraph" w:styleId="Tytu">
    <w:name w:val="Title"/>
    <w:basedOn w:val="Normalny"/>
    <w:next w:val="Normalny"/>
    <w:link w:val="TytuZnak"/>
    <w:uiPriority w:val="10"/>
    <w:qFormat/>
    <w:rsid w:val="004C0478"/>
    <w:pPr>
      <w:spacing w:before="600" w:after="240"/>
      <w:jc w:val="center"/>
      <w:outlineLvl w:val="0"/>
    </w:pPr>
    <w:rPr>
      <w:rFonts w:ascii="Calibri" w:hAnsi="Calibri"/>
      <w:bCs/>
      <w:kern w:val="28"/>
      <w:sz w:val="32"/>
      <w:szCs w:val="32"/>
    </w:rPr>
  </w:style>
  <w:style w:type="character" w:customStyle="1" w:styleId="TytuZnak">
    <w:name w:val="Tytuł Znak"/>
    <w:link w:val="Tytu"/>
    <w:uiPriority w:val="10"/>
    <w:rsid w:val="004C0478"/>
    <w:rPr>
      <w:rFonts w:ascii="Calibri" w:eastAsia="Times New Roman" w:hAnsi="Calibri" w:cs="Times New Roman"/>
      <w:bCs/>
      <w:kern w:val="28"/>
      <w:sz w:val="32"/>
      <w:szCs w:val="32"/>
    </w:rPr>
  </w:style>
  <w:style w:type="character" w:styleId="Nierozpoznanawzmianka">
    <w:name w:val="Unresolved Mention"/>
    <w:uiPriority w:val="99"/>
    <w:semiHidden/>
    <w:unhideWhenUsed/>
    <w:rsid w:val="004D04CC"/>
    <w:rPr>
      <w:color w:val="605E5C"/>
      <w:shd w:val="clear" w:color="auto" w:fill="E1DFDD"/>
    </w:rPr>
  </w:style>
  <w:style w:type="character" w:customStyle="1" w:styleId="ui-provider">
    <w:name w:val="ui-provider"/>
    <w:basedOn w:val="Domylnaczcionkaakapitu"/>
    <w:rsid w:val="00E72292"/>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f,ft"/>
    <w:basedOn w:val="Normalny"/>
    <w:link w:val="TekstprzypisudolnegoZnak"/>
    <w:uiPriority w:val="99"/>
    <w:unhideWhenUsed/>
    <w:rsid w:val="001064A0"/>
    <w:pPr>
      <w:spacing w:line="240" w:lineRule="auto"/>
    </w:pPr>
    <w:rPr>
      <w:sz w:val="20"/>
      <w:szCs w:val="20"/>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rsid w:val="001064A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link w:val="Nota"/>
    <w:uiPriority w:val="99"/>
    <w:unhideWhenUsed/>
    <w:qFormat/>
    <w:rsid w:val="001064A0"/>
    <w:rPr>
      <w:vertAlign w:val="superscript"/>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381339"/>
    <w:rPr>
      <w:sz w:val="22"/>
      <w:szCs w:val="22"/>
      <w:lang w:eastAsia="en-US"/>
    </w:rPr>
  </w:style>
  <w:style w:type="paragraph" w:customStyle="1" w:styleId="NCBR2Nagowek">
    <w:name w:val="NCBR_2Nagłowek"/>
    <w:basedOn w:val="Normalny"/>
    <w:qFormat/>
    <w:rsid w:val="00EB0ADF"/>
    <w:pPr>
      <w:keepNext/>
      <w:keepLines/>
      <w:tabs>
        <w:tab w:val="left" w:pos="567"/>
      </w:tabs>
      <w:spacing w:after="60" w:line="300" w:lineRule="exact"/>
      <w:jc w:val="left"/>
      <w:outlineLvl w:val="0"/>
    </w:pPr>
    <w:rPr>
      <w:rFonts w:ascii="Lato" w:eastAsia="Arial" w:hAnsi="Lato" w:cs="Arial"/>
      <w:b/>
      <w:color w:val="00A1DF"/>
      <w:sz w:val="28"/>
      <w:szCs w:val="40"/>
      <w:lang w:val="pl" w:eastAsia="en-US"/>
    </w:rPr>
  </w:style>
  <w:style w:type="paragraph" w:styleId="NormalnyWeb">
    <w:name w:val="Normal (Web)"/>
    <w:basedOn w:val="Normalny"/>
    <w:uiPriority w:val="99"/>
    <w:semiHidden/>
    <w:unhideWhenUsed/>
    <w:rsid w:val="00D10EC7"/>
    <w:pPr>
      <w:spacing w:before="100" w:beforeAutospacing="1" w:after="100" w:afterAutospacing="1" w:line="240" w:lineRule="auto"/>
      <w:jc w:val="left"/>
    </w:pPr>
    <w:rPr>
      <w:sz w:val="24"/>
      <w:szCs w:val="24"/>
    </w:rPr>
  </w:style>
  <w:style w:type="character" w:customStyle="1" w:styleId="hgkelc">
    <w:name w:val="hgkelc"/>
    <w:basedOn w:val="Domylnaczcionkaakapitu"/>
    <w:rsid w:val="006F5BB4"/>
  </w:style>
  <w:style w:type="character" w:styleId="Pogrubienie">
    <w:name w:val="Strong"/>
    <w:basedOn w:val="Domylnaczcionkaakapitu"/>
    <w:uiPriority w:val="22"/>
    <w:qFormat/>
    <w:rsid w:val="00477EEB"/>
    <w:rPr>
      <w:b/>
      <w:bCs/>
    </w:rPr>
  </w:style>
  <w:style w:type="paragraph" w:styleId="Cytat">
    <w:name w:val="Quote"/>
    <w:basedOn w:val="Normalny"/>
    <w:next w:val="Normalny"/>
    <w:link w:val="CytatZnak"/>
    <w:uiPriority w:val="29"/>
    <w:qFormat/>
    <w:rsid w:val="0096123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961233"/>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Nagwek1Znak">
    <w:name w:val="Nagłówek 1 Znak"/>
    <w:basedOn w:val="Domylnaczcionkaakapitu"/>
    <w:link w:val="Nagwek1"/>
    <w:uiPriority w:val="9"/>
    <w:rsid w:val="00961233"/>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customStyle="1" w:styleId="Styl1">
    <w:name w:val="Styl1"/>
    <w:basedOn w:val="Akapitzlist"/>
    <w:link w:val="Styl1Znak"/>
    <w:qFormat/>
    <w:rsid w:val="00DD6981"/>
    <w:pPr>
      <w:numPr>
        <w:numId w:val="6"/>
      </w:numPr>
      <w:spacing w:before="240" w:after="120" w:line="276" w:lineRule="auto"/>
      <w:contextualSpacing w:val="0"/>
    </w:pPr>
    <w:rPr>
      <w:rFonts w:cs="Calibri"/>
      <w:b/>
      <w:bCs/>
      <w:sz w:val="24"/>
      <w:szCs w:val="24"/>
    </w:rPr>
  </w:style>
  <w:style w:type="character" w:customStyle="1" w:styleId="Styl1Znak">
    <w:name w:val="Styl1 Znak"/>
    <w:basedOn w:val="AkapitzlistZnak"/>
    <w:link w:val="Styl1"/>
    <w:rsid w:val="00DD6981"/>
    <w:rPr>
      <w:rFonts w:cs="Calibri"/>
      <w:b/>
      <w:bCs/>
      <w:sz w:val="24"/>
      <w:szCs w:val="24"/>
      <w:lang w:eastAsia="en-US"/>
    </w:rPr>
  </w:style>
  <w:style w:type="paragraph" w:styleId="Nagwekspisutreci">
    <w:name w:val="TOC Heading"/>
    <w:basedOn w:val="Nagwek1"/>
    <w:next w:val="Normalny"/>
    <w:uiPriority w:val="39"/>
    <w:unhideWhenUsed/>
    <w:qFormat/>
    <w:rsid w:val="00DD6981"/>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B17188"/>
    <w:pPr>
      <w:spacing w:after="100"/>
      <w:jc w:val="left"/>
    </w:pPr>
    <w:rPr>
      <w:rFonts w:ascii="Calibri" w:hAnsi="Calibri"/>
      <w:sz w:val="24"/>
    </w:rPr>
  </w:style>
  <w:style w:type="table" w:styleId="Tabela-Siatka">
    <w:name w:val="Table Grid"/>
    <w:basedOn w:val="Standardowy"/>
    <w:uiPriority w:val="39"/>
    <w:rsid w:val="00641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
    <w:name w:val="Nota"/>
    <w:aliases w:val="Char1,(NECG) Footnote Reference,Appel note de bas de p,Style 6,Signature Ch, Char1"/>
    <w:basedOn w:val="Normalny"/>
    <w:link w:val="Odwoanieprzypisudolnego"/>
    <w:uiPriority w:val="99"/>
    <w:rsid w:val="00CB2138"/>
    <w:pPr>
      <w:autoSpaceDN w:val="0"/>
      <w:spacing w:after="160" w:line="240" w:lineRule="exact"/>
      <w:jc w:val="left"/>
    </w:pPr>
    <w:rPr>
      <w:rFonts w:ascii="Calibri" w:eastAsia="Calibri" w:hAnsi="Calibri"/>
      <w:sz w:val="20"/>
      <w:szCs w:val="20"/>
      <w:vertAlign w:val="superscript"/>
    </w:rPr>
  </w:style>
  <w:style w:type="character" w:styleId="UyteHipercze">
    <w:name w:val="FollowedHyperlink"/>
    <w:basedOn w:val="Domylnaczcionkaakapitu"/>
    <w:uiPriority w:val="99"/>
    <w:semiHidden/>
    <w:unhideWhenUsed/>
    <w:rsid w:val="00D624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229">
      <w:bodyDiv w:val="1"/>
      <w:marLeft w:val="0"/>
      <w:marRight w:val="0"/>
      <w:marTop w:val="0"/>
      <w:marBottom w:val="0"/>
      <w:divBdr>
        <w:top w:val="none" w:sz="0" w:space="0" w:color="auto"/>
        <w:left w:val="none" w:sz="0" w:space="0" w:color="auto"/>
        <w:bottom w:val="none" w:sz="0" w:space="0" w:color="auto"/>
        <w:right w:val="none" w:sz="0" w:space="0" w:color="auto"/>
      </w:divBdr>
    </w:div>
    <w:div w:id="80031908">
      <w:bodyDiv w:val="1"/>
      <w:marLeft w:val="0"/>
      <w:marRight w:val="0"/>
      <w:marTop w:val="0"/>
      <w:marBottom w:val="0"/>
      <w:divBdr>
        <w:top w:val="none" w:sz="0" w:space="0" w:color="auto"/>
        <w:left w:val="none" w:sz="0" w:space="0" w:color="auto"/>
        <w:bottom w:val="none" w:sz="0" w:space="0" w:color="auto"/>
        <w:right w:val="none" w:sz="0" w:space="0" w:color="auto"/>
      </w:divBdr>
    </w:div>
    <w:div w:id="299578029">
      <w:bodyDiv w:val="1"/>
      <w:marLeft w:val="0"/>
      <w:marRight w:val="0"/>
      <w:marTop w:val="0"/>
      <w:marBottom w:val="0"/>
      <w:divBdr>
        <w:top w:val="none" w:sz="0" w:space="0" w:color="auto"/>
        <w:left w:val="none" w:sz="0" w:space="0" w:color="auto"/>
        <w:bottom w:val="none" w:sz="0" w:space="0" w:color="auto"/>
        <w:right w:val="none" w:sz="0" w:space="0" w:color="auto"/>
      </w:divBdr>
      <w:divsChild>
        <w:div w:id="1692729955">
          <w:marLeft w:val="144"/>
          <w:marRight w:val="0"/>
          <w:marTop w:val="240"/>
          <w:marBottom w:val="40"/>
          <w:divBdr>
            <w:top w:val="none" w:sz="0" w:space="0" w:color="auto"/>
            <w:left w:val="none" w:sz="0" w:space="0" w:color="auto"/>
            <w:bottom w:val="none" w:sz="0" w:space="0" w:color="auto"/>
            <w:right w:val="none" w:sz="0" w:space="0" w:color="auto"/>
          </w:divBdr>
        </w:div>
      </w:divsChild>
    </w:div>
    <w:div w:id="490103240">
      <w:bodyDiv w:val="1"/>
      <w:marLeft w:val="0"/>
      <w:marRight w:val="0"/>
      <w:marTop w:val="0"/>
      <w:marBottom w:val="0"/>
      <w:divBdr>
        <w:top w:val="none" w:sz="0" w:space="0" w:color="auto"/>
        <w:left w:val="none" w:sz="0" w:space="0" w:color="auto"/>
        <w:bottom w:val="none" w:sz="0" w:space="0" w:color="auto"/>
        <w:right w:val="none" w:sz="0" w:space="0" w:color="auto"/>
      </w:divBdr>
    </w:div>
    <w:div w:id="615797615">
      <w:bodyDiv w:val="1"/>
      <w:marLeft w:val="0"/>
      <w:marRight w:val="0"/>
      <w:marTop w:val="0"/>
      <w:marBottom w:val="0"/>
      <w:divBdr>
        <w:top w:val="none" w:sz="0" w:space="0" w:color="auto"/>
        <w:left w:val="none" w:sz="0" w:space="0" w:color="auto"/>
        <w:bottom w:val="none" w:sz="0" w:space="0" w:color="auto"/>
        <w:right w:val="none" w:sz="0" w:space="0" w:color="auto"/>
      </w:divBdr>
      <w:divsChild>
        <w:div w:id="151141407">
          <w:marLeft w:val="144"/>
          <w:marRight w:val="0"/>
          <w:marTop w:val="240"/>
          <w:marBottom w:val="40"/>
          <w:divBdr>
            <w:top w:val="none" w:sz="0" w:space="0" w:color="auto"/>
            <w:left w:val="none" w:sz="0" w:space="0" w:color="auto"/>
            <w:bottom w:val="none" w:sz="0" w:space="0" w:color="auto"/>
            <w:right w:val="none" w:sz="0" w:space="0" w:color="auto"/>
          </w:divBdr>
        </w:div>
        <w:div w:id="555891923">
          <w:marLeft w:val="144"/>
          <w:marRight w:val="0"/>
          <w:marTop w:val="240"/>
          <w:marBottom w:val="40"/>
          <w:divBdr>
            <w:top w:val="none" w:sz="0" w:space="0" w:color="auto"/>
            <w:left w:val="none" w:sz="0" w:space="0" w:color="auto"/>
            <w:bottom w:val="none" w:sz="0" w:space="0" w:color="auto"/>
            <w:right w:val="none" w:sz="0" w:space="0" w:color="auto"/>
          </w:divBdr>
        </w:div>
        <w:div w:id="582955846">
          <w:marLeft w:val="144"/>
          <w:marRight w:val="0"/>
          <w:marTop w:val="240"/>
          <w:marBottom w:val="40"/>
          <w:divBdr>
            <w:top w:val="none" w:sz="0" w:space="0" w:color="auto"/>
            <w:left w:val="none" w:sz="0" w:space="0" w:color="auto"/>
            <w:bottom w:val="none" w:sz="0" w:space="0" w:color="auto"/>
            <w:right w:val="none" w:sz="0" w:space="0" w:color="auto"/>
          </w:divBdr>
        </w:div>
        <w:div w:id="820004622">
          <w:marLeft w:val="144"/>
          <w:marRight w:val="0"/>
          <w:marTop w:val="240"/>
          <w:marBottom w:val="40"/>
          <w:divBdr>
            <w:top w:val="none" w:sz="0" w:space="0" w:color="auto"/>
            <w:left w:val="none" w:sz="0" w:space="0" w:color="auto"/>
            <w:bottom w:val="none" w:sz="0" w:space="0" w:color="auto"/>
            <w:right w:val="none" w:sz="0" w:space="0" w:color="auto"/>
          </w:divBdr>
        </w:div>
      </w:divsChild>
    </w:div>
    <w:div w:id="693657940">
      <w:bodyDiv w:val="1"/>
      <w:marLeft w:val="0"/>
      <w:marRight w:val="0"/>
      <w:marTop w:val="0"/>
      <w:marBottom w:val="0"/>
      <w:divBdr>
        <w:top w:val="none" w:sz="0" w:space="0" w:color="auto"/>
        <w:left w:val="none" w:sz="0" w:space="0" w:color="auto"/>
        <w:bottom w:val="none" w:sz="0" w:space="0" w:color="auto"/>
        <w:right w:val="none" w:sz="0" w:space="0" w:color="auto"/>
      </w:divBdr>
    </w:div>
    <w:div w:id="772357771">
      <w:bodyDiv w:val="1"/>
      <w:marLeft w:val="0"/>
      <w:marRight w:val="0"/>
      <w:marTop w:val="0"/>
      <w:marBottom w:val="0"/>
      <w:divBdr>
        <w:top w:val="none" w:sz="0" w:space="0" w:color="auto"/>
        <w:left w:val="none" w:sz="0" w:space="0" w:color="auto"/>
        <w:bottom w:val="none" w:sz="0" w:space="0" w:color="auto"/>
        <w:right w:val="none" w:sz="0" w:space="0" w:color="auto"/>
      </w:divBdr>
      <w:divsChild>
        <w:div w:id="274145029">
          <w:marLeft w:val="144"/>
          <w:marRight w:val="0"/>
          <w:marTop w:val="240"/>
          <w:marBottom w:val="40"/>
          <w:divBdr>
            <w:top w:val="none" w:sz="0" w:space="0" w:color="auto"/>
            <w:left w:val="none" w:sz="0" w:space="0" w:color="auto"/>
            <w:bottom w:val="none" w:sz="0" w:space="0" w:color="auto"/>
            <w:right w:val="none" w:sz="0" w:space="0" w:color="auto"/>
          </w:divBdr>
        </w:div>
        <w:div w:id="282537798">
          <w:marLeft w:val="144"/>
          <w:marRight w:val="0"/>
          <w:marTop w:val="120"/>
          <w:marBottom w:val="0"/>
          <w:divBdr>
            <w:top w:val="none" w:sz="0" w:space="0" w:color="auto"/>
            <w:left w:val="none" w:sz="0" w:space="0" w:color="auto"/>
            <w:bottom w:val="none" w:sz="0" w:space="0" w:color="auto"/>
            <w:right w:val="none" w:sz="0" w:space="0" w:color="auto"/>
          </w:divBdr>
        </w:div>
        <w:div w:id="729115772">
          <w:marLeft w:val="144"/>
          <w:marRight w:val="0"/>
          <w:marTop w:val="120"/>
          <w:marBottom w:val="0"/>
          <w:divBdr>
            <w:top w:val="none" w:sz="0" w:space="0" w:color="auto"/>
            <w:left w:val="none" w:sz="0" w:space="0" w:color="auto"/>
            <w:bottom w:val="none" w:sz="0" w:space="0" w:color="auto"/>
            <w:right w:val="none" w:sz="0" w:space="0" w:color="auto"/>
          </w:divBdr>
        </w:div>
        <w:div w:id="933710167">
          <w:marLeft w:val="144"/>
          <w:marRight w:val="0"/>
          <w:marTop w:val="120"/>
          <w:marBottom w:val="0"/>
          <w:divBdr>
            <w:top w:val="none" w:sz="0" w:space="0" w:color="auto"/>
            <w:left w:val="none" w:sz="0" w:space="0" w:color="auto"/>
            <w:bottom w:val="none" w:sz="0" w:space="0" w:color="auto"/>
            <w:right w:val="none" w:sz="0" w:space="0" w:color="auto"/>
          </w:divBdr>
        </w:div>
        <w:div w:id="952326592">
          <w:marLeft w:val="144"/>
          <w:marRight w:val="0"/>
          <w:marTop w:val="120"/>
          <w:marBottom w:val="0"/>
          <w:divBdr>
            <w:top w:val="none" w:sz="0" w:space="0" w:color="auto"/>
            <w:left w:val="none" w:sz="0" w:space="0" w:color="auto"/>
            <w:bottom w:val="none" w:sz="0" w:space="0" w:color="auto"/>
            <w:right w:val="none" w:sz="0" w:space="0" w:color="auto"/>
          </w:divBdr>
        </w:div>
        <w:div w:id="1131360769">
          <w:marLeft w:val="144"/>
          <w:marRight w:val="0"/>
          <w:marTop w:val="120"/>
          <w:marBottom w:val="0"/>
          <w:divBdr>
            <w:top w:val="none" w:sz="0" w:space="0" w:color="auto"/>
            <w:left w:val="none" w:sz="0" w:space="0" w:color="auto"/>
            <w:bottom w:val="none" w:sz="0" w:space="0" w:color="auto"/>
            <w:right w:val="none" w:sz="0" w:space="0" w:color="auto"/>
          </w:divBdr>
        </w:div>
        <w:div w:id="1830317750">
          <w:marLeft w:val="144"/>
          <w:marRight w:val="0"/>
          <w:marTop w:val="120"/>
          <w:marBottom w:val="0"/>
          <w:divBdr>
            <w:top w:val="none" w:sz="0" w:space="0" w:color="auto"/>
            <w:left w:val="none" w:sz="0" w:space="0" w:color="auto"/>
            <w:bottom w:val="none" w:sz="0" w:space="0" w:color="auto"/>
            <w:right w:val="none" w:sz="0" w:space="0" w:color="auto"/>
          </w:divBdr>
        </w:div>
        <w:div w:id="2071419702">
          <w:marLeft w:val="144"/>
          <w:marRight w:val="0"/>
          <w:marTop w:val="120"/>
          <w:marBottom w:val="0"/>
          <w:divBdr>
            <w:top w:val="none" w:sz="0" w:space="0" w:color="auto"/>
            <w:left w:val="none" w:sz="0" w:space="0" w:color="auto"/>
            <w:bottom w:val="none" w:sz="0" w:space="0" w:color="auto"/>
            <w:right w:val="none" w:sz="0" w:space="0" w:color="auto"/>
          </w:divBdr>
        </w:div>
      </w:divsChild>
    </w:div>
    <w:div w:id="857305452">
      <w:bodyDiv w:val="1"/>
      <w:marLeft w:val="0"/>
      <w:marRight w:val="0"/>
      <w:marTop w:val="0"/>
      <w:marBottom w:val="0"/>
      <w:divBdr>
        <w:top w:val="none" w:sz="0" w:space="0" w:color="auto"/>
        <w:left w:val="none" w:sz="0" w:space="0" w:color="auto"/>
        <w:bottom w:val="none" w:sz="0" w:space="0" w:color="auto"/>
        <w:right w:val="none" w:sz="0" w:space="0" w:color="auto"/>
      </w:divBdr>
    </w:div>
    <w:div w:id="962537960">
      <w:bodyDiv w:val="1"/>
      <w:marLeft w:val="0"/>
      <w:marRight w:val="0"/>
      <w:marTop w:val="0"/>
      <w:marBottom w:val="0"/>
      <w:divBdr>
        <w:top w:val="none" w:sz="0" w:space="0" w:color="auto"/>
        <w:left w:val="none" w:sz="0" w:space="0" w:color="auto"/>
        <w:bottom w:val="none" w:sz="0" w:space="0" w:color="auto"/>
        <w:right w:val="none" w:sz="0" w:space="0" w:color="auto"/>
      </w:divBdr>
    </w:div>
    <w:div w:id="1019545506">
      <w:bodyDiv w:val="1"/>
      <w:marLeft w:val="0"/>
      <w:marRight w:val="0"/>
      <w:marTop w:val="0"/>
      <w:marBottom w:val="0"/>
      <w:divBdr>
        <w:top w:val="none" w:sz="0" w:space="0" w:color="auto"/>
        <w:left w:val="none" w:sz="0" w:space="0" w:color="auto"/>
        <w:bottom w:val="none" w:sz="0" w:space="0" w:color="auto"/>
        <w:right w:val="none" w:sz="0" w:space="0" w:color="auto"/>
      </w:divBdr>
    </w:div>
    <w:div w:id="1025598809">
      <w:bodyDiv w:val="1"/>
      <w:marLeft w:val="0"/>
      <w:marRight w:val="0"/>
      <w:marTop w:val="0"/>
      <w:marBottom w:val="0"/>
      <w:divBdr>
        <w:top w:val="none" w:sz="0" w:space="0" w:color="auto"/>
        <w:left w:val="none" w:sz="0" w:space="0" w:color="auto"/>
        <w:bottom w:val="none" w:sz="0" w:space="0" w:color="auto"/>
        <w:right w:val="none" w:sz="0" w:space="0" w:color="auto"/>
      </w:divBdr>
    </w:div>
    <w:div w:id="1377392768">
      <w:bodyDiv w:val="1"/>
      <w:marLeft w:val="0"/>
      <w:marRight w:val="0"/>
      <w:marTop w:val="0"/>
      <w:marBottom w:val="0"/>
      <w:divBdr>
        <w:top w:val="none" w:sz="0" w:space="0" w:color="auto"/>
        <w:left w:val="none" w:sz="0" w:space="0" w:color="auto"/>
        <w:bottom w:val="none" w:sz="0" w:space="0" w:color="auto"/>
        <w:right w:val="none" w:sz="0" w:space="0" w:color="auto"/>
      </w:divBdr>
    </w:div>
    <w:div w:id="1604025364">
      <w:bodyDiv w:val="1"/>
      <w:marLeft w:val="0"/>
      <w:marRight w:val="0"/>
      <w:marTop w:val="0"/>
      <w:marBottom w:val="0"/>
      <w:divBdr>
        <w:top w:val="none" w:sz="0" w:space="0" w:color="auto"/>
        <w:left w:val="none" w:sz="0" w:space="0" w:color="auto"/>
        <w:bottom w:val="none" w:sz="0" w:space="0" w:color="auto"/>
        <w:right w:val="none" w:sz="0" w:space="0" w:color="auto"/>
      </w:divBdr>
    </w:div>
    <w:div w:id="1674838090">
      <w:bodyDiv w:val="1"/>
      <w:marLeft w:val="0"/>
      <w:marRight w:val="0"/>
      <w:marTop w:val="0"/>
      <w:marBottom w:val="0"/>
      <w:divBdr>
        <w:top w:val="none" w:sz="0" w:space="0" w:color="auto"/>
        <w:left w:val="none" w:sz="0" w:space="0" w:color="auto"/>
        <w:bottom w:val="none" w:sz="0" w:space="0" w:color="auto"/>
        <w:right w:val="none" w:sz="0" w:space="0" w:color="auto"/>
      </w:divBdr>
    </w:div>
    <w:div w:id="1781099413">
      <w:bodyDiv w:val="1"/>
      <w:marLeft w:val="0"/>
      <w:marRight w:val="0"/>
      <w:marTop w:val="0"/>
      <w:marBottom w:val="0"/>
      <w:divBdr>
        <w:top w:val="none" w:sz="0" w:space="0" w:color="auto"/>
        <w:left w:val="none" w:sz="0" w:space="0" w:color="auto"/>
        <w:bottom w:val="none" w:sz="0" w:space="0" w:color="auto"/>
        <w:right w:val="none" w:sz="0" w:space="0" w:color="auto"/>
      </w:divBdr>
    </w:div>
    <w:div w:id="19373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arp.gov.pl" TargetMode="External"/><Relationship Id="rId7" Type="http://schemas.openxmlformats.org/officeDocument/2006/relationships/image" Target="media/image2.png"/><Relationship Id="rId2" Type="http://schemas.openxmlformats.org/officeDocument/2006/relationships/hyperlink" Target="http://www.parp.gov.pl" TargetMode="External"/><Relationship Id="rId1" Type="http://schemas.openxmlformats.org/officeDocument/2006/relationships/hyperlink" Target="mailto:biuro@parp.gov.pl" TargetMode="External"/><Relationship Id="rId6" Type="http://schemas.openxmlformats.org/officeDocument/2006/relationships/hyperlink" Target="http://www.parp.gov.pl" TargetMode="External"/><Relationship Id="rId5" Type="http://schemas.openxmlformats.org/officeDocument/2006/relationships/hyperlink" Target="http://www.parp.gov.pl" TargetMode="External"/><Relationship Id="rId4" Type="http://schemas.openxmlformats.org/officeDocument/2006/relationships/hyperlink" Target="mailto:biuro@parp.gov.p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biuro@parp.gov.pl" TargetMode="External"/><Relationship Id="rId2" Type="http://schemas.openxmlformats.org/officeDocument/2006/relationships/hyperlink" Target="http://www.parp.gov.pl" TargetMode="External"/><Relationship Id="rId1" Type="http://schemas.openxmlformats.org/officeDocument/2006/relationships/hyperlink" Target="mailto:biuro@parp.gov.pl" TargetMode="External"/><Relationship Id="rId4" Type="http://schemas.openxmlformats.org/officeDocument/2006/relationships/hyperlink" Target="http://www.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611909EF05499D2692116CF01985" ma:contentTypeVersion="13" ma:contentTypeDescription="Create a new document." ma:contentTypeScope="" ma:versionID="9341f1003f5f4092e80631d9d35deeeb">
  <xsd:schema xmlns:xsd="http://www.w3.org/2001/XMLSchema" xmlns:xs="http://www.w3.org/2001/XMLSchema" xmlns:p="http://schemas.microsoft.com/office/2006/metadata/properties" xmlns:ns3="d9bfcc41-f1df-4cb0-9afd-ead46a5e8f8e" xmlns:ns4="f7faccb1-944c-49c1-94b7-703c59458b94" targetNamespace="http://schemas.microsoft.com/office/2006/metadata/properties" ma:root="true" ma:fieldsID="7107951d0aa1677a520ee6f0c39bc34c" ns3:_="" ns4:_="">
    <xsd:import namespace="d9bfcc41-f1df-4cb0-9afd-ead46a5e8f8e"/>
    <xsd:import namespace="f7faccb1-944c-49c1-94b7-703c59458b9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fcc41-f1df-4cb0-9afd-ead46a5e8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accb1-944c-49c1-94b7-703c59458b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9bfcc41-f1df-4cb0-9afd-ead46a5e8f8e" xsi:nil="true"/>
  </documentManagement>
</p:properties>
</file>

<file path=customXml/itemProps1.xml><?xml version="1.0" encoding="utf-8"?>
<ds:datastoreItem xmlns:ds="http://schemas.openxmlformats.org/officeDocument/2006/customXml" ds:itemID="{83BC4DD3-8ABF-47BF-8960-50C2148E0DC9}">
  <ds:schemaRefs>
    <ds:schemaRef ds:uri="http://schemas.openxmlformats.org/officeDocument/2006/bibliography"/>
  </ds:schemaRefs>
</ds:datastoreItem>
</file>

<file path=customXml/itemProps2.xml><?xml version="1.0" encoding="utf-8"?>
<ds:datastoreItem xmlns:ds="http://schemas.openxmlformats.org/officeDocument/2006/customXml" ds:itemID="{BCE92602-12BE-4CD5-858F-BF9A7F8F50D9}">
  <ds:schemaRefs>
    <ds:schemaRef ds:uri="http://schemas.microsoft.com/sharepoint/v3/contenttype/forms"/>
  </ds:schemaRefs>
</ds:datastoreItem>
</file>

<file path=customXml/itemProps3.xml><?xml version="1.0" encoding="utf-8"?>
<ds:datastoreItem xmlns:ds="http://schemas.openxmlformats.org/officeDocument/2006/customXml" ds:itemID="{6B5BC973-15D5-4F56-8F8F-B3EB95125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fcc41-f1df-4cb0-9afd-ead46a5e8f8e"/>
    <ds:schemaRef ds:uri="f7faccb1-944c-49c1-94b7-703c59458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F13E5-5E98-423D-888A-4D7189039500}">
  <ds:schemaRefs>
    <ds:schemaRef ds:uri="http://schemas.microsoft.com/office/2006/metadata/properties"/>
    <ds:schemaRef ds:uri="http://schemas.microsoft.com/office/infopath/2007/PartnerControls"/>
    <ds:schemaRef ds:uri="d9bfcc41-f1df-4cb0-9afd-ead46a5e8f8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7623</Words>
  <Characters>45744</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papier firmowy PARP</vt:lpstr>
    </vt:vector>
  </TitlesOfParts>
  <Company>Polska Agencja Rozwoju Przedsiębiorczości</Company>
  <LinksUpToDate>false</LinksUpToDate>
  <CharactersWithSpaces>53261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 PARP</dc:title>
  <dc:subject/>
  <dc:creator>irina_pozniak@parp.gov.pl</dc:creator>
  <cp:keywords>PARP, PL, UE, DOTACJE</cp:keywords>
  <cp:lastModifiedBy>Polak Marzena</cp:lastModifiedBy>
  <cp:revision>5</cp:revision>
  <cp:lastPrinted>2025-04-24T09:59:00Z</cp:lastPrinted>
  <dcterms:created xsi:type="dcterms:W3CDTF">2025-06-16T10:20:00Z</dcterms:created>
  <dcterms:modified xsi:type="dcterms:W3CDTF">2025-06-30T08:33:00Z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0x010100ABFE611909EF05499D2692116CF01985</vt:lpwstr>
  </property>
</Properties>
</file>