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748C" w14:textId="6869DDD0" w:rsidR="00A018FF" w:rsidRPr="00A76661" w:rsidRDefault="003044DD" w:rsidP="00A76661">
      <w:pPr>
        <w:spacing w:before="120" w:after="120" w:line="276" w:lineRule="auto"/>
        <w:rPr>
          <w:rFonts w:cstheme="minorHAnsi"/>
          <w:sz w:val="20"/>
          <w:szCs w:val="20"/>
          <w:lang w:eastAsia="en-US" w:bidi="ar-SA"/>
        </w:rPr>
      </w:pPr>
      <w:r w:rsidRPr="008844E1">
        <w:rPr>
          <w:rFonts w:cstheme="minorHAnsi"/>
          <w:sz w:val="20"/>
          <w:szCs w:val="20"/>
          <w:lang w:eastAsia="en-US" w:bidi="ar-SA"/>
        </w:rPr>
        <w:t xml:space="preserve">Załącznik nr </w:t>
      </w:r>
      <w:r w:rsidR="00C04C52">
        <w:rPr>
          <w:rFonts w:cstheme="minorHAnsi"/>
          <w:sz w:val="20"/>
          <w:szCs w:val="20"/>
          <w:lang w:eastAsia="en-US" w:bidi="ar-SA"/>
        </w:rPr>
        <w:t>6</w:t>
      </w:r>
      <w:r w:rsidRPr="008844E1">
        <w:rPr>
          <w:rFonts w:cstheme="minorHAnsi"/>
          <w:sz w:val="20"/>
          <w:szCs w:val="20"/>
          <w:lang w:eastAsia="en-US" w:bidi="ar-SA"/>
        </w:rPr>
        <w:t xml:space="preserve">: Wzór umowy o udzielenie wsparcia na </w:t>
      </w:r>
      <w:r w:rsidR="00A76661" w:rsidRPr="008844E1">
        <w:rPr>
          <w:rFonts w:cstheme="minorHAnsi"/>
          <w:sz w:val="20"/>
          <w:szCs w:val="20"/>
          <w:lang w:eastAsia="en-US" w:bidi="ar-SA"/>
        </w:rPr>
        <w:t>rozwój współpracy</w:t>
      </w:r>
    </w:p>
    <w:p w14:paraId="228023DC" w14:textId="525D78E7" w:rsidR="00A018FF" w:rsidRPr="00045A20" w:rsidRDefault="003044DD" w:rsidP="00045A20">
      <w:pPr>
        <w:pStyle w:val="Tytu"/>
        <w:spacing w:before="120" w:after="120" w:line="276" w:lineRule="auto"/>
        <w:contextualSpacing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045A20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Umowa nr …..</w:t>
      </w:r>
      <w:r w:rsidR="008844E1" w:rsidRPr="00045A20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</w:t>
      </w:r>
      <w:r w:rsidRPr="00045A20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o udzielenie wsparcia na </w:t>
      </w:r>
      <w:r w:rsidR="00A76661" w:rsidRPr="00045A20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rozwój współpracy</w:t>
      </w:r>
    </w:p>
    <w:p w14:paraId="28EC7249" w14:textId="30360B5E" w:rsidR="00A018FF" w:rsidRPr="00810C22" w:rsidRDefault="003044DD" w:rsidP="004B401A">
      <w:pPr>
        <w:pStyle w:val="Tekstpodstawowy"/>
        <w:spacing w:before="360" w:after="240" w:line="276" w:lineRule="auto"/>
      </w:pPr>
      <w:r w:rsidRPr="00810C22">
        <w:t>współfinansowane</w:t>
      </w:r>
      <w:r w:rsidR="003257CF" w:rsidRPr="00810C22">
        <w:t>go</w:t>
      </w:r>
      <w:r w:rsidR="004B401A" w:rsidRPr="00810C22">
        <w:t xml:space="preserve"> </w:t>
      </w:r>
      <w:r w:rsidRPr="00810C22">
        <w:t>z</w:t>
      </w:r>
      <w:bookmarkStart w:id="0" w:name="_GoBack"/>
      <w:bookmarkEnd w:id="0"/>
      <w:r w:rsidRPr="00810C22">
        <w:t>e środków</w:t>
      </w:r>
    </w:p>
    <w:p w14:paraId="11E91950" w14:textId="2B7C9E86" w:rsidR="00A018FF" w:rsidRPr="00810C22" w:rsidRDefault="003044DD" w:rsidP="004B401A">
      <w:pPr>
        <w:pStyle w:val="Tekstpodstawowy"/>
        <w:spacing w:before="240" w:after="240" w:line="276" w:lineRule="auto"/>
      </w:pPr>
      <w:r w:rsidRPr="00810C22">
        <w:t>Norweskiego Mechanizmu Finansowego 2014-2021 i Mechanizmu Finansowego Europejskiego Obszaru Gospodarczego (EOG) 2014</w:t>
      </w:r>
      <w:r w:rsidR="00F167D0" w:rsidRPr="00810C22">
        <w:t>-</w:t>
      </w:r>
      <w:r w:rsidRPr="00810C22">
        <w:t>2021</w:t>
      </w:r>
    </w:p>
    <w:p w14:paraId="367CCDC8" w14:textId="77777777" w:rsidR="004B401A" w:rsidRPr="00810C22" w:rsidRDefault="003044DD" w:rsidP="004B401A">
      <w:pPr>
        <w:pStyle w:val="Tekstpodstawowy"/>
        <w:spacing w:before="240" w:line="276" w:lineRule="auto"/>
      </w:pPr>
      <w:r w:rsidRPr="00810C22">
        <w:t>zwana „</w:t>
      </w:r>
      <w:r w:rsidRPr="00810C22">
        <w:rPr>
          <w:b/>
          <w:bCs/>
        </w:rPr>
        <w:t>Umową</w:t>
      </w:r>
      <w:r w:rsidRPr="00810C22">
        <w:t>”,</w:t>
      </w:r>
    </w:p>
    <w:p w14:paraId="6CEF4294" w14:textId="77777777" w:rsidR="004B401A" w:rsidRPr="00810C22" w:rsidRDefault="003044DD" w:rsidP="004B401A">
      <w:pPr>
        <w:pStyle w:val="Tekstpodstawowy"/>
        <w:spacing w:after="240" w:line="276" w:lineRule="auto"/>
      </w:pPr>
      <w:r w:rsidRPr="00810C22">
        <w:t>zawarta pomiędzy:</w:t>
      </w:r>
    </w:p>
    <w:p w14:paraId="14795DAD" w14:textId="20B348C7" w:rsidR="00A018FF" w:rsidRDefault="003044DD" w:rsidP="00A76661">
      <w:pPr>
        <w:pStyle w:val="Tekstpodstawowy"/>
        <w:spacing w:line="276" w:lineRule="auto"/>
      </w:pPr>
      <w:r w:rsidRPr="00810C22">
        <w:rPr>
          <w:b/>
          <w:bCs/>
        </w:rPr>
        <w:t>Polską Agencją Rozwoju</w:t>
      </w:r>
      <w:r w:rsidRPr="00A76661">
        <w:rPr>
          <w:b/>
          <w:bCs/>
        </w:rPr>
        <w:t xml:space="preserve"> Przedsiębiorczości</w:t>
      </w:r>
      <w:r w:rsidRPr="00A76661">
        <w:t xml:space="preserve"> </w:t>
      </w:r>
      <w:r>
        <w:t>działającą na podstawie ustawy z dnia 9</w:t>
      </w:r>
      <w:r w:rsidR="00A76661">
        <w:t> </w:t>
      </w:r>
      <w:r>
        <w:t>listopada 2000 r. o</w:t>
      </w:r>
      <w:r w:rsidR="000F5507">
        <w:t> </w:t>
      </w:r>
      <w:r>
        <w:t xml:space="preserve">utworzeniu Polskiej Agencji Rozwoju </w:t>
      </w:r>
      <w:r w:rsidRPr="005550DB">
        <w:t>Przedsiębiorczości (</w:t>
      </w:r>
      <w:r w:rsidR="00C345A9" w:rsidRPr="005550DB">
        <w:t>Dz. U. z </w:t>
      </w:r>
      <w:r w:rsidRPr="005550DB">
        <w:t>20</w:t>
      </w:r>
      <w:r w:rsidR="003D2B2F" w:rsidRPr="005550DB">
        <w:t>2</w:t>
      </w:r>
      <w:r w:rsidR="00810C22" w:rsidRPr="005550DB">
        <w:t>2</w:t>
      </w:r>
      <w:r w:rsidRPr="005550DB">
        <w:t xml:space="preserve"> r. poz. </w:t>
      </w:r>
      <w:r w:rsidR="00810C22" w:rsidRPr="005550DB">
        <w:t>2080</w:t>
      </w:r>
      <w:r w:rsidR="00E21AF1" w:rsidRPr="005550DB">
        <w:t xml:space="preserve">, z </w:t>
      </w:r>
      <w:proofErr w:type="spellStart"/>
      <w:r w:rsidR="00E21AF1" w:rsidRPr="005550DB">
        <w:t>późn</w:t>
      </w:r>
      <w:proofErr w:type="spellEnd"/>
      <w:r w:rsidR="00E21AF1" w:rsidRPr="005550DB">
        <w:t>. zm.</w:t>
      </w:r>
      <w:r w:rsidRPr="005550DB">
        <w:t xml:space="preserve">)z siedzibą w Warszawie (kod pocztowy 00-834), przy </w:t>
      </w:r>
      <w:r>
        <w:t>ulicy Pańskiej 81/83, NIP 526-25-01- 444, REGON 017181095, zwaną „</w:t>
      </w:r>
      <w:r w:rsidRPr="004948C0">
        <w:rPr>
          <w:b/>
        </w:rPr>
        <w:t>PARP</w:t>
      </w:r>
      <w:r>
        <w:t>”, reprezentowaną przez: …</w:t>
      </w:r>
    </w:p>
    <w:p w14:paraId="0F0B84D3" w14:textId="77777777" w:rsidR="00A76661" w:rsidRDefault="003044DD" w:rsidP="00A76661">
      <w:pPr>
        <w:pStyle w:val="Tekstpodstawowy"/>
        <w:spacing w:line="276" w:lineRule="auto"/>
      </w:pPr>
      <w:r>
        <w:t>na podstawie pełnomocnictwa nr ... z dnia ...</w:t>
      </w:r>
    </w:p>
    <w:p w14:paraId="47F3575D" w14:textId="42A9164E" w:rsidR="00A018FF" w:rsidRDefault="004B401A" w:rsidP="0044576A">
      <w:pPr>
        <w:pStyle w:val="Tekstpodstawowy"/>
        <w:spacing w:before="240" w:after="240" w:line="276" w:lineRule="auto"/>
      </w:pPr>
      <w:r>
        <w:t>a</w:t>
      </w:r>
    </w:p>
    <w:p w14:paraId="6EF4FE5C" w14:textId="3C8F7482" w:rsidR="003B723C" w:rsidRDefault="003B723C" w:rsidP="003B723C">
      <w:pPr>
        <w:pStyle w:val="Tekstpodstawowy"/>
        <w:spacing w:before="240" w:after="240" w:line="276" w:lineRule="auto"/>
        <w:ind w:left="567"/>
      </w:pPr>
      <w:r w:rsidRPr="0082546E">
        <w:t>&lt;w przypadku koordynatora klastra</w:t>
      </w:r>
      <w:r w:rsidR="00CD5641" w:rsidRPr="0082546E">
        <w:t xml:space="preserve"> lub instytucji otoczenia biznesu</w:t>
      </w:r>
      <w:r w:rsidRPr="0082546E">
        <w:t>:&gt;</w:t>
      </w:r>
      <w:r w:rsidRPr="0082546E">
        <w:rPr>
          <w:rStyle w:val="Odwoanieprzypisudolnego"/>
        </w:rPr>
        <w:t xml:space="preserve"> </w:t>
      </w:r>
      <w:r w:rsidRPr="0082546E">
        <w:rPr>
          <w:rStyle w:val="Odwoanieprzypisudolnego"/>
        </w:rPr>
        <w:footnoteReference w:id="1"/>
      </w:r>
    </w:p>
    <w:p w14:paraId="47CF116C" w14:textId="77777777" w:rsidR="003B723C" w:rsidRPr="00A76661" w:rsidRDefault="003B723C" w:rsidP="003B723C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Akcyjnej (S.A.) i Spółki komandytowo-akcyjnej (S.K.A.))</w:t>
      </w:r>
    </w:p>
    <w:p w14:paraId="6DDC3BC4" w14:textId="77777777" w:rsidR="003B723C" w:rsidRDefault="003B723C" w:rsidP="003B723C">
      <w:pPr>
        <w:pStyle w:val="Tekstpodstawowy"/>
        <w:spacing w:line="276" w:lineRule="auto"/>
      </w:pPr>
      <w:r>
        <w:t xml:space="preserve">(nazwa) Spółką Akcyjną / Spółką Komandytowo-Akcyjną, zwaną dalej </w:t>
      </w:r>
      <w:r w:rsidRPr="00A76661">
        <w:t>„</w:t>
      </w:r>
      <w:r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 siedzibą w … (miejscowość) adres: ulica …, kod pocztowy … (miejscowość) , wpisaną</w:t>
      </w:r>
      <w:r w:rsidRPr="00A76661">
        <w:t xml:space="preserve"> </w:t>
      </w:r>
      <w:r>
        <w:t>do Rejestru Przedsiębiorców Krajowego Rejestru Sądowego prowadzonego przez Sąd Rejonowy …, pod nr KRS …, o kapitale zakładowym w wysokości … zł, wpłaconym w wysokości …, NIP …, REGON …, reprezentowaną przez</w:t>
      </w:r>
      <w:r>
        <w:rPr>
          <w:rStyle w:val="Odwoanieprzypisudolnego"/>
        </w:rPr>
        <w:footnoteReference w:id="2"/>
      </w:r>
      <w:r>
        <w:t>: …</w:t>
      </w:r>
    </w:p>
    <w:p w14:paraId="34EDBEBF" w14:textId="77777777" w:rsidR="003B723C" w:rsidRDefault="003B723C" w:rsidP="003B723C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z ograniczoną odpowiedzialnością (sp. z o.</w:t>
      </w:r>
      <w:r>
        <w:rPr>
          <w:u w:val="single"/>
        </w:rPr>
        <w:t xml:space="preserve"> </w:t>
      </w:r>
      <w:r w:rsidRPr="00A76661">
        <w:rPr>
          <w:u w:val="single"/>
        </w:rPr>
        <w:t>o. lub spółka z o.</w:t>
      </w:r>
      <w:r>
        <w:rPr>
          <w:u w:val="single"/>
        </w:rPr>
        <w:t xml:space="preserve"> </w:t>
      </w:r>
      <w:r w:rsidRPr="00A76661">
        <w:rPr>
          <w:u w:val="single"/>
        </w:rPr>
        <w:t>o.)</w:t>
      </w:r>
    </w:p>
    <w:p w14:paraId="1FBB78A2" w14:textId="77777777" w:rsidR="003B723C" w:rsidRDefault="003B723C" w:rsidP="003B723C">
      <w:pPr>
        <w:pStyle w:val="Tekstpodstawowy"/>
        <w:spacing w:line="276" w:lineRule="auto"/>
      </w:pPr>
      <w:r w:rsidRPr="00B563A5">
        <w:t>(nazwa)</w:t>
      </w:r>
      <w:r>
        <w:t xml:space="preserve"> Spółką z ograniczoną odpowiedzialnością, zwaną dalej </w:t>
      </w:r>
      <w:r w:rsidRPr="00A76661">
        <w:t>„</w:t>
      </w:r>
      <w:r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 siedzibą w … (miejscowość) adres: ulica …, kod pocztowy …, (miejscowość) … wpisaną do</w:t>
      </w:r>
      <w:r w:rsidRPr="00A76661">
        <w:t xml:space="preserve"> </w:t>
      </w:r>
      <w:r>
        <w:t>Rejestru Przedsiębiorców Krajowego Rejestru Sądowego prowadzonego przez Sąd Rejonowy …, pod nr KRS …, o kapitale zakładowym w wysokości … zł, NIP …, REGON …, reprezentowaną przez</w:t>
      </w:r>
      <w:r>
        <w:rPr>
          <w:rStyle w:val="Odwoanieprzypisudolnego"/>
        </w:rPr>
        <w:footnoteReference w:id="3"/>
      </w:r>
      <w:r>
        <w:t>: …</w:t>
      </w:r>
    </w:p>
    <w:p w14:paraId="760FB11F" w14:textId="77777777" w:rsidR="003B723C" w:rsidRPr="004B401A" w:rsidRDefault="003B723C" w:rsidP="003B723C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lastRenderedPageBreak/>
        <w:t>(w przypadku Spółki osobowej: Spółka jawna (sp. j.), Spółka komandytowa</w:t>
      </w:r>
      <w:r w:rsidRPr="004B401A">
        <w:rPr>
          <w:u w:val="single"/>
        </w:rPr>
        <w:t xml:space="preserve"> </w:t>
      </w:r>
      <w:r>
        <w:rPr>
          <w:u w:val="single"/>
        </w:rPr>
        <w:t>(sp. k.),</w:t>
      </w:r>
      <w:r w:rsidRPr="004B401A">
        <w:rPr>
          <w:u w:val="single"/>
        </w:rPr>
        <w:t xml:space="preserve"> Spółka partnerska (sp.</w:t>
      </w:r>
      <w:r>
        <w:rPr>
          <w:u w:val="single"/>
        </w:rPr>
        <w:t xml:space="preserve"> </w:t>
      </w:r>
      <w:r w:rsidRPr="004B401A">
        <w:rPr>
          <w:u w:val="single"/>
        </w:rPr>
        <w:t>p.)</w:t>
      </w:r>
    </w:p>
    <w:p w14:paraId="530ADD09" w14:textId="77777777" w:rsidR="003B723C" w:rsidRDefault="003B723C" w:rsidP="003B723C">
      <w:pPr>
        <w:pStyle w:val="Tekstpodstawowy"/>
        <w:spacing w:line="276" w:lineRule="auto"/>
      </w:pPr>
      <w:r>
        <w:t xml:space="preserve">(nazwa) Spółką Jawną/Spółką Komandytową/Spółką Partnerską, zwaną dalej </w:t>
      </w:r>
      <w:r w:rsidRPr="004B401A">
        <w:t>„</w:t>
      </w:r>
      <w:r>
        <w:rPr>
          <w:b/>
          <w:bCs/>
        </w:rPr>
        <w:t>b</w:t>
      </w:r>
      <w:r w:rsidRPr="004B401A">
        <w:rPr>
          <w:b/>
          <w:bCs/>
        </w:rPr>
        <w:t>eneficjentem</w:t>
      </w:r>
      <w:r w:rsidRPr="004B401A">
        <w:t>”</w:t>
      </w:r>
      <w:r>
        <w:t>, z siedzibą w … (miejscowość) adres: ulica …, kod pocztowy …, (miejscowość)… wpisaną do Rejestru Przedsiębiorców Krajowego Rejestru Sądowego prowadzonego przez Sąd Rejonowy …, pod nr KRS …, NIP …, REGON …, reprezentowaną przez</w:t>
      </w:r>
      <w:r>
        <w:rPr>
          <w:rStyle w:val="Odwoanieprzypisudolnego"/>
        </w:rPr>
        <w:footnoteReference w:id="4"/>
      </w:r>
      <w:r>
        <w:t>: …</w:t>
      </w:r>
    </w:p>
    <w:p w14:paraId="62CE75F6" w14:textId="77777777" w:rsidR="003B723C" w:rsidRPr="004B401A" w:rsidRDefault="003B723C" w:rsidP="003B723C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osoby fizycznej prowadzącej działalność</w:t>
      </w:r>
      <w:r w:rsidRPr="004B401A">
        <w:rPr>
          <w:u w:val="single"/>
        </w:rPr>
        <w:t xml:space="preserve"> </w:t>
      </w:r>
      <w:r>
        <w:rPr>
          <w:u w:val="single"/>
        </w:rPr>
        <w:t>gospodarczą)</w:t>
      </w:r>
    </w:p>
    <w:p w14:paraId="25905A73" w14:textId="77777777" w:rsidR="003B723C" w:rsidRDefault="003B723C" w:rsidP="003B723C">
      <w:pPr>
        <w:pStyle w:val="Tekstpodstawowy"/>
        <w:spacing w:line="276" w:lineRule="auto"/>
      </w:pPr>
      <w:r>
        <w:t xml:space="preserve">(imię i nazwisko) PESEL …, zwanym/ą dalej </w:t>
      </w:r>
      <w:r w:rsidRPr="004B401A">
        <w:t>„</w:t>
      </w:r>
      <w:r>
        <w:rPr>
          <w:b/>
          <w:bCs/>
        </w:rPr>
        <w:t>b</w:t>
      </w:r>
      <w:r w:rsidRPr="0044576A">
        <w:rPr>
          <w:b/>
          <w:bCs/>
        </w:rPr>
        <w:t>eneficjentem</w:t>
      </w:r>
      <w:r w:rsidRPr="004B401A">
        <w:t>”</w:t>
      </w:r>
      <w:r>
        <w:t>, zamieszkałym/ą w … (miejscowość), kod pocztowy …, ulica …, prowadzącym/ą działalność gospodarczą pod firmą … w … (miejscowość), kod pocztowy …, ulica …, wpisanym do Centralnej Ewidencji i Informacji o Działalności Gospodarczej, NIP …, REGON …, reprezentowanym/ą przez</w:t>
      </w:r>
      <w:r>
        <w:rPr>
          <w:rStyle w:val="Odwoanieprzypisudolnego"/>
        </w:rPr>
        <w:footnoteReference w:id="5"/>
      </w:r>
      <w:r>
        <w:t>: …</w:t>
      </w:r>
    </w:p>
    <w:p w14:paraId="2DEABFD3" w14:textId="77777777" w:rsidR="003B723C" w:rsidRPr="004B401A" w:rsidRDefault="003B723C" w:rsidP="003B723C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Spółki cywilnej</w:t>
      </w:r>
      <w:r w:rsidRPr="004B401A">
        <w:rPr>
          <w:u w:val="single"/>
        </w:rPr>
        <w:t xml:space="preserve"> </w:t>
      </w:r>
      <w:r>
        <w:rPr>
          <w:u w:val="single"/>
        </w:rPr>
        <w:t>(s.c.))</w:t>
      </w:r>
    </w:p>
    <w:p w14:paraId="21CDD786" w14:textId="77777777" w:rsidR="003B723C" w:rsidRDefault="003B723C" w:rsidP="003B723C">
      <w:pPr>
        <w:pStyle w:val="Tekstpodstawowy"/>
        <w:spacing w:line="276" w:lineRule="auto"/>
      </w:pPr>
      <w:r>
        <w:t>(imię i nazwisko) PESEL … zamieszkałym/ą w … (miejscowość), kod pocztowy …, ulica …, prowadzącym/ą działalność gospodarczą pod firmą … w … (miejscowość), kod pocztowy …, ulica …, wpisanym/ą do Centralnej Ewidencji i Informacji o Działalności Gospodarczej, NIP …, REGON …, i (imię i nazwisko) PESEL … zamieszkałym/ą w … (miejscowość), kod pocztowy …, ulica …, prowadzącym/ą działalność gospodarczą pod firmą … w … (miejscowość), kod pocztowy …, ulica …, wpisanym/ą do Centralnej Ewidencji i Informacji o Działalności Gospodarczej, NIP …, REGON …, prowadzącymi wspólnie działalność gospodarczą w formie spółki cywilnej pod nazwą … w … (miejscowość) adres: ulica …, kod pocztowy …, (miejscowość) … NIP …., REGON …, zwanymi dalej „</w:t>
      </w:r>
      <w:r>
        <w:rPr>
          <w:b/>
          <w:bCs/>
        </w:rPr>
        <w:t>b</w:t>
      </w:r>
      <w:r w:rsidRPr="0044576A">
        <w:rPr>
          <w:b/>
          <w:bCs/>
        </w:rPr>
        <w:t>eneficjentem</w:t>
      </w:r>
      <w:r>
        <w:t>”, reprezentowanymi przez</w:t>
      </w:r>
      <w:r>
        <w:rPr>
          <w:rStyle w:val="Odwoanieprzypisudolnego"/>
        </w:rPr>
        <w:footnoteReference w:id="6"/>
      </w:r>
      <w:r>
        <w:t>: …</w:t>
      </w:r>
    </w:p>
    <w:p w14:paraId="6EE10E12" w14:textId="4A205C86" w:rsidR="00CD5641" w:rsidRPr="0082546E" w:rsidRDefault="00CD5641" w:rsidP="00CD5641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82546E">
        <w:rPr>
          <w:u w:val="single"/>
        </w:rPr>
        <w:t>(w przypadku stowarzyszenia, fundacji )</w:t>
      </w:r>
    </w:p>
    <w:p w14:paraId="4AE5BD47" w14:textId="0FFE1A8A" w:rsidR="00CD5641" w:rsidRDefault="00CD5641" w:rsidP="00CD5641">
      <w:pPr>
        <w:pStyle w:val="Tekstpodstawowy"/>
        <w:spacing w:line="276" w:lineRule="auto"/>
      </w:pPr>
      <w:r w:rsidRPr="0082546E">
        <w:t>(nazwa), zwanym(ą) dalej „</w:t>
      </w:r>
      <w:r w:rsidRPr="0082546E">
        <w:rPr>
          <w:b/>
          <w:bCs/>
        </w:rPr>
        <w:t>beneficjentem</w:t>
      </w:r>
      <w:r w:rsidRPr="0082546E">
        <w:t>”, z siedzibą w … (miejscowość) adres: ulica …, kod pocztowy …, (miejscowość)… wpisaną do Rejestru Stowarzyszeń Krajowego Rejestru Sądowego prowadzonego przez Sąd Rejonowy …, pod nr KRS …, NIP …, REGON …, reprezentowaną przez</w:t>
      </w:r>
      <w:r w:rsidRPr="0082546E">
        <w:rPr>
          <w:rStyle w:val="Odwoanieprzypisudolnego"/>
        </w:rPr>
        <w:footnoteReference w:id="7"/>
      </w:r>
      <w:r w:rsidRPr="0082546E">
        <w:t>: …</w:t>
      </w:r>
    </w:p>
    <w:p w14:paraId="74BA5A50" w14:textId="374B7F2C" w:rsidR="003B723C" w:rsidRDefault="003B723C" w:rsidP="003B723C">
      <w:pPr>
        <w:pStyle w:val="Tekstpodstawowy"/>
        <w:spacing w:before="240" w:after="240" w:line="276" w:lineRule="auto"/>
      </w:pPr>
    </w:p>
    <w:p w14:paraId="2C279C03" w14:textId="77777777" w:rsidR="003B723C" w:rsidRPr="0044576A" w:rsidRDefault="003B723C" w:rsidP="003B723C">
      <w:pPr>
        <w:pStyle w:val="Tekstpodstawowy"/>
        <w:spacing w:before="240" w:after="240" w:line="276" w:lineRule="auto"/>
      </w:pPr>
      <w:r>
        <w:lastRenderedPageBreak/>
        <w:t xml:space="preserve">zwanymi dalej </w:t>
      </w:r>
      <w:r w:rsidRPr="0044576A">
        <w:t>„</w:t>
      </w:r>
      <w:r w:rsidRPr="0044576A">
        <w:rPr>
          <w:b/>
          <w:bCs/>
        </w:rPr>
        <w:t>Stronami</w:t>
      </w:r>
      <w:r w:rsidRPr="0044576A">
        <w:t>”.</w:t>
      </w:r>
    </w:p>
    <w:p w14:paraId="6C85E163" w14:textId="5F82C5CF" w:rsidR="00A018FF" w:rsidRDefault="003044DD" w:rsidP="0044576A">
      <w:pPr>
        <w:pStyle w:val="Tekstpodstawowy"/>
        <w:spacing w:line="276" w:lineRule="auto"/>
      </w:pPr>
      <w:r>
        <w:t xml:space="preserve">Mając na uwadze umowę w sprawie programu „Rozwój </w:t>
      </w:r>
      <w:r w:rsidR="00530319">
        <w:t>P</w:t>
      </w:r>
      <w:r>
        <w:t xml:space="preserve">rzedsiębiorczości i Innowacje” zawartą między </w:t>
      </w:r>
      <w:r w:rsidR="00690433" w:rsidRPr="001E536A">
        <w:t>N</w:t>
      </w:r>
      <w:r w:rsidRPr="00E00722">
        <w:t>orweskim</w:t>
      </w:r>
      <w:r>
        <w:t xml:space="preserve"> Ministerstwem Spraw Zagranicznych oraz Ministrem Inwestycji i</w:t>
      </w:r>
      <w:r w:rsidR="0044576A">
        <w:t> </w:t>
      </w:r>
      <w:r>
        <w:t xml:space="preserve">Rozwoju </w:t>
      </w:r>
      <w:r w:rsidR="00953FE5">
        <w:t xml:space="preserve">w dniu 12 września 2019 r. </w:t>
      </w:r>
      <w:r>
        <w:t>oraz</w:t>
      </w:r>
      <w:r w:rsidRPr="004948C0">
        <w:t xml:space="preserve"> umowę</w:t>
      </w:r>
      <w:r>
        <w:t xml:space="preserve"> w sprawie Funduszu Współpracy Dwustronnej </w:t>
      </w:r>
      <w:r w:rsidR="00953FE5" w:rsidRPr="00010A61">
        <w:t>w</w:t>
      </w:r>
      <w:r w:rsidR="00953FE5">
        <w:t> </w:t>
      </w:r>
      <w:r w:rsidR="00953FE5" w:rsidRPr="00010A61">
        <w:t xml:space="preserve">ramach Mechanizmu Finansowego </w:t>
      </w:r>
      <w:r w:rsidR="009E5177">
        <w:t xml:space="preserve">Europejskiego </w:t>
      </w:r>
      <w:r w:rsidR="00953FE5" w:rsidRPr="00010A61">
        <w:t>Obszaru Gospodarczego na lata 2014-2021 i</w:t>
      </w:r>
      <w:r w:rsidR="00953FE5">
        <w:t> </w:t>
      </w:r>
      <w:r w:rsidR="00953FE5" w:rsidRPr="00010A61">
        <w:t xml:space="preserve">Norweskiego Mechanizmu Finansowego na lata 2014 – 2021 </w:t>
      </w:r>
      <w:r>
        <w:t>zawartą między Ministrem Inwestycji i Rozwoju a Komitetem Mechanizmu Finansowego EOG i</w:t>
      </w:r>
      <w:r w:rsidR="00C5624A">
        <w:t> </w:t>
      </w:r>
      <w:r w:rsidR="00690433" w:rsidRPr="001E536A">
        <w:t>N</w:t>
      </w:r>
      <w:r w:rsidRPr="00E00722">
        <w:t>orweskim</w:t>
      </w:r>
      <w:r>
        <w:t xml:space="preserve"> Ministerstwem Spraw Zagranicznych</w:t>
      </w:r>
      <w:r w:rsidR="003D73B7">
        <w:t xml:space="preserve"> w dniu 4 września 2018 r.</w:t>
      </w:r>
      <w:r>
        <w:t xml:space="preserve">, Strony zawierają niniejszą </w:t>
      </w:r>
      <w:r w:rsidR="00C96EE7">
        <w:t>U</w:t>
      </w:r>
      <w:r>
        <w:t>mowę.</w:t>
      </w:r>
    </w:p>
    <w:p w14:paraId="672489A6" w14:textId="77777777" w:rsidR="00A018FF" w:rsidRPr="0044576A" w:rsidRDefault="003044DD" w:rsidP="0044576A">
      <w:pPr>
        <w:pStyle w:val="Nagwek1"/>
        <w:spacing w:before="360" w:after="240" w:line="276" w:lineRule="auto"/>
        <w:ind w:left="0"/>
      </w:pPr>
      <w:r>
        <w:t>§ 1. Ramy prawne</w:t>
      </w:r>
    </w:p>
    <w:p w14:paraId="7FC19AB7" w14:textId="449A95EC" w:rsidR="00A018FF" w:rsidRPr="0044576A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Beneficjent zobowiązuje się wykonywać Umowę zgodnie z odpowiednimi przepisami </w:t>
      </w:r>
      <w:r w:rsidRPr="005B61FD">
        <w:rPr>
          <w:sz w:val="24"/>
          <w:szCs w:val="24"/>
        </w:rPr>
        <w:t>prawa</w:t>
      </w:r>
      <w:r w:rsidRPr="0044576A">
        <w:rPr>
          <w:sz w:val="24"/>
          <w:szCs w:val="24"/>
        </w:rPr>
        <w:t>, w szczególności zgodnie</w:t>
      </w:r>
      <w:r w:rsidRPr="0044576A">
        <w:rPr>
          <w:spacing w:val="-2"/>
          <w:sz w:val="24"/>
          <w:szCs w:val="24"/>
        </w:rPr>
        <w:t xml:space="preserve"> </w:t>
      </w:r>
      <w:r w:rsidRPr="0044576A">
        <w:rPr>
          <w:sz w:val="24"/>
          <w:szCs w:val="24"/>
        </w:rPr>
        <w:t>z:</w:t>
      </w:r>
    </w:p>
    <w:p w14:paraId="41595086" w14:textId="683792C3" w:rsidR="00A018FF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Regulacjami w sprawie wdrażania Mechanizmu Finansowego Europejskiego Obszaru Gospodarczego (EOG) na lata 2014-2021 przyjętymi przez Komitet Mechanizmu Finansowego EOG w dniu 8 września 2016 r., zgodnie z art. 10.5 Protokołu 38c do Umowy o EOG i zatwierdzonymi przez Stały Komitet Państw EFTA w dniu 23 września 2016 r. oraz Regulacjami w sprawie wdrażania Norweskiego Mechanizmu Finansowego na lata 2014-2021 przyjętymi przez </w:t>
      </w:r>
      <w:r w:rsidR="004B107C">
        <w:rPr>
          <w:sz w:val="24"/>
          <w:szCs w:val="24"/>
        </w:rPr>
        <w:t>N</w:t>
      </w:r>
      <w:r w:rsidRPr="0044576A">
        <w:rPr>
          <w:sz w:val="24"/>
          <w:szCs w:val="24"/>
        </w:rPr>
        <w:t>orweskie Ministerstwo Spraw Zagranicznych w dniu 23 września 2016 r., zgodnie z art. 10.5 Umowy pomiędzy Królestwem Norwegii a Unią Europejską w sprawie Norweskiego Mechanizmu Finansowego na lata 2014-2021, zwanymi dalej „</w:t>
      </w:r>
      <w:r w:rsidRPr="0044576A">
        <w:rPr>
          <w:b/>
          <w:sz w:val="24"/>
          <w:szCs w:val="24"/>
        </w:rPr>
        <w:t>regulacjami</w:t>
      </w:r>
      <w:r w:rsidRPr="0044576A">
        <w:rPr>
          <w:sz w:val="24"/>
          <w:szCs w:val="24"/>
        </w:rPr>
        <w:t>”;</w:t>
      </w:r>
    </w:p>
    <w:p w14:paraId="37064178" w14:textId="29BA5CFA" w:rsidR="009C1C9F" w:rsidRPr="0044576A" w:rsidRDefault="009C1C9F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wytycznymi przyjętymi przez Komitet Mechanizmu Finansowego lub Norweskie Ministerstwo Spraw Zagranicznych w zakresie dotyczącym realizacji </w:t>
      </w:r>
      <w:r w:rsidR="00771691">
        <w:rPr>
          <w:sz w:val="24"/>
          <w:szCs w:val="24"/>
        </w:rPr>
        <w:t>Mechanizmu</w:t>
      </w:r>
      <w:r>
        <w:rPr>
          <w:sz w:val="24"/>
          <w:szCs w:val="24"/>
        </w:rPr>
        <w:t xml:space="preserve"> Finansowego EOG 2014-2021 oraz Norweskiego Mechanizmu Finansowego 2014</w:t>
      </w:r>
      <w:r w:rsidR="008119A7">
        <w:rPr>
          <w:sz w:val="24"/>
          <w:szCs w:val="24"/>
        </w:rPr>
        <w:t>-</w:t>
      </w:r>
      <w:r>
        <w:rPr>
          <w:sz w:val="24"/>
          <w:szCs w:val="24"/>
        </w:rPr>
        <w:t>2021;</w:t>
      </w:r>
    </w:p>
    <w:p w14:paraId="4581A9AF" w14:textId="02323EB4" w:rsidR="00A018FF" w:rsidRPr="005550DB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014B84">
        <w:rPr>
          <w:sz w:val="24"/>
          <w:szCs w:val="24"/>
        </w:rPr>
        <w:t xml:space="preserve">rozporządzeniem Ministra </w:t>
      </w:r>
      <w:r w:rsidR="00482C90" w:rsidRPr="00014B84">
        <w:rPr>
          <w:sz w:val="24"/>
          <w:szCs w:val="24"/>
        </w:rPr>
        <w:t xml:space="preserve">Rozwoju, Pracy i Technologii </w:t>
      </w:r>
      <w:r w:rsidRPr="00014B84">
        <w:rPr>
          <w:sz w:val="24"/>
          <w:szCs w:val="24"/>
        </w:rPr>
        <w:t>z dnia 2</w:t>
      </w:r>
      <w:r w:rsidR="00482C90" w:rsidRPr="00014B84">
        <w:rPr>
          <w:sz w:val="24"/>
          <w:szCs w:val="24"/>
        </w:rPr>
        <w:t>0 października</w:t>
      </w:r>
      <w:r w:rsidRPr="00014B84">
        <w:rPr>
          <w:sz w:val="24"/>
          <w:szCs w:val="24"/>
        </w:rPr>
        <w:t xml:space="preserve"> </w:t>
      </w:r>
      <w:r w:rsidR="00482C90" w:rsidRPr="00014B84">
        <w:rPr>
          <w:sz w:val="24"/>
          <w:szCs w:val="24"/>
        </w:rPr>
        <w:t>2020</w:t>
      </w:r>
      <w:r w:rsidRPr="00014B84">
        <w:rPr>
          <w:sz w:val="24"/>
          <w:szCs w:val="24"/>
        </w:rPr>
        <w:t xml:space="preserve"> r. w sprawie udzielania przez Polską Agencję Rozwoju Przedsiębiorczości pomocy finansowej niezwiązanej z</w:t>
      </w:r>
      <w:r w:rsidR="002C3F0F" w:rsidRPr="00014B84">
        <w:rPr>
          <w:sz w:val="24"/>
          <w:szCs w:val="24"/>
        </w:rPr>
        <w:t> </w:t>
      </w:r>
      <w:r w:rsidRPr="00014B84">
        <w:rPr>
          <w:sz w:val="24"/>
          <w:szCs w:val="24"/>
        </w:rPr>
        <w:t xml:space="preserve">programami </w:t>
      </w:r>
      <w:r w:rsidRPr="005550DB">
        <w:rPr>
          <w:sz w:val="24"/>
          <w:szCs w:val="24"/>
        </w:rPr>
        <w:t>operacyjnymi (</w:t>
      </w:r>
      <w:r w:rsidR="003652D1" w:rsidRPr="005550DB">
        <w:rPr>
          <w:sz w:val="24"/>
          <w:szCs w:val="24"/>
        </w:rPr>
        <w:t xml:space="preserve">Dz. U. </w:t>
      </w:r>
      <w:r w:rsidR="00B01C8F" w:rsidRPr="005550DB">
        <w:rPr>
          <w:sz w:val="24"/>
          <w:szCs w:val="24"/>
        </w:rPr>
        <w:t xml:space="preserve">z 2020 r. </w:t>
      </w:r>
      <w:r w:rsidR="003652D1" w:rsidRPr="005550DB">
        <w:rPr>
          <w:sz w:val="24"/>
          <w:szCs w:val="24"/>
        </w:rPr>
        <w:t>poz.</w:t>
      </w:r>
      <w:r w:rsidR="00482C90" w:rsidRPr="005550DB">
        <w:rPr>
          <w:sz w:val="24"/>
          <w:szCs w:val="24"/>
        </w:rPr>
        <w:t xml:space="preserve"> 1933</w:t>
      </w:r>
      <w:r w:rsidR="00D82E51" w:rsidRPr="005550DB">
        <w:rPr>
          <w:sz w:val="24"/>
          <w:szCs w:val="24"/>
        </w:rPr>
        <w:t>, z</w:t>
      </w:r>
      <w:r w:rsidR="00C5624A" w:rsidRPr="005550DB">
        <w:rPr>
          <w:sz w:val="24"/>
          <w:szCs w:val="24"/>
        </w:rPr>
        <w:t> </w:t>
      </w:r>
      <w:proofErr w:type="spellStart"/>
      <w:r w:rsidR="00D82E51" w:rsidRPr="005550DB">
        <w:rPr>
          <w:sz w:val="24"/>
          <w:szCs w:val="24"/>
        </w:rPr>
        <w:t>późn</w:t>
      </w:r>
      <w:proofErr w:type="spellEnd"/>
      <w:r w:rsidR="00D82E51" w:rsidRPr="005550DB">
        <w:rPr>
          <w:sz w:val="24"/>
          <w:szCs w:val="24"/>
        </w:rPr>
        <w:t>. zm.</w:t>
      </w:r>
      <w:r w:rsidRPr="005550DB">
        <w:rPr>
          <w:sz w:val="24"/>
          <w:szCs w:val="24"/>
        </w:rPr>
        <w:t xml:space="preserve">), stanowiącym program pomocy publicznej (nr referencyjny </w:t>
      </w:r>
      <w:r w:rsidR="00B01C8F" w:rsidRPr="005550DB">
        <w:rPr>
          <w:sz w:val="24"/>
          <w:szCs w:val="24"/>
        </w:rPr>
        <w:t>SA.101633</w:t>
      </w:r>
      <w:r w:rsidRPr="005550DB">
        <w:rPr>
          <w:sz w:val="24"/>
          <w:szCs w:val="24"/>
        </w:rPr>
        <w:t>), zwanym dalej</w:t>
      </w:r>
      <w:r w:rsidR="002C3F0F" w:rsidRPr="005550DB">
        <w:rPr>
          <w:sz w:val="24"/>
          <w:szCs w:val="24"/>
        </w:rPr>
        <w:t xml:space="preserve"> </w:t>
      </w:r>
      <w:r w:rsidRPr="005550DB">
        <w:rPr>
          <w:sz w:val="24"/>
          <w:szCs w:val="24"/>
        </w:rPr>
        <w:t>„</w:t>
      </w:r>
      <w:r w:rsidRPr="005550DB">
        <w:rPr>
          <w:b/>
          <w:sz w:val="24"/>
          <w:szCs w:val="24"/>
        </w:rPr>
        <w:t>rozporządzeniem</w:t>
      </w:r>
      <w:r w:rsidR="006D454C" w:rsidRPr="005550DB">
        <w:rPr>
          <w:sz w:val="24"/>
          <w:szCs w:val="24"/>
        </w:rPr>
        <w:t>”</w:t>
      </w:r>
      <w:r w:rsidRPr="005550DB">
        <w:rPr>
          <w:sz w:val="24"/>
          <w:szCs w:val="24"/>
        </w:rPr>
        <w:t>;</w:t>
      </w:r>
    </w:p>
    <w:p w14:paraId="1A576A7B" w14:textId="6E5BADC9" w:rsidR="00A018FF" w:rsidRPr="005550DB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5550DB">
        <w:rPr>
          <w:sz w:val="24"/>
          <w:szCs w:val="24"/>
        </w:rPr>
        <w:t>ustawą z dnia 9 listopada 2000 r. o utworzeniu Polskiej Agencji Rozwoju</w:t>
      </w:r>
      <w:r w:rsidR="002C3F0F" w:rsidRPr="005550DB">
        <w:rPr>
          <w:sz w:val="24"/>
          <w:szCs w:val="24"/>
        </w:rPr>
        <w:t xml:space="preserve"> </w:t>
      </w:r>
      <w:r w:rsidRPr="005550DB">
        <w:rPr>
          <w:sz w:val="24"/>
          <w:szCs w:val="24"/>
        </w:rPr>
        <w:t>Przedsiębiorczości (</w:t>
      </w:r>
      <w:r w:rsidR="004502CB" w:rsidRPr="005550DB">
        <w:rPr>
          <w:sz w:val="24"/>
          <w:szCs w:val="24"/>
        </w:rPr>
        <w:t>Dz. U. z 202</w:t>
      </w:r>
      <w:r w:rsidR="00B01C8F" w:rsidRPr="005550DB">
        <w:rPr>
          <w:sz w:val="24"/>
          <w:szCs w:val="24"/>
        </w:rPr>
        <w:t>2</w:t>
      </w:r>
      <w:r w:rsidR="004502CB" w:rsidRPr="005550DB">
        <w:rPr>
          <w:sz w:val="24"/>
          <w:szCs w:val="24"/>
        </w:rPr>
        <w:t xml:space="preserve"> r. poz. </w:t>
      </w:r>
      <w:r w:rsidR="00B01C8F" w:rsidRPr="005550DB">
        <w:rPr>
          <w:sz w:val="24"/>
          <w:szCs w:val="24"/>
        </w:rPr>
        <w:t>2080</w:t>
      </w:r>
      <w:r w:rsidR="00E21AF1" w:rsidRPr="005550DB">
        <w:rPr>
          <w:sz w:val="24"/>
          <w:szCs w:val="24"/>
        </w:rPr>
        <w:t xml:space="preserve">, z </w:t>
      </w:r>
      <w:proofErr w:type="spellStart"/>
      <w:r w:rsidR="00E21AF1" w:rsidRPr="005550DB">
        <w:rPr>
          <w:sz w:val="24"/>
          <w:szCs w:val="24"/>
        </w:rPr>
        <w:t>późn</w:t>
      </w:r>
      <w:proofErr w:type="spellEnd"/>
      <w:r w:rsidR="00E21AF1" w:rsidRPr="005550DB">
        <w:rPr>
          <w:sz w:val="24"/>
          <w:szCs w:val="24"/>
        </w:rPr>
        <w:t>. zm.</w:t>
      </w:r>
      <w:r w:rsidRPr="005550DB">
        <w:rPr>
          <w:sz w:val="24"/>
          <w:szCs w:val="24"/>
        </w:rPr>
        <w:t>), zwaną dalej „</w:t>
      </w:r>
      <w:r w:rsidRPr="005550DB">
        <w:rPr>
          <w:b/>
          <w:sz w:val="24"/>
          <w:szCs w:val="24"/>
        </w:rPr>
        <w:t>ustawą</w:t>
      </w:r>
      <w:r w:rsidR="006D454C" w:rsidRPr="005550DB">
        <w:rPr>
          <w:b/>
          <w:sz w:val="24"/>
          <w:szCs w:val="24"/>
        </w:rPr>
        <w:t xml:space="preserve"> o PARP</w:t>
      </w:r>
      <w:r w:rsidRPr="005550DB">
        <w:rPr>
          <w:sz w:val="24"/>
          <w:szCs w:val="24"/>
        </w:rPr>
        <w:t>”;</w:t>
      </w:r>
    </w:p>
    <w:p w14:paraId="269CA43C" w14:textId="4101D206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5550DB">
        <w:rPr>
          <w:sz w:val="24"/>
          <w:szCs w:val="24"/>
        </w:rPr>
        <w:t>ustawą z dnia 27 sierpnia 2009 r. o finansach publicznych (Dz.U. z 20</w:t>
      </w:r>
      <w:r w:rsidR="006D454C" w:rsidRPr="005550DB">
        <w:rPr>
          <w:sz w:val="24"/>
          <w:szCs w:val="24"/>
        </w:rPr>
        <w:t>2</w:t>
      </w:r>
      <w:r w:rsidR="00B01C8F" w:rsidRPr="005550DB">
        <w:rPr>
          <w:sz w:val="24"/>
          <w:szCs w:val="24"/>
        </w:rPr>
        <w:t>2</w:t>
      </w:r>
      <w:r w:rsidRPr="005550DB">
        <w:rPr>
          <w:sz w:val="24"/>
          <w:szCs w:val="24"/>
        </w:rPr>
        <w:t xml:space="preserve"> r. poz. </w:t>
      </w:r>
      <w:r w:rsidR="00B01C8F" w:rsidRPr="005550DB">
        <w:rPr>
          <w:sz w:val="24"/>
          <w:szCs w:val="24"/>
        </w:rPr>
        <w:t>1634</w:t>
      </w:r>
      <w:r w:rsidR="00D82E51" w:rsidRPr="005550DB">
        <w:rPr>
          <w:sz w:val="24"/>
          <w:szCs w:val="24"/>
        </w:rPr>
        <w:t xml:space="preserve">, z </w:t>
      </w:r>
      <w:proofErr w:type="spellStart"/>
      <w:r w:rsidR="00D82E51" w:rsidRPr="005550DB">
        <w:rPr>
          <w:sz w:val="24"/>
          <w:szCs w:val="24"/>
        </w:rPr>
        <w:t>późn</w:t>
      </w:r>
      <w:proofErr w:type="spellEnd"/>
      <w:r w:rsidR="00D82E51" w:rsidRPr="005550DB">
        <w:rPr>
          <w:sz w:val="24"/>
          <w:szCs w:val="24"/>
        </w:rPr>
        <w:t>. zm.</w:t>
      </w:r>
      <w:r w:rsidRPr="005550DB">
        <w:rPr>
          <w:sz w:val="24"/>
          <w:szCs w:val="24"/>
        </w:rPr>
        <w:t>), zwaną dalej „</w:t>
      </w:r>
      <w:r w:rsidRPr="005550DB">
        <w:rPr>
          <w:b/>
          <w:sz w:val="24"/>
          <w:szCs w:val="24"/>
        </w:rPr>
        <w:t>ustawą o fina</w:t>
      </w:r>
      <w:r w:rsidRPr="006D454C">
        <w:rPr>
          <w:b/>
          <w:sz w:val="24"/>
          <w:szCs w:val="24"/>
        </w:rPr>
        <w:t>nsach publicznych</w:t>
      </w:r>
      <w:r w:rsidRPr="0044576A">
        <w:rPr>
          <w:sz w:val="24"/>
          <w:szCs w:val="24"/>
        </w:rPr>
        <w:t>”;</w:t>
      </w:r>
    </w:p>
    <w:p w14:paraId="62556A6F" w14:textId="34DAB0C6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lastRenderedPageBreak/>
        <w:t xml:space="preserve">rozporządzeniem Komisji (UE) nr 1407/2013 z dnia 18 grudnia 2013 r. w sprawie stosowania art. 107 i 108 Traktatu o funkcjonowaniu Unii Europejskiej do pomocy </w:t>
      </w:r>
      <w:r w:rsidRPr="00E7079F">
        <w:rPr>
          <w:sz w:val="24"/>
          <w:szCs w:val="24"/>
        </w:rPr>
        <w:t xml:space="preserve">de </w:t>
      </w:r>
      <w:proofErr w:type="spellStart"/>
      <w:r w:rsidRPr="00E7079F">
        <w:rPr>
          <w:sz w:val="24"/>
          <w:szCs w:val="24"/>
        </w:rPr>
        <w:t>minimis</w:t>
      </w:r>
      <w:proofErr w:type="spellEnd"/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(Dz. Urz. UE L 352 z 24.12.2013 r., str.</w:t>
      </w:r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1</w:t>
      </w:r>
      <w:r w:rsidR="005202F0">
        <w:rPr>
          <w:sz w:val="24"/>
          <w:szCs w:val="24"/>
        </w:rPr>
        <w:t>,</w:t>
      </w:r>
      <w:r w:rsidR="004948C0">
        <w:rPr>
          <w:sz w:val="24"/>
          <w:szCs w:val="24"/>
        </w:rPr>
        <w:t xml:space="preserve"> </w:t>
      </w:r>
      <w:r w:rsidR="005202F0">
        <w:rPr>
          <w:sz w:val="24"/>
          <w:szCs w:val="24"/>
        </w:rPr>
        <w:t xml:space="preserve">z </w:t>
      </w:r>
      <w:proofErr w:type="spellStart"/>
      <w:r w:rsidR="005202F0">
        <w:rPr>
          <w:sz w:val="24"/>
          <w:szCs w:val="24"/>
        </w:rPr>
        <w:t>późn</w:t>
      </w:r>
      <w:proofErr w:type="spellEnd"/>
      <w:r w:rsidR="005202F0">
        <w:rPr>
          <w:sz w:val="24"/>
          <w:szCs w:val="24"/>
        </w:rPr>
        <w:t>. zm.</w:t>
      </w:r>
      <w:r w:rsidRPr="0044576A">
        <w:rPr>
          <w:sz w:val="24"/>
          <w:szCs w:val="24"/>
        </w:rPr>
        <w:t>)</w:t>
      </w:r>
      <w:r w:rsidR="005202F0">
        <w:rPr>
          <w:sz w:val="24"/>
          <w:szCs w:val="24"/>
        </w:rPr>
        <w:t>, zwanym dalej „</w:t>
      </w:r>
      <w:r w:rsidR="005202F0" w:rsidRPr="00CA0BBD">
        <w:rPr>
          <w:b/>
          <w:sz w:val="24"/>
          <w:szCs w:val="24"/>
        </w:rPr>
        <w:t>rozporządzeniem 1407/2013</w:t>
      </w:r>
      <w:r w:rsidR="000578BE" w:rsidRPr="001942B2">
        <w:rPr>
          <w:sz w:val="24"/>
          <w:szCs w:val="24"/>
        </w:rPr>
        <w:t>”</w:t>
      </w:r>
      <w:r w:rsidR="005202F0" w:rsidRPr="001942B2">
        <w:rPr>
          <w:sz w:val="24"/>
          <w:szCs w:val="24"/>
        </w:rPr>
        <w:t>)</w:t>
      </w:r>
      <w:r w:rsidRPr="001942B2">
        <w:rPr>
          <w:sz w:val="24"/>
          <w:szCs w:val="24"/>
        </w:rPr>
        <w:t>.</w:t>
      </w:r>
    </w:p>
    <w:p w14:paraId="01E11FF6" w14:textId="4FB03DB6" w:rsidR="00A018FF" w:rsidRPr="00014B84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>Dokumenty, o których mowa w ust. 1 pkt 1-2, są dostępne na stron</w:t>
      </w:r>
      <w:r w:rsidR="005C195D">
        <w:rPr>
          <w:sz w:val="24"/>
          <w:szCs w:val="24"/>
        </w:rPr>
        <w:t>ach:</w:t>
      </w:r>
      <w:r w:rsidRPr="0044576A">
        <w:rPr>
          <w:sz w:val="24"/>
          <w:szCs w:val="24"/>
        </w:rPr>
        <w:t xml:space="preserve"> </w:t>
      </w:r>
      <w:hyperlink r:id="rId8" w:history="1">
        <w:r w:rsidR="00CD5641" w:rsidRPr="00E94927">
          <w:rPr>
            <w:rStyle w:val="Hipercze"/>
            <w:sz w:val="24"/>
            <w:szCs w:val="24"/>
          </w:rPr>
          <w:t>https://www.parp.gov.pl/funduszenorweskie</w:t>
        </w:r>
      </w:hyperlink>
      <w:r w:rsidR="00CD5641">
        <w:rPr>
          <w:sz w:val="24"/>
          <w:szCs w:val="24"/>
        </w:rPr>
        <w:t xml:space="preserve"> oraz</w:t>
      </w:r>
      <w:r w:rsidR="00CD5641" w:rsidRPr="0044576A">
        <w:rPr>
          <w:sz w:val="24"/>
          <w:szCs w:val="24"/>
        </w:rPr>
        <w:t xml:space="preserve"> </w:t>
      </w:r>
      <w:bookmarkStart w:id="1" w:name="_Hlk124851541"/>
      <w:r w:rsidR="00CD5641">
        <w:fldChar w:fldCharType="begin"/>
      </w:r>
      <w:r w:rsidR="002E3CCA">
        <w:instrText>HYPERLINK "https://www.eog.gov.pl/strony/zapoznaj-sie-z-funduszami/podstawy-prawne/regulacje/"</w:instrText>
      </w:r>
      <w:r w:rsidR="00CD5641">
        <w:fldChar w:fldCharType="separate"/>
      </w:r>
      <w:r w:rsidR="002E3CCA">
        <w:rPr>
          <w:rStyle w:val="Hipercze"/>
          <w:sz w:val="24"/>
          <w:szCs w:val="24"/>
        </w:rPr>
        <w:t>https://www.eog.gov.pl/strony/zapoznaj-sie-z-funduszami/podstawy-prawne/</w:t>
      </w:r>
      <w:r w:rsidR="00CD5641">
        <w:rPr>
          <w:rStyle w:val="Hipercze"/>
          <w:sz w:val="24"/>
          <w:szCs w:val="24"/>
        </w:rPr>
        <w:fldChar w:fldCharType="end"/>
      </w:r>
      <w:bookmarkEnd w:id="1"/>
      <w:r w:rsidR="00B01C8F" w:rsidRPr="001942B2">
        <w:rPr>
          <w:sz w:val="24"/>
          <w:szCs w:val="24"/>
        </w:rPr>
        <w:t>.</w:t>
      </w:r>
    </w:p>
    <w:p w14:paraId="3493C89B" w14:textId="2597803C" w:rsidR="00A018FF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Beneficjent jest zobowiązany do stosowania zmienionych i </w:t>
      </w:r>
      <w:r w:rsidRPr="00B173AC">
        <w:rPr>
          <w:sz w:val="24"/>
          <w:szCs w:val="24"/>
        </w:rPr>
        <w:t>nowych</w:t>
      </w:r>
      <w:r w:rsidRPr="0044576A">
        <w:rPr>
          <w:sz w:val="24"/>
          <w:szCs w:val="24"/>
        </w:rPr>
        <w:t xml:space="preserve"> dokumentów, o</w:t>
      </w:r>
      <w:r w:rsidR="002C3F0F">
        <w:rPr>
          <w:sz w:val="24"/>
          <w:szCs w:val="24"/>
        </w:rPr>
        <w:t> </w:t>
      </w:r>
      <w:r w:rsidRPr="0044576A">
        <w:rPr>
          <w:sz w:val="24"/>
          <w:szCs w:val="24"/>
        </w:rPr>
        <w:t>których mowa w ust. 1 pkt 1-2 od dnia wskazanego w tych</w:t>
      </w:r>
      <w:r w:rsidRPr="0044576A">
        <w:rPr>
          <w:spacing w:val="-11"/>
          <w:sz w:val="24"/>
          <w:szCs w:val="24"/>
        </w:rPr>
        <w:t xml:space="preserve"> </w:t>
      </w:r>
      <w:r w:rsidRPr="0044576A">
        <w:rPr>
          <w:sz w:val="24"/>
          <w:szCs w:val="24"/>
        </w:rPr>
        <w:t>dokumentach.</w:t>
      </w:r>
    </w:p>
    <w:p w14:paraId="401F402F" w14:textId="0A56AA5C" w:rsidR="00D76CDF" w:rsidRPr="007A305A" w:rsidRDefault="009B226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Beneficjent zobowiązuje się wykonywać Umowę zgodnie ogłoszeniem nr </w:t>
      </w:r>
      <w:r w:rsidR="00857DE8" w:rsidRPr="0082546E">
        <w:rPr>
          <w:sz w:val="24"/>
          <w:szCs w:val="24"/>
        </w:rPr>
        <w:t>1</w:t>
      </w:r>
      <w:r w:rsidRPr="0082546E">
        <w:rPr>
          <w:sz w:val="24"/>
          <w:szCs w:val="24"/>
        </w:rPr>
        <w:t>/202</w:t>
      </w:r>
      <w:r w:rsidR="00B01C8F" w:rsidRPr="0082546E">
        <w:rPr>
          <w:sz w:val="24"/>
          <w:szCs w:val="24"/>
        </w:rPr>
        <w:t>3</w:t>
      </w:r>
      <w:r>
        <w:rPr>
          <w:sz w:val="24"/>
          <w:szCs w:val="24"/>
        </w:rPr>
        <w:t xml:space="preserve"> o naborze wniosków o udzielenie wsparcia na rozwój współpracy, zwanym dalej „</w:t>
      </w:r>
      <w:r w:rsidRPr="00CA0BBD">
        <w:rPr>
          <w:b/>
          <w:sz w:val="24"/>
          <w:szCs w:val="24"/>
        </w:rPr>
        <w:t>ogłoszeniem</w:t>
      </w:r>
      <w:r>
        <w:rPr>
          <w:sz w:val="24"/>
          <w:szCs w:val="24"/>
        </w:rPr>
        <w:t xml:space="preserve">”, dostępnym na stronie: </w:t>
      </w:r>
      <w:hyperlink r:id="rId9" w:history="1">
        <w:r w:rsidR="007A305A">
          <w:rPr>
            <w:rStyle w:val="Hipercze"/>
            <w:sz w:val="24"/>
            <w:szCs w:val="24"/>
          </w:rPr>
          <w:t>https://www.parp.gov.pl/component/grants/grants/wsparcie-na-utworzenie-partnerstwa?sort=default&amp;category%5B%5D=4&amp;term%5B%5D=1&amp;text_search=</w:t>
        </w:r>
      </w:hyperlink>
      <w:r w:rsidRPr="007A305A">
        <w:rPr>
          <w:sz w:val="24"/>
          <w:szCs w:val="24"/>
        </w:rPr>
        <w:t>.</w:t>
      </w:r>
    </w:p>
    <w:p w14:paraId="2483AA8B" w14:textId="77777777" w:rsidR="00A018FF" w:rsidRDefault="003044DD" w:rsidP="0044576A">
      <w:pPr>
        <w:pStyle w:val="Nagwek1"/>
        <w:spacing w:before="360" w:after="240" w:line="276" w:lineRule="auto"/>
        <w:ind w:left="0"/>
      </w:pPr>
      <w:r>
        <w:t>§ 2. Przedmiot Umowy</w:t>
      </w:r>
    </w:p>
    <w:p w14:paraId="6A3264DE" w14:textId="77777777" w:rsidR="00A018FF" w:rsidRPr="008844E1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 xml:space="preserve">Umowa określa warunki i zasady </w:t>
      </w:r>
      <w:r w:rsidRPr="008844E1">
        <w:rPr>
          <w:sz w:val="24"/>
          <w:szCs w:val="24"/>
        </w:rPr>
        <w:t xml:space="preserve">udzielenia wsparcia na </w:t>
      </w:r>
      <w:r w:rsidR="002C3F0F" w:rsidRPr="008844E1">
        <w:rPr>
          <w:sz w:val="24"/>
          <w:szCs w:val="24"/>
        </w:rPr>
        <w:t>rozwój współpracy</w:t>
      </w:r>
      <w:r w:rsidRPr="008844E1">
        <w:rPr>
          <w:sz w:val="24"/>
          <w:szCs w:val="24"/>
        </w:rPr>
        <w:t>, zwanego dalej „</w:t>
      </w:r>
      <w:r w:rsidRPr="008844E1">
        <w:rPr>
          <w:b/>
          <w:bCs/>
          <w:sz w:val="24"/>
          <w:szCs w:val="24"/>
        </w:rPr>
        <w:t>wsparciem</w:t>
      </w:r>
      <w:r w:rsidRPr="008844E1">
        <w:rPr>
          <w:sz w:val="24"/>
          <w:szCs w:val="24"/>
        </w:rPr>
        <w:t>”, oraz prawa i obowiązki Stron.</w:t>
      </w:r>
    </w:p>
    <w:p w14:paraId="2A5498B4" w14:textId="20BE8506" w:rsidR="00A018FF" w:rsidRPr="0082546E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Wsparcie jest przeznaczone </w:t>
      </w:r>
      <w:r w:rsidR="00FF62F1" w:rsidRPr="0082546E">
        <w:rPr>
          <w:sz w:val="24"/>
          <w:szCs w:val="24"/>
        </w:rPr>
        <w:t xml:space="preserve">na </w:t>
      </w:r>
      <w:r w:rsidR="002E3CCA" w:rsidRPr="0082546E">
        <w:rPr>
          <w:sz w:val="24"/>
          <w:szCs w:val="24"/>
        </w:rPr>
        <w:t>udział w wizycie studyjnej</w:t>
      </w:r>
      <w:r w:rsidR="00857BFF" w:rsidRPr="0082546E">
        <w:rPr>
          <w:sz w:val="24"/>
          <w:szCs w:val="24"/>
        </w:rPr>
        <w:t xml:space="preserve">, </w:t>
      </w:r>
      <w:r w:rsidR="008119A7" w:rsidRPr="0082546E">
        <w:rPr>
          <w:sz w:val="24"/>
          <w:szCs w:val="24"/>
        </w:rPr>
        <w:t>o</w:t>
      </w:r>
      <w:r w:rsidR="007040CC">
        <w:rPr>
          <w:sz w:val="24"/>
          <w:szCs w:val="24"/>
        </w:rPr>
        <w:t xml:space="preserve"> której mowa </w:t>
      </w:r>
      <w:r w:rsidR="00437B1C">
        <w:rPr>
          <w:sz w:val="24"/>
          <w:szCs w:val="24"/>
        </w:rPr>
        <w:t>w załączniku nr 2 do ogłoszenia</w:t>
      </w:r>
      <w:r w:rsidRPr="0082546E">
        <w:rPr>
          <w:sz w:val="24"/>
          <w:szCs w:val="24"/>
        </w:rPr>
        <w:t xml:space="preserve">, </w:t>
      </w:r>
      <w:r w:rsidR="00C5750B">
        <w:rPr>
          <w:sz w:val="24"/>
          <w:szCs w:val="24"/>
        </w:rPr>
        <w:t xml:space="preserve">zgodnie z </w:t>
      </w:r>
      <w:r w:rsidRPr="0082546E">
        <w:rPr>
          <w:sz w:val="24"/>
          <w:szCs w:val="24"/>
        </w:rPr>
        <w:t>załącznik</w:t>
      </w:r>
      <w:r w:rsidR="00C5750B">
        <w:rPr>
          <w:sz w:val="24"/>
          <w:szCs w:val="24"/>
        </w:rPr>
        <w:t>iem</w:t>
      </w:r>
      <w:r w:rsidRPr="0082546E">
        <w:rPr>
          <w:sz w:val="24"/>
          <w:szCs w:val="24"/>
        </w:rPr>
        <w:t xml:space="preserve"> nr 1 do Umowy</w:t>
      </w:r>
      <w:r w:rsidR="00B61B56" w:rsidRPr="0082546E">
        <w:rPr>
          <w:sz w:val="24"/>
          <w:szCs w:val="24"/>
        </w:rPr>
        <w:t xml:space="preserve">, zwanym dalej </w:t>
      </w:r>
      <w:r w:rsidR="0049181E" w:rsidRPr="0082546E">
        <w:rPr>
          <w:sz w:val="24"/>
          <w:szCs w:val="24"/>
        </w:rPr>
        <w:t xml:space="preserve">również </w:t>
      </w:r>
      <w:r w:rsidR="00B61B56" w:rsidRPr="0082546E">
        <w:rPr>
          <w:sz w:val="24"/>
          <w:szCs w:val="24"/>
        </w:rPr>
        <w:t>„</w:t>
      </w:r>
      <w:r w:rsidR="00B61B56" w:rsidRPr="0082546E">
        <w:rPr>
          <w:b/>
          <w:sz w:val="24"/>
          <w:szCs w:val="24"/>
        </w:rPr>
        <w:t>wnioskiem</w:t>
      </w:r>
      <w:r w:rsidR="00B61B56" w:rsidRPr="0082546E">
        <w:rPr>
          <w:sz w:val="24"/>
          <w:szCs w:val="24"/>
        </w:rPr>
        <w:t>”</w:t>
      </w:r>
      <w:r w:rsidRPr="0082546E">
        <w:rPr>
          <w:sz w:val="24"/>
          <w:szCs w:val="24"/>
        </w:rPr>
        <w:t>.</w:t>
      </w:r>
    </w:p>
    <w:p w14:paraId="253E774C" w14:textId="14E3C6C6" w:rsidR="00B61B56" w:rsidRDefault="00B61B56" w:rsidP="00394357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Beneficjent zobowiązuje się do </w:t>
      </w:r>
      <w:r w:rsidR="002E3CCA" w:rsidRPr="0082546E">
        <w:rPr>
          <w:sz w:val="24"/>
          <w:szCs w:val="24"/>
        </w:rPr>
        <w:t xml:space="preserve">udziału w wizycie studyjnej i uczestnictwa we wszystkich </w:t>
      </w:r>
      <w:r w:rsidR="007040CC">
        <w:rPr>
          <w:sz w:val="24"/>
          <w:szCs w:val="24"/>
        </w:rPr>
        <w:t xml:space="preserve">wydarzeniach </w:t>
      </w:r>
      <w:r w:rsidR="0073447B">
        <w:rPr>
          <w:sz w:val="24"/>
          <w:szCs w:val="24"/>
        </w:rPr>
        <w:t>towarzyszących</w:t>
      </w:r>
      <w:r w:rsidR="00394357">
        <w:rPr>
          <w:sz w:val="24"/>
          <w:szCs w:val="24"/>
        </w:rPr>
        <w:t>,</w:t>
      </w:r>
      <w:r w:rsidR="0073447B">
        <w:rPr>
          <w:sz w:val="24"/>
          <w:szCs w:val="24"/>
        </w:rPr>
        <w:t xml:space="preserve"> </w:t>
      </w:r>
      <w:r w:rsidR="00394357">
        <w:rPr>
          <w:sz w:val="24"/>
          <w:szCs w:val="24"/>
        </w:rPr>
        <w:t xml:space="preserve">zgodnie z załącznikiem nr 2 do ogłoszenia, </w:t>
      </w:r>
      <w:r w:rsidR="002E3CCA" w:rsidRPr="0082546E">
        <w:rPr>
          <w:sz w:val="24"/>
          <w:szCs w:val="24"/>
        </w:rPr>
        <w:t xml:space="preserve">w tym </w:t>
      </w:r>
      <w:r w:rsidR="0073447B">
        <w:rPr>
          <w:sz w:val="24"/>
          <w:szCs w:val="24"/>
        </w:rPr>
        <w:t xml:space="preserve">w </w:t>
      </w:r>
      <w:r w:rsidR="002E3CCA" w:rsidRPr="0082546E">
        <w:rPr>
          <w:sz w:val="24"/>
          <w:szCs w:val="24"/>
        </w:rPr>
        <w:t>targ</w:t>
      </w:r>
      <w:r w:rsidR="0073447B">
        <w:rPr>
          <w:sz w:val="24"/>
          <w:szCs w:val="24"/>
        </w:rPr>
        <w:t>ach</w:t>
      </w:r>
      <w:r w:rsidR="002E3CCA" w:rsidRPr="0082546E">
        <w:rPr>
          <w:sz w:val="24"/>
          <w:szCs w:val="24"/>
        </w:rPr>
        <w:t xml:space="preserve"> lub konferencj</w:t>
      </w:r>
      <w:r w:rsidR="0073447B">
        <w:rPr>
          <w:sz w:val="24"/>
          <w:szCs w:val="24"/>
        </w:rPr>
        <w:t>ach</w:t>
      </w:r>
      <w:r w:rsidR="002E3CCA" w:rsidRPr="0082546E">
        <w:rPr>
          <w:sz w:val="24"/>
          <w:szCs w:val="24"/>
        </w:rPr>
        <w:t>, na które wstęp może być odpłatny</w:t>
      </w:r>
      <w:r w:rsidRPr="0082546E">
        <w:rPr>
          <w:sz w:val="24"/>
          <w:szCs w:val="24"/>
        </w:rPr>
        <w:t>.</w:t>
      </w:r>
    </w:p>
    <w:p w14:paraId="23BFCE27" w14:textId="61EE5278" w:rsidR="007A451F" w:rsidRPr="0082546E" w:rsidRDefault="009B226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W </w:t>
      </w:r>
      <w:r w:rsidR="002E3CCA" w:rsidRPr="0082546E">
        <w:rPr>
          <w:sz w:val="24"/>
          <w:szCs w:val="24"/>
        </w:rPr>
        <w:t>wizycie studyjnej</w:t>
      </w:r>
      <w:r w:rsidRPr="0082546E">
        <w:rPr>
          <w:sz w:val="24"/>
          <w:szCs w:val="24"/>
        </w:rPr>
        <w:t xml:space="preserve"> uczestnicz</w:t>
      </w:r>
      <w:r w:rsidR="002E3CCA" w:rsidRPr="0082546E">
        <w:rPr>
          <w:sz w:val="24"/>
          <w:szCs w:val="24"/>
        </w:rPr>
        <w:t>ą co najwyżej dwie osoby reprezentujące beneficjenta, odpowiedzialne za rozwój współpracy międzynarodowej i internacjonalizację klastra</w:t>
      </w:r>
      <w:r w:rsidR="002E3CCA" w:rsidRPr="0082546E">
        <w:rPr>
          <w:rStyle w:val="Odwoanieprzypisudolnego"/>
          <w:sz w:val="24"/>
          <w:szCs w:val="24"/>
        </w:rPr>
        <w:footnoteReference w:id="8"/>
      </w:r>
      <w:r w:rsidR="002E3CCA" w:rsidRPr="0082546E">
        <w:rPr>
          <w:sz w:val="24"/>
          <w:szCs w:val="24"/>
        </w:rPr>
        <w:t>/instytucji otoczenia biznesu</w:t>
      </w:r>
      <w:r w:rsidR="002E3CCA" w:rsidRPr="0082546E">
        <w:rPr>
          <w:rStyle w:val="Odwoanieprzypisudolnego"/>
          <w:sz w:val="24"/>
          <w:szCs w:val="24"/>
        </w:rPr>
        <w:footnoteReference w:id="9"/>
      </w:r>
      <w:r w:rsidRPr="0082546E">
        <w:rPr>
          <w:sz w:val="24"/>
          <w:szCs w:val="24"/>
        </w:rPr>
        <w:t>, przy czym ta sama (jedna) osoba fizyczna może reprezentować tylko jednego beneficjenta.</w:t>
      </w:r>
    </w:p>
    <w:p w14:paraId="438FFA89" w14:textId="0ACD13F8" w:rsidR="0096625E" w:rsidRPr="0082546E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Rozpoczęcie </w:t>
      </w:r>
      <w:r w:rsidR="002E3CCA" w:rsidRPr="0082546E">
        <w:rPr>
          <w:sz w:val="24"/>
          <w:szCs w:val="24"/>
        </w:rPr>
        <w:t xml:space="preserve">wizyty studyjnej </w:t>
      </w:r>
      <w:r w:rsidRPr="0082546E">
        <w:rPr>
          <w:sz w:val="24"/>
          <w:szCs w:val="24"/>
        </w:rPr>
        <w:t xml:space="preserve">może nastąpić najwcześniej w dniu … </w:t>
      </w:r>
      <w:r w:rsidR="002C3F0F" w:rsidRPr="0082546E">
        <w:rPr>
          <w:rStyle w:val="Odwoanieprzypisudolnego"/>
          <w:sz w:val="24"/>
          <w:szCs w:val="24"/>
        </w:rPr>
        <w:footnoteReference w:id="10"/>
      </w:r>
      <w:r w:rsidR="0096625E" w:rsidRPr="0082546E">
        <w:rPr>
          <w:sz w:val="24"/>
          <w:szCs w:val="24"/>
        </w:rPr>
        <w:t>.</w:t>
      </w:r>
    </w:p>
    <w:p w14:paraId="2A5E03AB" w14:textId="14B8D60D" w:rsidR="0096625E" w:rsidRPr="0082546E" w:rsidRDefault="0096625E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Wsparcie </w:t>
      </w:r>
      <w:r w:rsidR="00E63701" w:rsidRPr="0082546E">
        <w:rPr>
          <w:sz w:val="24"/>
          <w:szCs w:val="24"/>
        </w:rPr>
        <w:t xml:space="preserve">zostanie </w:t>
      </w:r>
      <w:r w:rsidRPr="0082546E">
        <w:rPr>
          <w:sz w:val="24"/>
          <w:szCs w:val="24"/>
        </w:rPr>
        <w:t xml:space="preserve">wypłacone pod warunkiem, że </w:t>
      </w:r>
      <w:r w:rsidR="002E3CCA" w:rsidRPr="0082546E">
        <w:rPr>
          <w:sz w:val="24"/>
          <w:szCs w:val="24"/>
        </w:rPr>
        <w:t>wizyta studyjna</w:t>
      </w:r>
      <w:r w:rsidRPr="0082546E">
        <w:rPr>
          <w:sz w:val="24"/>
          <w:szCs w:val="24"/>
        </w:rPr>
        <w:t xml:space="preserve"> odbęd</w:t>
      </w:r>
      <w:r w:rsidR="002E3CCA" w:rsidRPr="0082546E">
        <w:rPr>
          <w:sz w:val="24"/>
          <w:szCs w:val="24"/>
        </w:rPr>
        <w:t>zie</w:t>
      </w:r>
      <w:r w:rsidRPr="0082546E">
        <w:rPr>
          <w:sz w:val="24"/>
          <w:szCs w:val="24"/>
        </w:rPr>
        <w:t xml:space="preserve"> się nie później niż w dniu 30.11.202</w:t>
      </w:r>
      <w:r w:rsidR="002E3CCA" w:rsidRPr="0082546E">
        <w:rPr>
          <w:sz w:val="24"/>
          <w:szCs w:val="24"/>
        </w:rPr>
        <w:t>4</w:t>
      </w:r>
      <w:r w:rsidRPr="0082546E">
        <w:rPr>
          <w:sz w:val="24"/>
          <w:szCs w:val="24"/>
        </w:rPr>
        <w:t xml:space="preserve"> r.</w:t>
      </w:r>
    </w:p>
    <w:p w14:paraId="23E32017" w14:textId="77777777" w:rsidR="00A018FF" w:rsidRPr="008B1E8D" w:rsidRDefault="003044DD" w:rsidP="00060A6D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>Beneficjent nie może przenosić na inny podmiot praw, obowiązków lub wierzytelności wynikających z Umowy.</w:t>
      </w:r>
    </w:p>
    <w:p w14:paraId="31B9C303" w14:textId="4C777707" w:rsidR="00B61B56" w:rsidRPr="002C3F0F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PARP nie ponosi odpowiedzialności za szkody powstałe w związku z realizacją Umowy.</w:t>
      </w:r>
    </w:p>
    <w:p w14:paraId="11EF48E1" w14:textId="05FFA398" w:rsidR="00A018FF" w:rsidRPr="008B1E8D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lastRenderedPageBreak/>
        <w:t xml:space="preserve">Wsparcie stanowi pomoc </w:t>
      </w:r>
      <w:r w:rsidRPr="008B1E8D">
        <w:rPr>
          <w:i/>
          <w:iCs/>
          <w:sz w:val="24"/>
          <w:szCs w:val="24"/>
        </w:rPr>
        <w:t xml:space="preserve">de </w:t>
      </w:r>
      <w:proofErr w:type="spellStart"/>
      <w:r w:rsidRPr="008B1E8D">
        <w:rPr>
          <w:i/>
          <w:iCs/>
          <w:sz w:val="24"/>
          <w:szCs w:val="24"/>
        </w:rPr>
        <w:t>minimis</w:t>
      </w:r>
      <w:proofErr w:type="spellEnd"/>
      <w:r w:rsidRPr="008B1E8D">
        <w:rPr>
          <w:sz w:val="24"/>
          <w:szCs w:val="24"/>
        </w:rPr>
        <w:t xml:space="preserve"> udzieloną na podstawie rozporządzenia</w:t>
      </w:r>
      <w:r w:rsidR="002E3CCA">
        <w:rPr>
          <w:rStyle w:val="Odwoanieprzypisudolnego"/>
          <w:sz w:val="24"/>
          <w:szCs w:val="24"/>
        </w:rPr>
        <w:footnoteReference w:id="11"/>
      </w:r>
      <w:r w:rsidRPr="008B1E8D">
        <w:rPr>
          <w:sz w:val="24"/>
          <w:szCs w:val="24"/>
        </w:rPr>
        <w:t>.</w:t>
      </w:r>
    </w:p>
    <w:p w14:paraId="23CBADBE" w14:textId="1B209270" w:rsidR="00A018FF" w:rsidRPr="007838CF" w:rsidRDefault="003044DD" w:rsidP="007838CF">
      <w:pPr>
        <w:pStyle w:val="Akapitzlist"/>
        <w:numPr>
          <w:ilvl w:val="0"/>
          <w:numId w:val="17"/>
        </w:numPr>
        <w:spacing w:before="60" w:after="60" w:line="276" w:lineRule="auto"/>
        <w:rPr>
          <w:sz w:val="24"/>
          <w:szCs w:val="24"/>
        </w:rPr>
      </w:pPr>
      <w:r w:rsidRPr="002C3F0F">
        <w:rPr>
          <w:sz w:val="24"/>
          <w:szCs w:val="24"/>
        </w:rPr>
        <w:t>Beneficjent oświadcza, że dokumenty, oświadczenia lub informacje przedłożone PARP w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celu uzyskania wsparcia przed zawarciem Umowy są zgodne ze stanem faktycznym i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prawnym.</w:t>
      </w:r>
      <w:r w:rsidR="009C4269">
        <w:rPr>
          <w:sz w:val="24"/>
          <w:szCs w:val="24"/>
        </w:rPr>
        <w:t xml:space="preserve"> </w:t>
      </w:r>
      <w:r w:rsidR="00ED40F8">
        <w:rPr>
          <w:sz w:val="24"/>
          <w:szCs w:val="24"/>
        </w:rPr>
        <w:t xml:space="preserve">W zakresie </w:t>
      </w:r>
      <w:r w:rsidR="00ED40F8" w:rsidRPr="0082546E">
        <w:rPr>
          <w:sz w:val="24"/>
          <w:szCs w:val="24"/>
        </w:rPr>
        <w:t>oświadczeń zawartych we wniosku - pkt 5</w:t>
      </w:r>
      <w:r w:rsidR="00AA720C" w:rsidRPr="0082546E">
        <w:rPr>
          <w:sz w:val="24"/>
          <w:szCs w:val="24"/>
        </w:rPr>
        <w:t xml:space="preserve"> (</w:t>
      </w:r>
      <w:r w:rsidR="00ED40F8" w:rsidRPr="0082546E">
        <w:rPr>
          <w:sz w:val="24"/>
          <w:szCs w:val="24"/>
        </w:rPr>
        <w:t>z wyłączeniem lit. c</w:t>
      </w:r>
      <w:r w:rsidR="00A518E5" w:rsidRPr="0082546E">
        <w:rPr>
          <w:sz w:val="24"/>
          <w:szCs w:val="24"/>
        </w:rPr>
        <w:t xml:space="preserve"> kropka trzecia</w:t>
      </w:r>
      <w:r w:rsidR="00AA720C" w:rsidRPr="0082546E">
        <w:rPr>
          <w:sz w:val="24"/>
          <w:szCs w:val="24"/>
        </w:rPr>
        <w:t>)</w:t>
      </w:r>
      <w:r w:rsidR="00ED40F8" w:rsidRPr="0082546E">
        <w:rPr>
          <w:sz w:val="24"/>
          <w:szCs w:val="24"/>
        </w:rPr>
        <w:t xml:space="preserve"> beneficjent oś</w:t>
      </w:r>
      <w:r w:rsidR="00ED40F8">
        <w:rPr>
          <w:sz w:val="24"/>
          <w:szCs w:val="24"/>
        </w:rPr>
        <w:t>wiadcza, że</w:t>
      </w:r>
      <w:r w:rsidR="00ED40F8" w:rsidRPr="009C4269">
        <w:rPr>
          <w:color w:val="333333"/>
          <w:sz w:val="21"/>
          <w:szCs w:val="21"/>
          <w:shd w:val="clear" w:color="auto" w:fill="FFFFFF"/>
        </w:rPr>
        <w:t xml:space="preserve"> </w:t>
      </w:r>
      <w:r w:rsidR="00ED40F8">
        <w:rPr>
          <w:sz w:val="24"/>
          <w:szCs w:val="24"/>
        </w:rPr>
        <w:t>jest</w:t>
      </w:r>
      <w:r w:rsidR="00ED40F8" w:rsidRPr="009C4269">
        <w:rPr>
          <w:sz w:val="24"/>
          <w:szCs w:val="24"/>
        </w:rPr>
        <w:t xml:space="preserve"> świadomy odpowiedzialności karnej za złożenie fałszywego oświadczenia.</w:t>
      </w:r>
    </w:p>
    <w:p w14:paraId="0D17E3B5" w14:textId="5997C2A9" w:rsidR="00B61B56" w:rsidRDefault="003044DD" w:rsidP="0044576A">
      <w:pPr>
        <w:pStyle w:val="Nagwek1"/>
        <w:spacing w:before="360" w:after="240" w:line="276" w:lineRule="auto"/>
        <w:ind w:left="0"/>
      </w:pPr>
      <w:r>
        <w:t xml:space="preserve">§ 3. </w:t>
      </w:r>
      <w:r w:rsidR="00B61B56">
        <w:t>Kwota wsparcia</w:t>
      </w:r>
      <w:r w:rsidR="001E1DA8">
        <w:t>, kwalifikowalność wydatków</w:t>
      </w:r>
    </w:p>
    <w:p w14:paraId="0FD2ADBE" w14:textId="0D668FEB" w:rsidR="00C1446E" w:rsidRPr="00B173AC" w:rsidRDefault="00B61B56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PARP udziela beneficjentowi wsparcia</w:t>
      </w:r>
      <w:r w:rsidR="00071C28" w:rsidRPr="00B173AC">
        <w:rPr>
          <w:sz w:val="24"/>
          <w:szCs w:val="24"/>
        </w:rPr>
        <w:t xml:space="preserve"> na rozwój współpracy</w:t>
      </w:r>
      <w:r w:rsidR="008119A7">
        <w:rPr>
          <w:rStyle w:val="Odwoanieprzypisudolnego"/>
          <w:sz w:val="24"/>
          <w:szCs w:val="24"/>
        </w:rPr>
        <w:footnoteReference w:id="12"/>
      </w:r>
      <w:r w:rsidR="00C1446E" w:rsidRPr="00B173AC">
        <w:rPr>
          <w:sz w:val="24"/>
          <w:szCs w:val="24"/>
        </w:rPr>
        <w:t>:</w:t>
      </w:r>
    </w:p>
    <w:p w14:paraId="1B4CDFDD" w14:textId="1204399A" w:rsidR="00F9612E" w:rsidRPr="0082546E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w kwocie ryczałtowej </w:t>
      </w:r>
      <w:r w:rsidR="007462D7" w:rsidRPr="0082546E">
        <w:rPr>
          <w:sz w:val="24"/>
          <w:szCs w:val="24"/>
        </w:rPr>
        <w:t>2</w:t>
      </w:r>
      <w:r w:rsidRPr="0082546E">
        <w:rPr>
          <w:sz w:val="24"/>
          <w:szCs w:val="24"/>
        </w:rPr>
        <w:t xml:space="preserve"> </w:t>
      </w:r>
      <w:r w:rsidR="00457749" w:rsidRPr="0082546E">
        <w:rPr>
          <w:sz w:val="24"/>
          <w:szCs w:val="24"/>
        </w:rPr>
        <w:t xml:space="preserve">800 EUR (słownie: </w:t>
      </w:r>
      <w:r w:rsidR="007462D7" w:rsidRPr="0082546E">
        <w:rPr>
          <w:sz w:val="24"/>
          <w:szCs w:val="24"/>
        </w:rPr>
        <w:t xml:space="preserve">dwa </w:t>
      </w:r>
      <w:r w:rsidR="00457749" w:rsidRPr="0082546E">
        <w:rPr>
          <w:sz w:val="24"/>
          <w:szCs w:val="24"/>
        </w:rPr>
        <w:t>tysiąc</w:t>
      </w:r>
      <w:r w:rsidR="007462D7" w:rsidRPr="0082546E">
        <w:rPr>
          <w:sz w:val="24"/>
          <w:szCs w:val="24"/>
        </w:rPr>
        <w:t>e</w:t>
      </w:r>
      <w:r w:rsidR="00457749" w:rsidRPr="0082546E">
        <w:rPr>
          <w:sz w:val="24"/>
          <w:szCs w:val="24"/>
        </w:rPr>
        <w:t xml:space="preserve"> osiemset euro, 00/100) </w:t>
      </w:r>
      <w:r w:rsidR="0035175E" w:rsidRPr="0082546E">
        <w:rPr>
          <w:sz w:val="24"/>
          <w:szCs w:val="24"/>
        </w:rPr>
        <w:t>na p</w:t>
      </w:r>
      <w:r w:rsidR="00071C28" w:rsidRPr="0082546E">
        <w:rPr>
          <w:sz w:val="24"/>
          <w:szCs w:val="24"/>
        </w:rPr>
        <w:t>okrycie kosztów zagranicznej podróży służbowej</w:t>
      </w:r>
      <w:r w:rsidR="00457749" w:rsidRPr="0082546E">
        <w:rPr>
          <w:sz w:val="24"/>
          <w:szCs w:val="24"/>
        </w:rPr>
        <w:t>;</w:t>
      </w:r>
    </w:p>
    <w:p w14:paraId="039901D2" w14:textId="754BE118" w:rsidR="00457749" w:rsidRPr="0082546E" w:rsidRDefault="00F9612E" w:rsidP="00060A6D">
      <w:pPr>
        <w:pStyle w:val="Akapitzlist"/>
        <w:spacing w:before="60" w:after="60" w:line="276" w:lineRule="auto"/>
        <w:ind w:left="993" w:hanging="426"/>
        <w:rPr>
          <w:sz w:val="24"/>
          <w:szCs w:val="24"/>
        </w:rPr>
      </w:pPr>
      <w:r w:rsidRPr="0082546E">
        <w:rPr>
          <w:sz w:val="24"/>
          <w:szCs w:val="24"/>
        </w:rPr>
        <w:t>oraz</w:t>
      </w:r>
    </w:p>
    <w:p w14:paraId="21D09D42" w14:textId="26EC2C68" w:rsidR="00FB73A8" w:rsidRPr="0082546E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82546E">
        <w:rPr>
          <w:sz w:val="24"/>
          <w:szCs w:val="24"/>
        </w:rPr>
        <w:t xml:space="preserve">w kwocie nieprzekraczającej </w:t>
      </w:r>
      <w:r w:rsidR="00140F21">
        <w:rPr>
          <w:sz w:val="24"/>
          <w:szCs w:val="24"/>
        </w:rPr>
        <w:t>7</w:t>
      </w:r>
      <w:r w:rsidR="00457749" w:rsidRPr="0082546E">
        <w:rPr>
          <w:sz w:val="24"/>
          <w:szCs w:val="24"/>
        </w:rPr>
        <w:t xml:space="preserve">00 EUR (słownie: </w:t>
      </w:r>
      <w:r w:rsidR="00140F21">
        <w:rPr>
          <w:sz w:val="24"/>
          <w:szCs w:val="24"/>
        </w:rPr>
        <w:t>siedemset</w:t>
      </w:r>
      <w:r w:rsidR="00140F21" w:rsidRPr="0082546E">
        <w:rPr>
          <w:sz w:val="24"/>
          <w:szCs w:val="24"/>
        </w:rPr>
        <w:t xml:space="preserve"> </w:t>
      </w:r>
      <w:r w:rsidR="00457749" w:rsidRPr="0082546E">
        <w:rPr>
          <w:sz w:val="24"/>
          <w:szCs w:val="24"/>
        </w:rPr>
        <w:t xml:space="preserve">euro, 00/100) </w:t>
      </w:r>
      <w:r w:rsidR="0035175E" w:rsidRPr="0082546E">
        <w:rPr>
          <w:sz w:val="24"/>
          <w:szCs w:val="24"/>
        </w:rPr>
        <w:t xml:space="preserve">na pokrycie </w:t>
      </w:r>
      <w:r w:rsidR="00B173AC" w:rsidRPr="0082546E">
        <w:rPr>
          <w:sz w:val="24"/>
          <w:szCs w:val="24"/>
        </w:rPr>
        <w:t>faktycznie poniesionych</w:t>
      </w:r>
      <w:r w:rsidRPr="0082546E">
        <w:rPr>
          <w:sz w:val="24"/>
          <w:szCs w:val="24"/>
        </w:rPr>
        <w:t xml:space="preserve"> </w:t>
      </w:r>
      <w:r w:rsidR="0035175E" w:rsidRPr="0082546E">
        <w:rPr>
          <w:sz w:val="24"/>
          <w:szCs w:val="24"/>
        </w:rPr>
        <w:t>kosztów biletów wstępu na targi lub opłaty za udział w konferencji</w:t>
      </w:r>
      <w:r w:rsidR="00FB73A8" w:rsidRPr="0082546E">
        <w:rPr>
          <w:sz w:val="24"/>
          <w:szCs w:val="24"/>
        </w:rPr>
        <w:t>.</w:t>
      </w:r>
    </w:p>
    <w:p w14:paraId="095BC558" w14:textId="7942F42C" w:rsidR="00FB73A8" w:rsidRPr="0082546E" w:rsidRDefault="00FB73A8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bookmarkStart w:id="2" w:name="_Hlk128743542"/>
      <w:r w:rsidRPr="0082546E">
        <w:rPr>
          <w:sz w:val="24"/>
          <w:szCs w:val="24"/>
        </w:rPr>
        <w:t>Wydatkami kwalifikującymi się do objęcia wsparciem na rozwój współpracy są</w:t>
      </w:r>
      <w:r w:rsidR="009B667D" w:rsidRPr="0082546E">
        <w:rPr>
          <w:sz w:val="24"/>
          <w:szCs w:val="24"/>
        </w:rPr>
        <w:t xml:space="preserve"> poniesione koszty</w:t>
      </w:r>
      <w:r w:rsidR="007838CF" w:rsidRPr="0082546E">
        <w:rPr>
          <w:rStyle w:val="Odwoanieprzypisudolnego"/>
          <w:sz w:val="24"/>
          <w:szCs w:val="24"/>
        </w:rPr>
        <w:footnoteReference w:id="13"/>
      </w:r>
      <w:r w:rsidRPr="0082546E">
        <w:rPr>
          <w:sz w:val="24"/>
          <w:szCs w:val="24"/>
        </w:rPr>
        <w:t>:</w:t>
      </w:r>
    </w:p>
    <w:p w14:paraId="20AE6529" w14:textId="2E4C8404" w:rsidR="00FB73A8" w:rsidRPr="0082546E" w:rsidRDefault="00FB73A8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3" w:name="_Hlk74603305"/>
      <w:r w:rsidRPr="0082546E">
        <w:rPr>
          <w:sz w:val="24"/>
          <w:szCs w:val="24"/>
        </w:rPr>
        <w:t xml:space="preserve">zagranicznej podróży służbowej </w:t>
      </w:r>
      <w:bookmarkEnd w:id="3"/>
      <w:r w:rsidRPr="0082546E">
        <w:rPr>
          <w:sz w:val="24"/>
          <w:szCs w:val="24"/>
        </w:rPr>
        <w:t xml:space="preserve">w wysokości </w:t>
      </w:r>
      <w:r w:rsidR="007462D7" w:rsidRPr="0082546E">
        <w:rPr>
          <w:sz w:val="24"/>
          <w:szCs w:val="24"/>
        </w:rPr>
        <w:t>2</w:t>
      </w:r>
      <w:r w:rsidRPr="0082546E">
        <w:rPr>
          <w:sz w:val="24"/>
          <w:szCs w:val="24"/>
        </w:rPr>
        <w:t xml:space="preserve"> 800 EUR (kwota ryczałtowa);</w:t>
      </w:r>
    </w:p>
    <w:p w14:paraId="4E445BED" w14:textId="07F472F9" w:rsidR="007838CF" w:rsidRPr="0082546E" w:rsidRDefault="007838CF" w:rsidP="009443D4">
      <w:pPr>
        <w:spacing w:before="60" w:after="60" w:line="276" w:lineRule="auto"/>
        <w:ind w:left="567"/>
        <w:rPr>
          <w:sz w:val="24"/>
          <w:szCs w:val="24"/>
        </w:rPr>
      </w:pPr>
      <w:r w:rsidRPr="0082546E">
        <w:rPr>
          <w:sz w:val="24"/>
          <w:szCs w:val="24"/>
        </w:rPr>
        <w:t>oraz</w:t>
      </w:r>
    </w:p>
    <w:p w14:paraId="29C37582" w14:textId="533F3E28" w:rsidR="00B173AC" w:rsidRPr="0082546E" w:rsidRDefault="00FB73A8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4" w:name="_Hlk74603950"/>
      <w:r w:rsidRPr="0082546E">
        <w:rPr>
          <w:sz w:val="24"/>
          <w:szCs w:val="24"/>
        </w:rPr>
        <w:t>biletów wstępu na targi lub opłaty za udział w konferencji</w:t>
      </w:r>
      <w:r w:rsidR="007462D7" w:rsidRPr="0082546E">
        <w:rPr>
          <w:sz w:val="24"/>
          <w:szCs w:val="24"/>
        </w:rPr>
        <w:t xml:space="preserve"> </w:t>
      </w:r>
      <w:r w:rsidRPr="0082546E">
        <w:rPr>
          <w:sz w:val="24"/>
          <w:szCs w:val="24"/>
        </w:rPr>
        <w:t xml:space="preserve">dla </w:t>
      </w:r>
      <w:r w:rsidR="00B173AC" w:rsidRPr="0082546E">
        <w:rPr>
          <w:sz w:val="24"/>
          <w:szCs w:val="24"/>
        </w:rPr>
        <w:t xml:space="preserve">maksymalnie </w:t>
      </w:r>
      <w:r w:rsidRPr="0082546E">
        <w:rPr>
          <w:sz w:val="24"/>
          <w:szCs w:val="24"/>
        </w:rPr>
        <w:t>dwóch osób</w:t>
      </w:r>
      <w:r w:rsidR="00B173AC" w:rsidRPr="0082546E">
        <w:rPr>
          <w:sz w:val="24"/>
          <w:szCs w:val="24"/>
        </w:rPr>
        <w:t>,</w:t>
      </w:r>
      <w:r w:rsidRPr="0082546E">
        <w:rPr>
          <w:sz w:val="24"/>
          <w:szCs w:val="24"/>
        </w:rPr>
        <w:t xml:space="preserve"> w wysokości nieprzekraczającej łącznie </w:t>
      </w:r>
      <w:r w:rsidR="00140F21">
        <w:rPr>
          <w:sz w:val="24"/>
          <w:szCs w:val="24"/>
        </w:rPr>
        <w:t>7</w:t>
      </w:r>
      <w:r w:rsidRPr="0082546E">
        <w:rPr>
          <w:sz w:val="24"/>
          <w:szCs w:val="24"/>
        </w:rPr>
        <w:t xml:space="preserve">00 EUR </w:t>
      </w:r>
      <w:bookmarkEnd w:id="4"/>
      <w:r w:rsidR="00B173AC" w:rsidRPr="0082546E">
        <w:rPr>
          <w:sz w:val="24"/>
          <w:szCs w:val="24"/>
        </w:rPr>
        <w:t>(</w:t>
      </w:r>
      <w:r w:rsidR="00DB02F1">
        <w:rPr>
          <w:sz w:val="24"/>
          <w:szCs w:val="24"/>
        </w:rPr>
        <w:t xml:space="preserve">wsparciem zostanie objęte 100 % </w:t>
      </w:r>
      <w:r w:rsidR="00B173AC" w:rsidRPr="0082546E">
        <w:rPr>
          <w:sz w:val="24"/>
          <w:szCs w:val="24"/>
        </w:rPr>
        <w:t>koszt</w:t>
      </w:r>
      <w:r w:rsidR="00DB02F1">
        <w:rPr>
          <w:sz w:val="24"/>
          <w:szCs w:val="24"/>
        </w:rPr>
        <w:t>ów</w:t>
      </w:r>
      <w:r w:rsidR="00B173AC" w:rsidRPr="0082546E">
        <w:rPr>
          <w:sz w:val="24"/>
          <w:szCs w:val="24"/>
        </w:rPr>
        <w:t xml:space="preserve"> faktycznie poniesion</w:t>
      </w:r>
      <w:r w:rsidR="00DB02F1">
        <w:rPr>
          <w:sz w:val="24"/>
          <w:szCs w:val="24"/>
        </w:rPr>
        <w:t>ych</w:t>
      </w:r>
      <w:r w:rsidR="00B173AC" w:rsidRPr="0082546E">
        <w:rPr>
          <w:sz w:val="24"/>
          <w:szCs w:val="24"/>
        </w:rPr>
        <w:t>)</w:t>
      </w:r>
      <w:r w:rsidRPr="0082546E">
        <w:rPr>
          <w:sz w:val="24"/>
          <w:szCs w:val="24"/>
        </w:rPr>
        <w:t>.</w:t>
      </w:r>
    </w:p>
    <w:bookmarkEnd w:id="2"/>
    <w:p w14:paraId="5F082ACD" w14:textId="2363C7E8" w:rsidR="0035175E" w:rsidRPr="00B173AC" w:rsidRDefault="001E1DA8" w:rsidP="00060A6D">
      <w:pPr>
        <w:pStyle w:val="Akapitzlist"/>
        <w:numPr>
          <w:ilvl w:val="0"/>
          <w:numId w:val="71"/>
        </w:numPr>
        <w:ind w:left="426" w:hanging="426"/>
        <w:rPr>
          <w:sz w:val="24"/>
          <w:szCs w:val="24"/>
        </w:rPr>
      </w:pPr>
      <w:r w:rsidRPr="001E1DA8">
        <w:rPr>
          <w:sz w:val="24"/>
          <w:szCs w:val="24"/>
        </w:rPr>
        <w:t xml:space="preserve">Okres kwalifikowalności wydatków rozpoczyna się w dniu ... i kończy się w dniu … </w:t>
      </w:r>
      <w:r w:rsidR="00B173AC">
        <w:rPr>
          <w:sz w:val="24"/>
          <w:szCs w:val="24"/>
        </w:rPr>
        <w:t>.</w:t>
      </w:r>
    </w:p>
    <w:p w14:paraId="57D508DF" w14:textId="54519C3F" w:rsidR="00A018FF" w:rsidRPr="00674BBE" w:rsidRDefault="00B61B56" w:rsidP="00B173AC">
      <w:pPr>
        <w:pStyle w:val="Nagwek1"/>
        <w:spacing w:before="360" w:after="240" w:line="276" w:lineRule="auto"/>
        <w:ind w:left="0"/>
      </w:pPr>
      <w:r w:rsidRPr="00B173AC">
        <w:t xml:space="preserve">§ 4. </w:t>
      </w:r>
      <w:r w:rsidR="003044DD" w:rsidRPr="00B173AC">
        <w:t>Tryb i zakres zmian Umowy</w:t>
      </w:r>
    </w:p>
    <w:p w14:paraId="512453D7" w14:textId="4EE33B71" w:rsidR="0032072F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Umowa może zostać zmieniona w zakresie objętym wnioskiem.</w:t>
      </w:r>
    </w:p>
    <w:p w14:paraId="65786107" w14:textId="1CDBC409" w:rsidR="0049181E" w:rsidRPr="009D67E2" w:rsidRDefault="0049181E" w:rsidP="00141879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D67E2">
        <w:rPr>
          <w:sz w:val="24"/>
          <w:szCs w:val="24"/>
        </w:rPr>
        <w:t>W przypadku</w:t>
      </w:r>
      <w:r w:rsidR="00DD2F68" w:rsidRPr="009D67E2">
        <w:rPr>
          <w:sz w:val="24"/>
          <w:szCs w:val="24"/>
        </w:rPr>
        <w:t>, gdy</w:t>
      </w:r>
      <w:r w:rsidR="007462D7" w:rsidRPr="009D67E2">
        <w:rPr>
          <w:sz w:val="24"/>
          <w:szCs w:val="24"/>
        </w:rPr>
        <w:t xml:space="preserve"> </w:t>
      </w:r>
      <w:r w:rsidRPr="009D67E2">
        <w:rPr>
          <w:sz w:val="24"/>
          <w:szCs w:val="24"/>
        </w:rPr>
        <w:t xml:space="preserve">PARP </w:t>
      </w:r>
      <w:r w:rsidR="00DD2F68" w:rsidRPr="009D67E2">
        <w:rPr>
          <w:sz w:val="24"/>
          <w:szCs w:val="24"/>
        </w:rPr>
        <w:t xml:space="preserve">zmieni </w:t>
      </w:r>
      <w:r w:rsidRPr="009D67E2">
        <w:rPr>
          <w:sz w:val="24"/>
          <w:szCs w:val="24"/>
        </w:rPr>
        <w:t>załącznik nr 2 do ogłoszenia</w:t>
      </w:r>
      <w:r w:rsidR="00DD2F68" w:rsidRPr="009D67E2">
        <w:rPr>
          <w:sz w:val="24"/>
          <w:szCs w:val="24"/>
        </w:rPr>
        <w:t xml:space="preserve">, </w:t>
      </w:r>
      <w:r w:rsidR="00763906" w:rsidRPr="009D67E2">
        <w:rPr>
          <w:sz w:val="24"/>
          <w:szCs w:val="24"/>
        </w:rPr>
        <w:t>b</w:t>
      </w:r>
      <w:r w:rsidRPr="009D67E2">
        <w:rPr>
          <w:sz w:val="24"/>
          <w:szCs w:val="24"/>
        </w:rPr>
        <w:t xml:space="preserve">eneficjent może </w:t>
      </w:r>
      <w:r w:rsidR="007462D7" w:rsidRPr="009D67E2">
        <w:rPr>
          <w:sz w:val="24"/>
          <w:szCs w:val="24"/>
        </w:rPr>
        <w:t xml:space="preserve">nadal </w:t>
      </w:r>
      <w:r w:rsidRPr="009D67E2">
        <w:rPr>
          <w:sz w:val="24"/>
          <w:szCs w:val="24"/>
        </w:rPr>
        <w:t xml:space="preserve">wziąć udział w </w:t>
      </w:r>
      <w:r w:rsidR="007462D7" w:rsidRPr="009D67E2">
        <w:rPr>
          <w:sz w:val="24"/>
          <w:szCs w:val="24"/>
        </w:rPr>
        <w:t>zmienionej formule wizyty studyjnej bez konieczności aktualizacji wniosku</w:t>
      </w:r>
      <w:r w:rsidRPr="009D67E2">
        <w:rPr>
          <w:sz w:val="24"/>
          <w:szCs w:val="24"/>
        </w:rPr>
        <w:t>.</w:t>
      </w:r>
    </w:p>
    <w:p w14:paraId="0E05FB75" w14:textId="60481FE7" w:rsidR="00A018FF" w:rsidRPr="009D67E2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D67E2">
        <w:rPr>
          <w:sz w:val="24"/>
          <w:szCs w:val="24"/>
        </w:rPr>
        <w:t xml:space="preserve">Zmiany, o których mowa w ust. </w:t>
      </w:r>
      <w:r w:rsidR="00B563A5" w:rsidRPr="009D67E2">
        <w:rPr>
          <w:sz w:val="24"/>
          <w:szCs w:val="24"/>
        </w:rPr>
        <w:t>1</w:t>
      </w:r>
      <w:r w:rsidR="007462D7" w:rsidRPr="009D67E2">
        <w:rPr>
          <w:sz w:val="24"/>
          <w:szCs w:val="24"/>
        </w:rPr>
        <w:t xml:space="preserve"> i 2</w:t>
      </w:r>
      <w:r w:rsidR="00F0658B" w:rsidRPr="009D67E2">
        <w:rPr>
          <w:sz w:val="24"/>
          <w:szCs w:val="24"/>
        </w:rPr>
        <w:t>,</w:t>
      </w:r>
      <w:r w:rsidR="0096625E" w:rsidRPr="009D67E2">
        <w:rPr>
          <w:sz w:val="24"/>
          <w:szCs w:val="24"/>
        </w:rPr>
        <w:t xml:space="preserve"> </w:t>
      </w:r>
      <w:r w:rsidR="00FF62F1" w:rsidRPr="009D67E2">
        <w:rPr>
          <w:sz w:val="24"/>
          <w:szCs w:val="24"/>
        </w:rPr>
        <w:t>b</w:t>
      </w:r>
      <w:r w:rsidRPr="009D67E2">
        <w:rPr>
          <w:sz w:val="24"/>
          <w:szCs w:val="24"/>
        </w:rPr>
        <w:t>eneficjent przedstawia we wniosku o płatność.</w:t>
      </w:r>
    </w:p>
    <w:p w14:paraId="57FEEC32" w14:textId="23CB70EE" w:rsidR="00B93AB7" w:rsidRPr="009D67E2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D67E2">
        <w:rPr>
          <w:sz w:val="24"/>
          <w:szCs w:val="24"/>
        </w:rPr>
        <w:t>PARP rozpatruje zmiany</w:t>
      </w:r>
      <w:r w:rsidR="00B563A5" w:rsidRPr="009D67E2">
        <w:rPr>
          <w:sz w:val="24"/>
          <w:szCs w:val="24"/>
        </w:rPr>
        <w:t xml:space="preserve">, o których mowa w ust. </w:t>
      </w:r>
      <w:r w:rsidR="007462D7" w:rsidRPr="009D67E2">
        <w:rPr>
          <w:sz w:val="24"/>
          <w:szCs w:val="24"/>
        </w:rPr>
        <w:t>3</w:t>
      </w:r>
      <w:r w:rsidR="00B563A5" w:rsidRPr="009D67E2">
        <w:rPr>
          <w:sz w:val="24"/>
          <w:szCs w:val="24"/>
        </w:rPr>
        <w:t>,</w:t>
      </w:r>
      <w:r w:rsidR="00F00191" w:rsidRPr="009D67E2">
        <w:rPr>
          <w:sz w:val="24"/>
          <w:szCs w:val="24"/>
        </w:rPr>
        <w:t xml:space="preserve"> </w:t>
      </w:r>
      <w:r w:rsidRPr="009D67E2">
        <w:rPr>
          <w:sz w:val="24"/>
          <w:szCs w:val="24"/>
        </w:rPr>
        <w:t>w ramach weryfikacji wniosku o płatność. PARP nie wyraża</w:t>
      </w:r>
      <w:r w:rsidR="002C3F0F" w:rsidRPr="009D67E2">
        <w:rPr>
          <w:sz w:val="24"/>
          <w:szCs w:val="24"/>
        </w:rPr>
        <w:t xml:space="preserve"> </w:t>
      </w:r>
      <w:r w:rsidRPr="009D67E2">
        <w:rPr>
          <w:sz w:val="24"/>
          <w:szCs w:val="24"/>
        </w:rPr>
        <w:t>zgody na zmiany wpływają</w:t>
      </w:r>
      <w:r w:rsidR="00D50B03">
        <w:rPr>
          <w:sz w:val="24"/>
          <w:szCs w:val="24"/>
        </w:rPr>
        <w:t>ce</w:t>
      </w:r>
      <w:r w:rsidRPr="009D67E2">
        <w:rPr>
          <w:sz w:val="24"/>
          <w:szCs w:val="24"/>
        </w:rPr>
        <w:t xml:space="preserve"> na spełnianie kryteriów oceny </w:t>
      </w:r>
      <w:r w:rsidRPr="009D67E2">
        <w:rPr>
          <w:sz w:val="24"/>
          <w:szCs w:val="24"/>
        </w:rPr>
        <w:lastRenderedPageBreak/>
        <w:t>wniosku w sposób, który skutkowałby negatywną oceną tego wniosku.</w:t>
      </w:r>
    </w:p>
    <w:p w14:paraId="24BA27CE" w14:textId="5D412E01" w:rsidR="00A018FF" w:rsidRPr="002C3F0F" w:rsidRDefault="003044DD" w:rsidP="00090DF5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5</w:t>
      </w:r>
      <w:r>
        <w:t>. Zasady wypłaty wsparcia</w:t>
      </w:r>
    </w:p>
    <w:p w14:paraId="764D7379" w14:textId="014D56C7" w:rsidR="00F0658B" w:rsidRPr="009D67E2" w:rsidRDefault="007B7E5A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D67E2">
        <w:rPr>
          <w:sz w:val="24"/>
          <w:szCs w:val="24"/>
        </w:rPr>
        <w:t xml:space="preserve">Beneficjent składa do PARP wniosek o płatność </w:t>
      </w:r>
      <w:r w:rsidR="004418E4" w:rsidRPr="009D67E2">
        <w:rPr>
          <w:sz w:val="24"/>
          <w:szCs w:val="24"/>
        </w:rPr>
        <w:t>w terminie</w:t>
      </w:r>
      <w:r w:rsidR="00014B84" w:rsidRPr="009D67E2">
        <w:rPr>
          <w:sz w:val="24"/>
          <w:szCs w:val="24"/>
        </w:rPr>
        <w:t xml:space="preserve"> </w:t>
      </w:r>
      <w:r w:rsidR="004418E4" w:rsidRPr="009D67E2">
        <w:rPr>
          <w:sz w:val="24"/>
          <w:szCs w:val="24"/>
        </w:rPr>
        <w:t xml:space="preserve">30 dni </w:t>
      </w:r>
      <w:r w:rsidR="00F0658B" w:rsidRPr="009D67E2">
        <w:rPr>
          <w:sz w:val="24"/>
          <w:szCs w:val="24"/>
        </w:rPr>
        <w:t xml:space="preserve">od dnia zakończenia </w:t>
      </w:r>
      <w:r w:rsidR="007462D7" w:rsidRPr="009D67E2">
        <w:rPr>
          <w:sz w:val="24"/>
          <w:szCs w:val="24"/>
        </w:rPr>
        <w:t>wizyty studyjnej</w:t>
      </w:r>
      <w:r w:rsidR="0014514E" w:rsidRPr="0014514E">
        <w:rPr>
          <w:sz w:val="24"/>
          <w:szCs w:val="24"/>
        </w:rPr>
        <w:t xml:space="preserve"> </w:t>
      </w:r>
      <w:r w:rsidR="0014514E">
        <w:rPr>
          <w:sz w:val="24"/>
          <w:szCs w:val="24"/>
        </w:rPr>
        <w:t xml:space="preserve">albo w terminie 7 dni od dnia </w:t>
      </w:r>
      <w:r w:rsidR="00FE00C0">
        <w:rPr>
          <w:sz w:val="24"/>
          <w:szCs w:val="24"/>
        </w:rPr>
        <w:t>zawarc</w:t>
      </w:r>
      <w:r w:rsidR="0014514E">
        <w:rPr>
          <w:sz w:val="24"/>
          <w:szCs w:val="24"/>
        </w:rPr>
        <w:t>ia umowy o udzielenie wsparcia, w zależności od tego, który termin będzie późniejszy</w:t>
      </w:r>
      <w:r w:rsidR="007462D7" w:rsidRPr="009D67E2">
        <w:rPr>
          <w:sz w:val="24"/>
          <w:szCs w:val="24"/>
        </w:rPr>
        <w:t>. Za dzień zakończenia wizyty studyjnej uznaje się datę przekroczenia granicy Rzeczpospolitej Polskiej w trakcie podróży powrotnej z wizyty studyjnej. Data powinna wynikać z dokumentów załączonych do wniosku o płatność w sekcji „VI. Załączniki”, w polu „Karty pokładowe lub inne dokumenty potwierdzające fakt odbycia zagranicznej podróży służbowej”.</w:t>
      </w:r>
    </w:p>
    <w:p w14:paraId="1495CF4C" w14:textId="2C97326E" w:rsidR="00A018FF" w:rsidRPr="00F0658B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F0658B">
        <w:rPr>
          <w:sz w:val="24"/>
          <w:szCs w:val="24"/>
        </w:rPr>
        <w:t xml:space="preserve">Beneficjent </w:t>
      </w:r>
      <w:r w:rsidR="00F0658B">
        <w:rPr>
          <w:sz w:val="24"/>
          <w:szCs w:val="24"/>
        </w:rPr>
        <w:t>składa</w:t>
      </w:r>
      <w:r w:rsidR="00F0658B" w:rsidRPr="00F0658B">
        <w:rPr>
          <w:sz w:val="24"/>
          <w:szCs w:val="24"/>
        </w:rPr>
        <w:t xml:space="preserve"> </w:t>
      </w:r>
      <w:r w:rsidRPr="00F0658B">
        <w:rPr>
          <w:sz w:val="24"/>
          <w:szCs w:val="24"/>
        </w:rPr>
        <w:t xml:space="preserve">wniosek o płatność </w:t>
      </w:r>
      <w:r w:rsidR="00F0658B" w:rsidRPr="00F0658B">
        <w:rPr>
          <w:sz w:val="24"/>
          <w:szCs w:val="24"/>
        </w:rPr>
        <w:t xml:space="preserve">zgodnie ze wzorem określonym </w:t>
      </w:r>
      <w:r w:rsidRPr="00F0658B">
        <w:rPr>
          <w:sz w:val="24"/>
          <w:szCs w:val="24"/>
        </w:rPr>
        <w:t>przez PARP</w:t>
      </w:r>
      <w:r w:rsidR="000D439E" w:rsidRPr="00F0658B">
        <w:rPr>
          <w:sz w:val="24"/>
          <w:szCs w:val="24"/>
        </w:rPr>
        <w:t xml:space="preserve"> </w:t>
      </w:r>
      <w:r w:rsidR="00FD68C4" w:rsidRPr="00F0658B">
        <w:rPr>
          <w:sz w:val="24"/>
          <w:szCs w:val="24"/>
        </w:rPr>
        <w:t xml:space="preserve">w </w:t>
      </w:r>
      <w:r w:rsidR="00381204" w:rsidRPr="00F0658B">
        <w:rPr>
          <w:sz w:val="24"/>
          <w:szCs w:val="24"/>
        </w:rPr>
        <w:t>z</w:t>
      </w:r>
      <w:r w:rsidR="000D439E" w:rsidRPr="00F0658B">
        <w:rPr>
          <w:sz w:val="24"/>
          <w:szCs w:val="24"/>
        </w:rPr>
        <w:t xml:space="preserve">ałączniku nr </w:t>
      </w:r>
      <w:r w:rsidR="00EA4173" w:rsidRPr="00F0658B">
        <w:rPr>
          <w:sz w:val="24"/>
          <w:szCs w:val="24"/>
        </w:rPr>
        <w:t>7</w:t>
      </w:r>
      <w:r w:rsidR="000D439E" w:rsidRPr="00F0658B">
        <w:rPr>
          <w:sz w:val="24"/>
          <w:szCs w:val="24"/>
        </w:rPr>
        <w:t xml:space="preserve"> do </w:t>
      </w:r>
      <w:r w:rsidR="00381204" w:rsidRPr="00F0658B">
        <w:rPr>
          <w:sz w:val="24"/>
          <w:szCs w:val="24"/>
        </w:rPr>
        <w:t>o</w:t>
      </w:r>
      <w:r w:rsidR="000D439E" w:rsidRPr="00F0658B">
        <w:rPr>
          <w:sz w:val="24"/>
          <w:szCs w:val="24"/>
        </w:rPr>
        <w:t>głoszenia</w:t>
      </w:r>
      <w:r w:rsidR="00DB170E" w:rsidRPr="00F0658B">
        <w:rPr>
          <w:sz w:val="24"/>
          <w:szCs w:val="24"/>
        </w:rPr>
        <w:t>:</w:t>
      </w:r>
    </w:p>
    <w:p w14:paraId="7A0423FA" w14:textId="77777777" w:rsidR="00DB170E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w postaci papierowej z podpisem/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własnoręcznym/i, na adres:</w:t>
      </w:r>
    </w:p>
    <w:p w14:paraId="0BE5285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 w:rsidRPr="005C0818">
        <w:rPr>
          <w:sz w:val="24"/>
          <w:szCs w:val="24"/>
        </w:rPr>
        <w:t>Pols</w:t>
      </w:r>
      <w:r>
        <w:rPr>
          <w:sz w:val="24"/>
          <w:szCs w:val="24"/>
        </w:rPr>
        <w:t>ka Agencja Rozwoju Przedsiębiorczości</w:t>
      </w:r>
    </w:p>
    <w:p w14:paraId="7148F7C1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ul. Pańska 81/83</w:t>
      </w:r>
    </w:p>
    <w:p w14:paraId="17558DC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00-834 Warszawa</w:t>
      </w:r>
    </w:p>
    <w:p w14:paraId="482C6C59" w14:textId="77777777" w:rsidR="00DB170E" w:rsidRDefault="00DB170E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albo</w:t>
      </w:r>
    </w:p>
    <w:p w14:paraId="30EDB872" w14:textId="3E1F08CA" w:rsidR="004C4050" w:rsidRPr="004C4050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 w:rsidRPr="003A759E">
        <w:rPr>
          <w:sz w:val="24"/>
          <w:szCs w:val="24"/>
        </w:rPr>
        <w:t xml:space="preserve">w </w:t>
      </w:r>
      <w:r w:rsidRPr="004C4050">
        <w:rPr>
          <w:sz w:val="24"/>
          <w:szCs w:val="24"/>
        </w:rPr>
        <w:t>postaci elektronicznej z kwalifikowanym/i podpisem/</w:t>
      </w:r>
      <w:proofErr w:type="spellStart"/>
      <w:r w:rsidRPr="004C4050">
        <w:rPr>
          <w:sz w:val="24"/>
          <w:szCs w:val="24"/>
        </w:rPr>
        <w:t>ami</w:t>
      </w:r>
      <w:proofErr w:type="spellEnd"/>
      <w:r w:rsidRPr="004C4050">
        <w:rPr>
          <w:sz w:val="24"/>
          <w:szCs w:val="24"/>
        </w:rPr>
        <w:t xml:space="preserve"> elektronicznym/i (w formacie PDF) na adres </w:t>
      </w:r>
      <w:hyperlink r:id="rId10" w:history="1">
        <w:r w:rsidR="00395502" w:rsidRPr="005B3A62">
          <w:rPr>
            <w:rStyle w:val="Hipercze"/>
            <w:sz w:val="24"/>
            <w:szCs w:val="24"/>
            <w:lang w:eastAsia="pl-PL" w:bidi="pl-PL"/>
          </w:rPr>
          <w:t>travelgrants@parp.gov.pl</w:t>
        </w:r>
      </w:hyperlink>
      <w:r>
        <w:rPr>
          <w:sz w:val="24"/>
          <w:szCs w:val="24"/>
        </w:rPr>
        <w:t>.</w:t>
      </w:r>
    </w:p>
    <w:p w14:paraId="32E9891E" w14:textId="108A7A7C" w:rsidR="00A9311E" w:rsidRPr="00B173AC" w:rsidRDefault="00A9311E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  <w:lang w:eastAsia="en-US" w:bidi="ar-SA"/>
        </w:rPr>
      </w:pPr>
      <w:r w:rsidRPr="00B173AC">
        <w:rPr>
          <w:sz w:val="24"/>
          <w:szCs w:val="24"/>
          <w:lang w:eastAsia="en-US" w:bidi="ar-SA"/>
        </w:rPr>
        <w:t>Do wniosku o płatność beneficjent dołącza:</w:t>
      </w:r>
    </w:p>
    <w:p w14:paraId="4CE3C26C" w14:textId="17ADF896" w:rsidR="00EF7C07" w:rsidRPr="009D67E2" w:rsidRDefault="00EF7C07" w:rsidP="00060A6D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 w:rsidRPr="009D67E2">
        <w:rPr>
          <w:sz w:val="24"/>
          <w:szCs w:val="24"/>
          <w:lang w:eastAsia="en-US" w:bidi="ar-SA"/>
        </w:rPr>
        <w:t xml:space="preserve">w przypadku ubiegania się </w:t>
      </w:r>
      <w:r w:rsidR="00926975" w:rsidRPr="009D67E2">
        <w:rPr>
          <w:sz w:val="24"/>
          <w:szCs w:val="24"/>
          <w:lang w:eastAsia="en-US" w:bidi="ar-SA"/>
        </w:rPr>
        <w:t xml:space="preserve">wyłącznie </w:t>
      </w:r>
      <w:r w:rsidRPr="009D67E2">
        <w:rPr>
          <w:sz w:val="24"/>
          <w:szCs w:val="24"/>
          <w:lang w:eastAsia="en-US" w:bidi="ar-SA"/>
        </w:rPr>
        <w:t xml:space="preserve">o wypłatę kwoty ryczałtowej </w:t>
      </w:r>
      <w:r w:rsidRPr="009D67E2">
        <w:rPr>
          <w:sz w:val="24"/>
          <w:szCs w:val="24"/>
        </w:rPr>
        <w:t>na pokrycie kosztów zagranicznej podróży służbowej:</w:t>
      </w:r>
    </w:p>
    <w:p w14:paraId="7AAE4D6E" w14:textId="48306DB7" w:rsidR="00EF7C07" w:rsidRPr="009D67E2" w:rsidRDefault="00A9311E" w:rsidP="007462D7">
      <w:pPr>
        <w:pStyle w:val="Akapitzlist"/>
        <w:numPr>
          <w:ilvl w:val="0"/>
          <w:numId w:val="81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9D67E2">
        <w:rPr>
          <w:sz w:val="24"/>
          <w:szCs w:val="24"/>
          <w:lang w:eastAsia="en-US" w:bidi="ar-SA"/>
        </w:rPr>
        <w:t>karty pokładowe lub inne dokumenty potwierdzające fakt odbycia zagranicznej podróży służbowej (daty, trasa, cel podróży)</w:t>
      </w:r>
      <w:r w:rsidR="007462D7" w:rsidRPr="009D67E2">
        <w:rPr>
          <w:sz w:val="24"/>
          <w:szCs w:val="24"/>
          <w:lang w:eastAsia="en-US" w:bidi="ar-SA"/>
        </w:rPr>
        <w:t xml:space="preserve"> </w:t>
      </w:r>
      <w:r w:rsidRPr="009D67E2">
        <w:rPr>
          <w:sz w:val="24"/>
          <w:szCs w:val="24"/>
          <w:lang w:eastAsia="en-US" w:bidi="ar-SA"/>
        </w:rPr>
        <w:t xml:space="preserve">przez </w:t>
      </w:r>
      <w:r w:rsidR="007462D7" w:rsidRPr="009D67E2">
        <w:rPr>
          <w:sz w:val="24"/>
          <w:szCs w:val="24"/>
          <w:lang w:eastAsia="en-US" w:bidi="ar-SA"/>
        </w:rPr>
        <w:t xml:space="preserve">co najmniej </w:t>
      </w:r>
      <w:r w:rsidRPr="009D67E2">
        <w:rPr>
          <w:sz w:val="24"/>
          <w:szCs w:val="24"/>
          <w:lang w:eastAsia="en-US" w:bidi="ar-SA"/>
        </w:rPr>
        <w:t xml:space="preserve">jedną z osób, </w:t>
      </w:r>
      <w:r w:rsidR="007462D7" w:rsidRPr="009D67E2">
        <w:rPr>
          <w:sz w:val="24"/>
          <w:szCs w:val="24"/>
          <w:lang w:eastAsia="en-US" w:bidi="ar-SA"/>
        </w:rPr>
        <w:t xml:space="preserve">które brały udział w wizycie studyjnej (maksymalnie dwie) i </w:t>
      </w:r>
      <w:r w:rsidRPr="009D67E2">
        <w:rPr>
          <w:sz w:val="24"/>
          <w:szCs w:val="24"/>
          <w:lang w:eastAsia="en-US" w:bidi="ar-SA"/>
        </w:rPr>
        <w:t xml:space="preserve">o których mowa w § 2 ust. </w:t>
      </w:r>
      <w:r w:rsidR="007462D7" w:rsidRPr="009D67E2">
        <w:rPr>
          <w:sz w:val="24"/>
          <w:szCs w:val="24"/>
          <w:lang w:eastAsia="en-US" w:bidi="ar-SA"/>
        </w:rPr>
        <w:t>4,</w:t>
      </w:r>
    </w:p>
    <w:p w14:paraId="4ABCE750" w14:textId="37A7A972" w:rsidR="00DA7F27" w:rsidRPr="009D67E2" w:rsidRDefault="00A9311E" w:rsidP="00956669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 w:rsidRPr="009D67E2">
        <w:rPr>
          <w:sz w:val="24"/>
          <w:szCs w:val="24"/>
          <w:lang w:eastAsia="en-US" w:bidi="ar-SA"/>
        </w:rPr>
        <w:t xml:space="preserve">w przypadku ubiegania się </w:t>
      </w:r>
      <w:r w:rsidR="00926975" w:rsidRPr="009D67E2">
        <w:rPr>
          <w:sz w:val="24"/>
          <w:szCs w:val="24"/>
          <w:lang w:eastAsia="en-US" w:bidi="ar-SA"/>
        </w:rPr>
        <w:t xml:space="preserve">o wypłatę kwoty ryczałtowej </w:t>
      </w:r>
      <w:r w:rsidR="00926975" w:rsidRPr="009D67E2">
        <w:rPr>
          <w:sz w:val="24"/>
          <w:szCs w:val="24"/>
        </w:rPr>
        <w:t>na pokrycie kosztów zagranicznej podróży służbowej</w:t>
      </w:r>
      <w:r w:rsidR="00926975" w:rsidRPr="009D67E2">
        <w:rPr>
          <w:sz w:val="24"/>
          <w:szCs w:val="24"/>
          <w:lang w:eastAsia="en-US" w:bidi="ar-SA"/>
        </w:rPr>
        <w:t xml:space="preserve"> i </w:t>
      </w:r>
      <w:r w:rsidRPr="009D67E2">
        <w:rPr>
          <w:sz w:val="24"/>
          <w:szCs w:val="24"/>
          <w:lang w:eastAsia="en-US" w:bidi="ar-SA"/>
        </w:rPr>
        <w:t>o refundację kosztów biletów wstępu na targi lub opłaty za udział w konferencji</w:t>
      </w:r>
      <w:r w:rsidR="00DA7F27" w:rsidRPr="009D67E2">
        <w:rPr>
          <w:sz w:val="24"/>
          <w:szCs w:val="24"/>
          <w:lang w:eastAsia="en-US" w:bidi="ar-SA"/>
        </w:rPr>
        <w:t>:</w:t>
      </w:r>
    </w:p>
    <w:p w14:paraId="1EEAC31E" w14:textId="123DB6C4" w:rsidR="00A9311E" w:rsidRPr="009D67E2" w:rsidRDefault="007462D7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9D67E2">
        <w:rPr>
          <w:sz w:val="24"/>
          <w:szCs w:val="24"/>
          <w:lang w:eastAsia="en-US" w:bidi="ar-SA"/>
        </w:rPr>
        <w:t>karty pokładowe lub inne dokumenty potwierdzające fakt odbycia zagranicznej podróży służbowej (daty, trasa, cel podróży) przez co najmniej jedną z osób, które brały udział w wizycie studyjnej (maksymalnie dwie) i o których mowa w § 2 ust. 4</w:t>
      </w:r>
      <w:r w:rsidR="00A9311E" w:rsidRPr="009D67E2">
        <w:rPr>
          <w:sz w:val="24"/>
          <w:szCs w:val="24"/>
          <w:lang w:eastAsia="en-US" w:bidi="ar-SA"/>
        </w:rPr>
        <w:t xml:space="preserve"> oraz</w:t>
      </w:r>
    </w:p>
    <w:p w14:paraId="11DDA023" w14:textId="37868381" w:rsidR="007508BF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9D67E2">
        <w:rPr>
          <w:sz w:val="24"/>
          <w:szCs w:val="24"/>
          <w:lang w:eastAsia="en-US" w:bidi="ar-SA"/>
        </w:rPr>
        <w:t>kopie dokumentów księgowych (faktur lub dokumentów o równoważnej</w:t>
      </w:r>
      <w:r w:rsidRPr="00A9311E">
        <w:rPr>
          <w:sz w:val="24"/>
          <w:szCs w:val="24"/>
          <w:lang w:eastAsia="en-US" w:bidi="ar-SA"/>
        </w:rPr>
        <w:t xml:space="preserve"> wartości dowodowej) wraz z dowodami zapłaty, potwierdzających poniesienie kosztów biletów wstępu na targi lub opłaty za udział w konferencji, opisane w sposób umożliwiający powiązanie ich z targami lub konferencjami określonymi w załączniku nr 2 do ogłoszenia (w przypadku </w:t>
      </w:r>
      <w:r w:rsidRPr="00A9311E">
        <w:rPr>
          <w:sz w:val="24"/>
          <w:szCs w:val="24"/>
          <w:lang w:eastAsia="en-US" w:bidi="ar-SA"/>
        </w:rPr>
        <w:lastRenderedPageBreak/>
        <w:t>ubiegania się o refundację tych kosztów)</w:t>
      </w:r>
      <w:r w:rsidR="00D17A98" w:rsidRPr="00DA7F27">
        <w:rPr>
          <w:vertAlign w:val="superscript"/>
        </w:rPr>
        <w:footnoteReference w:id="14"/>
      </w:r>
      <w:r w:rsidRPr="00A9311E">
        <w:rPr>
          <w:sz w:val="24"/>
          <w:szCs w:val="24"/>
          <w:lang w:eastAsia="en-US" w:bidi="ar-SA"/>
        </w:rPr>
        <w:t>.</w:t>
      </w:r>
    </w:p>
    <w:p w14:paraId="23B10FF8" w14:textId="6A72C1F5" w:rsidR="00195165" w:rsidRDefault="00195165" w:rsidP="00060A6D">
      <w:pPr>
        <w:pStyle w:val="Bezodstpw"/>
        <w:spacing w:before="60" w:after="60" w:line="276" w:lineRule="auto"/>
        <w:ind w:left="993"/>
        <w:rPr>
          <w:sz w:val="24"/>
          <w:szCs w:val="24"/>
        </w:rPr>
      </w:pPr>
      <w:r w:rsidRPr="00542536">
        <w:rPr>
          <w:sz w:val="24"/>
          <w:szCs w:val="24"/>
        </w:rPr>
        <w:t>Dokumenty księgowe beneficjent oznacza co najmniej numerem Umowy.</w:t>
      </w:r>
    </w:p>
    <w:p w14:paraId="16568284" w14:textId="735E582D" w:rsidR="00A018FF" w:rsidRPr="00542536" w:rsidRDefault="003044DD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542536">
        <w:rPr>
          <w:sz w:val="24"/>
          <w:szCs w:val="24"/>
        </w:rPr>
        <w:t>PARP weryfikuje i zatwierdza wniosek o płatność w terminie 30 dni od dnia otrzymania prawidłowo wypełnionego i kompletnego wniosku o płatność. W przypadku, gdy wniosek</w:t>
      </w:r>
      <w:r w:rsidR="00307FBA" w:rsidRPr="00542536">
        <w:rPr>
          <w:sz w:val="24"/>
          <w:szCs w:val="24"/>
        </w:rPr>
        <w:t xml:space="preserve"> </w:t>
      </w:r>
      <w:r w:rsidRPr="00542536">
        <w:rPr>
          <w:sz w:val="24"/>
          <w:szCs w:val="24"/>
        </w:rPr>
        <w:t xml:space="preserve">o płatność zawiera braki lub błędy, </w:t>
      </w:r>
      <w:r w:rsidR="00FF62F1" w:rsidRPr="00542536">
        <w:rPr>
          <w:sz w:val="24"/>
          <w:szCs w:val="24"/>
        </w:rPr>
        <w:t>b</w:t>
      </w:r>
      <w:r w:rsidRPr="00542536">
        <w:rPr>
          <w:sz w:val="24"/>
          <w:szCs w:val="24"/>
        </w:rPr>
        <w:t>eneficjent na wezwanie PARP składa brakujące lub poprawione dokumenty</w:t>
      </w:r>
      <w:r w:rsidR="007B7E5A" w:rsidRPr="00542536">
        <w:rPr>
          <w:sz w:val="24"/>
          <w:szCs w:val="24"/>
        </w:rPr>
        <w:t>,</w:t>
      </w:r>
      <w:r w:rsidRPr="00542536">
        <w:rPr>
          <w:sz w:val="24"/>
          <w:szCs w:val="24"/>
        </w:rPr>
        <w:t xml:space="preserve"> w terminie 7 dni od dnia wysłania wezwania drogą elektroniczną.</w:t>
      </w:r>
    </w:p>
    <w:p w14:paraId="69258B4A" w14:textId="4AB844CD" w:rsidR="00AB2B27" w:rsidRDefault="003044DD" w:rsidP="00AB2B27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F2276">
        <w:rPr>
          <w:sz w:val="24"/>
          <w:szCs w:val="24"/>
        </w:rPr>
        <w:t>Warunkiem wypłaty wsparcia jest zatwierdzenie wniosku o płatność przez PARP</w:t>
      </w:r>
      <w:bookmarkStart w:id="6" w:name="_Hlk74913831"/>
      <w:r w:rsidRPr="009F2276">
        <w:rPr>
          <w:sz w:val="24"/>
          <w:szCs w:val="24"/>
        </w:rPr>
        <w:t xml:space="preserve">, </w:t>
      </w:r>
      <w:r w:rsidR="00674BBE">
        <w:rPr>
          <w:sz w:val="24"/>
          <w:szCs w:val="24"/>
        </w:rPr>
        <w:t>potwierdzające zrealizowan</w:t>
      </w:r>
      <w:r w:rsidR="00542536">
        <w:rPr>
          <w:sz w:val="24"/>
          <w:szCs w:val="24"/>
        </w:rPr>
        <w:t>i</w:t>
      </w:r>
      <w:r w:rsidR="00674BBE">
        <w:rPr>
          <w:sz w:val="24"/>
          <w:szCs w:val="24"/>
        </w:rPr>
        <w:t xml:space="preserve">e </w:t>
      </w:r>
      <w:r w:rsidR="00ED6922">
        <w:rPr>
          <w:sz w:val="24"/>
          <w:szCs w:val="24"/>
        </w:rPr>
        <w:t xml:space="preserve">wizyty studyjnej </w:t>
      </w:r>
      <w:r w:rsidR="00674BBE">
        <w:rPr>
          <w:sz w:val="24"/>
          <w:szCs w:val="24"/>
        </w:rPr>
        <w:t xml:space="preserve">i poniesienie wydatków zgodnie z Umową, </w:t>
      </w:r>
      <w:r w:rsidRPr="009F2276">
        <w:rPr>
          <w:sz w:val="24"/>
          <w:szCs w:val="24"/>
        </w:rPr>
        <w:t>z</w:t>
      </w:r>
      <w:r w:rsidR="00307FBA">
        <w:rPr>
          <w:sz w:val="24"/>
          <w:szCs w:val="24"/>
        </w:rPr>
        <w:t> </w:t>
      </w:r>
      <w:r w:rsidRPr="009F2276">
        <w:rPr>
          <w:sz w:val="24"/>
          <w:szCs w:val="24"/>
        </w:rPr>
        <w:t xml:space="preserve">zastrzeżeniem § </w:t>
      </w:r>
      <w:r w:rsidR="005406AB">
        <w:rPr>
          <w:sz w:val="24"/>
          <w:szCs w:val="24"/>
        </w:rPr>
        <w:t>4</w:t>
      </w:r>
      <w:r w:rsidR="00956A68">
        <w:rPr>
          <w:sz w:val="24"/>
          <w:szCs w:val="24"/>
        </w:rPr>
        <w:t xml:space="preserve"> ust. </w:t>
      </w:r>
      <w:r w:rsidR="00ED6922">
        <w:rPr>
          <w:sz w:val="24"/>
          <w:szCs w:val="24"/>
        </w:rPr>
        <w:t>4</w:t>
      </w:r>
      <w:r w:rsidRPr="009F2276">
        <w:rPr>
          <w:sz w:val="24"/>
          <w:szCs w:val="24"/>
        </w:rPr>
        <w:t>.</w:t>
      </w:r>
      <w:bookmarkEnd w:id="6"/>
    </w:p>
    <w:p w14:paraId="2CD94E16" w14:textId="505A95C1" w:rsidR="00952FA1" w:rsidRPr="007A305A" w:rsidRDefault="007547A8" w:rsidP="007A305A">
      <w:pPr>
        <w:pStyle w:val="Bezodstpw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bookmarkStart w:id="7" w:name="_Hlk128744255"/>
      <w:r w:rsidRPr="00DB02F1">
        <w:rPr>
          <w:sz w:val="24"/>
          <w:szCs w:val="24"/>
        </w:rPr>
        <w:t>Wsparcie zostanie wypłac</w:t>
      </w:r>
      <w:r w:rsidR="00DB02F1" w:rsidRPr="00DB02F1">
        <w:rPr>
          <w:sz w:val="24"/>
          <w:szCs w:val="24"/>
        </w:rPr>
        <w:t>o</w:t>
      </w:r>
      <w:r w:rsidRPr="00DB02F1">
        <w:rPr>
          <w:sz w:val="24"/>
          <w:szCs w:val="24"/>
        </w:rPr>
        <w:t xml:space="preserve">ne na rachunek bankowy beneficjenta </w:t>
      </w:r>
      <w:r w:rsidR="00A90A52" w:rsidRPr="00DB02F1">
        <w:rPr>
          <w:sz w:val="24"/>
          <w:szCs w:val="24"/>
        </w:rPr>
        <w:t xml:space="preserve">prowadzony w </w:t>
      </w:r>
      <w:r w:rsidR="00C76A45" w:rsidRPr="00DB02F1">
        <w:rPr>
          <w:sz w:val="24"/>
          <w:szCs w:val="24"/>
        </w:rPr>
        <w:t xml:space="preserve">PLN </w:t>
      </w:r>
      <w:r w:rsidR="00073EE8" w:rsidRPr="00DB02F1">
        <w:rPr>
          <w:sz w:val="24"/>
          <w:szCs w:val="24"/>
        </w:rPr>
        <w:t xml:space="preserve">o </w:t>
      </w:r>
      <w:r w:rsidR="00073EE8" w:rsidRPr="007A305A">
        <w:rPr>
          <w:sz w:val="24"/>
          <w:szCs w:val="24"/>
        </w:rPr>
        <w:t>numerze …</w:t>
      </w:r>
      <w:r w:rsidR="00A90A52" w:rsidRPr="007A305A">
        <w:rPr>
          <w:sz w:val="24"/>
          <w:szCs w:val="24"/>
        </w:rPr>
        <w:t>.</w:t>
      </w:r>
      <w:r w:rsidR="00616E28" w:rsidRPr="007A305A">
        <w:rPr>
          <w:sz w:val="24"/>
          <w:szCs w:val="24"/>
        </w:rPr>
        <w:t xml:space="preserve"> </w:t>
      </w:r>
      <w:r w:rsidR="00616E28" w:rsidRPr="007A305A">
        <w:rPr>
          <w:rFonts w:asciiTheme="minorHAnsi" w:hAnsiTheme="minorHAnsi" w:cstheme="minorHAnsi"/>
          <w:sz w:val="24"/>
          <w:szCs w:val="24"/>
        </w:rPr>
        <w:t xml:space="preserve">według miesięcznego kursu wymiany EUR </w:t>
      </w:r>
      <w:r w:rsidR="005C7237" w:rsidRPr="007A305A">
        <w:rPr>
          <w:rFonts w:asciiTheme="minorHAnsi" w:hAnsiTheme="minorHAnsi" w:cstheme="minorHAnsi"/>
          <w:sz w:val="24"/>
          <w:szCs w:val="24"/>
        </w:rPr>
        <w:t xml:space="preserve">na PLN </w:t>
      </w:r>
      <w:r w:rsidR="00616E28" w:rsidRPr="007A305A">
        <w:rPr>
          <w:rFonts w:asciiTheme="minorHAnsi" w:hAnsiTheme="minorHAnsi" w:cstheme="minorHAnsi"/>
          <w:sz w:val="24"/>
          <w:szCs w:val="24"/>
        </w:rPr>
        <w:t xml:space="preserve">Komisji Europejskiej </w:t>
      </w:r>
      <w:r w:rsidR="00DB02F1" w:rsidRPr="007A305A">
        <w:rPr>
          <w:rFonts w:asciiTheme="minorHAnsi" w:hAnsiTheme="minorHAnsi" w:cstheme="minorHAnsi"/>
          <w:sz w:val="24"/>
          <w:szCs w:val="24"/>
        </w:rPr>
        <w:t xml:space="preserve">obowiązującego na dzień wypłaty, </w:t>
      </w:r>
      <w:r w:rsidR="00616E28" w:rsidRPr="007A305A">
        <w:rPr>
          <w:rFonts w:asciiTheme="minorHAnsi" w:hAnsiTheme="minorHAnsi" w:cstheme="minorHAnsi"/>
          <w:sz w:val="24"/>
          <w:szCs w:val="24"/>
        </w:rPr>
        <w:t xml:space="preserve">publikowanego na stronie </w:t>
      </w:r>
      <w:proofErr w:type="spellStart"/>
      <w:r w:rsidR="00616E28" w:rsidRPr="007A305A">
        <w:rPr>
          <w:rFonts w:asciiTheme="minorHAnsi" w:hAnsiTheme="minorHAnsi" w:cstheme="minorHAnsi"/>
          <w:sz w:val="24"/>
          <w:szCs w:val="24"/>
        </w:rPr>
        <w:t>InforEuro</w:t>
      </w:r>
      <w:proofErr w:type="spellEnd"/>
      <w:r w:rsidR="00616E28" w:rsidRPr="007A305A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anchor="!/convertor" w:history="1">
        <w:r w:rsidR="00616E28" w:rsidRPr="00DB02F1">
          <w:rPr>
            <w:rStyle w:val="Hipercze"/>
            <w:rFonts w:asciiTheme="minorHAnsi" w:hAnsiTheme="minorHAnsi" w:cstheme="minorHAnsi"/>
            <w:sz w:val="24"/>
            <w:szCs w:val="24"/>
          </w:rPr>
          <w:t>ec.europa.eu/</w:t>
        </w:r>
        <w:proofErr w:type="spellStart"/>
        <w:r w:rsidR="00616E28" w:rsidRPr="00DB02F1">
          <w:rPr>
            <w:rStyle w:val="Hipercze"/>
            <w:rFonts w:asciiTheme="minorHAnsi" w:hAnsiTheme="minorHAnsi" w:cstheme="minorHAnsi"/>
            <w:sz w:val="24"/>
            <w:szCs w:val="24"/>
          </w:rPr>
          <w:t>budg</w:t>
        </w:r>
        <w:proofErr w:type="spellEnd"/>
        <w:r w:rsidR="00616E28" w:rsidRPr="00DB02F1">
          <w:rPr>
            <w:rStyle w:val="Hipercze"/>
            <w:rFonts w:asciiTheme="minorHAnsi" w:hAnsiTheme="minorHAnsi" w:cstheme="minorHAnsi"/>
            <w:sz w:val="24"/>
            <w:szCs w:val="24"/>
          </w:rPr>
          <w:t>/</w:t>
        </w:r>
        <w:proofErr w:type="spellStart"/>
        <w:r w:rsidR="00616E28" w:rsidRPr="00DB02F1">
          <w:rPr>
            <w:rStyle w:val="Hipercze"/>
            <w:rFonts w:asciiTheme="minorHAnsi" w:hAnsiTheme="minorHAnsi" w:cstheme="minorHAnsi"/>
            <w:sz w:val="24"/>
            <w:szCs w:val="24"/>
          </w:rPr>
          <w:t>inforeuro</w:t>
        </w:r>
        <w:proofErr w:type="spellEnd"/>
        <w:r w:rsidR="00616E28" w:rsidRPr="00DB02F1">
          <w:rPr>
            <w:rStyle w:val="Hipercze"/>
            <w:rFonts w:asciiTheme="minorHAnsi" w:hAnsiTheme="minorHAnsi" w:cstheme="minorHAnsi"/>
            <w:sz w:val="24"/>
            <w:szCs w:val="24"/>
          </w:rPr>
          <w:t>/index#!/</w:t>
        </w:r>
        <w:proofErr w:type="spellStart"/>
        <w:r w:rsidR="00616E28" w:rsidRPr="00DB02F1">
          <w:rPr>
            <w:rStyle w:val="Hipercze"/>
            <w:rFonts w:asciiTheme="minorHAnsi" w:hAnsiTheme="minorHAnsi" w:cstheme="minorHAnsi"/>
            <w:sz w:val="24"/>
            <w:szCs w:val="24"/>
          </w:rPr>
          <w:t>convertor</w:t>
        </w:r>
        <w:proofErr w:type="spellEnd"/>
      </w:hyperlink>
      <w:r w:rsidR="007A305A" w:rsidRPr="007A305A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B02F1" w:rsidRPr="007A305A">
        <w:rPr>
          <w:rFonts w:asciiTheme="minorHAnsi" w:hAnsiTheme="minorHAnsi" w:cstheme="minorHAnsi"/>
          <w:sz w:val="24"/>
          <w:szCs w:val="24"/>
        </w:rPr>
        <w:t>(r</w:t>
      </w:r>
      <w:r w:rsidR="00616E28" w:rsidRPr="007A305A">
        <w:rPr>
          <w:rFonts w:asciiTheme="minorHAnsi" w:hAnsiTheme="minorHAnsi" w:cstheme="minorHAnsi"/>
          <w:sz w:val="24"/>
          <w:szCs w:val="24"/>
        </w:rPr>
        <w:t>yzyko różnic kursowych ponosi beneficjent</w:t>
      </w:r>
      <w:r w:rsidR="00DB02F1" w:rsidRPr="007A305A">
        <w:rPr>
          <w:rFonts w:asciiTheme="minorHAnsi" w:hAnsiTheme="minorHAnsi" w:cstheme="minorHAnsi"/>
          <w:sz w:val="24"/>
          <w:szCs w:val="24"/>
        </w:rPr>
        <w:t>)</w:t>
      </w:r>
      <w:r w:rsidR="00616E28" w:rsidRPr="007A305A">
        <w:rPr>
          <w:rFonts w:asciiTheme="minorHAnsi" w:hAnsiTheme="minorHAnsi" w:cstheme="minorHAnsi"/>
          <w:sz w:val="24"/>
          <w:szCs w:val="24"/>
        </w:rPr>
        <w:t>.</w:t>
      </w:r>
    </w:p>
    <w:bookmarkEnd w:id="7"/>
    <w:p w14:paraId="4864521F" w14:textId="77777777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Wypłata wsparcia następuje w terminie 21 dni od dnia zatwierdzenia przez PARP wniosku o płatność.</w:t>
      </w:r>
    </w:p>
    <w:p w14:paraId="4BAF5C0F" w14:textId="2452C103" w:rsidR="00A018F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nie ponosi odpowiedzialności za opóźnienie albo brak wypłaty wsparcia z przyczyn nieleżących po stronie PARP, w </w:t>
      </w:r>
      <w:r w:rsidR="007B7E5A">
        <w:rPr>
          <w:sz w:val="24"/>
          <w:szCs w:val="24"/>
        </w:rPr>
        <w:t xml:space="preserve">szczególności </w:t>
      </w:r>
      <w:r w:rsidR="00FF62F1">
        <w:rPr>
          <w:sz w:val="24"/>
          <w:szCs w:val="24"/>
        </w:rPr>
        <w:t>b</w:t>
      </w:r>
      <w:r w:rsidRPr="00307FBA">
        <w:rPr>
          <w:sz w:val="24"/>
          <w:szCs w:val="24"/>
        </w:rPr>
        <w:t>eneficjentowi nie przysługuje odszkodowanie z tego tytułu.</w:t>
      </w:r>
    </w:p>
    <w:p w14:paraId="2DE4A917" w14:textId="7171239A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 xml:space="preserve">Beneficjent jest zobowiązany do prowadzenia odrębnego systemu rachunkowego lub wprowadzenia odpowiedniego kodu rachunkowego dla wszystkich transakcji i operacji związanych ze wsparciem udzielonym mu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6EB33005" w14:textId="7B073EC4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>Beneficjent jest zobowiązany do pokrycia ze środków własnych ewentualnych kosztów niekwalifikowalnych</w:t>
      </w:r>
      <w:r w:rsidR="00542536">
        <w:rPr>
          <w:sz w:val="24"/>
          <w:szCs w:val="24"/>
        </w:rPr>
        <w:t xml:space="preserve">, jak również kosztów przekraczających limity wsparcia określone w </w:t>
      </w:r>
      <w:r w:rsidR="00542536" w:rsidRPr="00542536">
        <w:rPr>
          <w:sz w:val="24"/>
          <w:szCs w:val="24"/>
        </w:rPr>
        <w:t xml:space="preserve">§ 3 ust. </w:t>
      </w:r>
      <w:r w:rsidR="00542536">
        <w:rPr>
          <w:sz w:val="24"/>
          <w:szCs w:val="24"/>
        </w:rPr>
        <w:t>1</w:t>
      </w:r>
      <w:r w:rsidR="00542536" w:rsidRPr="00542536">
        <w:rPr>
          <w:sz w:val="24"/>
          <w:szCs w:val="24"/>
        </w:rPr>
        <w:t xml:space="preserve">, </w:t>
      </w:r>
      <w:r w:rsidRPr="00CF792D">
        <w:rPr>
          <w:sz w:val="24"/>
          <w:szCs w:val="24"/>
        </w:rPr>
        <w:t xml:space="preserve">związanych ze wsparciem udzielonym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216B7B66" w14:textId="0C86B1E2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przekazuje </w:t>
      </w:r>
      <w:r w:rsidR="00427BB4">
        <w:rPr>
          <w:sz w:val="24"/>
          <w:szCs w:val="24"/>
        </w:rPr>
        <w:t>b</w:t>
      </w:r>
      <w:r w:rsidRPr="00307FBA">
        <w:rPr>
          <w:sz w:val="24"/>
          <w:szCs w:val="24"/>
        </w:rPr>
        <w:t>eneficjentowi drog</w:t>
      </w:r>
      <w:r w:rsidR="007B7E5A">
        <w:rPr>
          <w:sz w:val="24"/>
          <w:szCs w:val="24"/>
        </w:rPr>
        <w:t>ą</w:t>
      </w:r>
      <w:r w:rsidRPr="00307FBA">
        <w:rPr>
          <w:sz w:val="24"/>
          <w:szCs w:val="24"/>
        </w:rPr>
        <w:t xml:space="preserve"> elektroniczną informację o wyniku weryfikacji wniosku o płatność niezwłocznie po </w:t>
      </w:r>
      <w:r w:rsidR="000F5BD8">
        <w:rPr>
          <w:sz w:val="24"/>
          <w:szCs w:val="24"/>
        </w:rPr>
        <w:t xml:space="preserve">jej </w:t>
      </w:r>
      <w:r w:rsidRPr="00307FBA">
        <w:rPr>
          <w:sz w:val="24"/>
          <w:szCs w:val="24"/>
        </w:rPr>
        <w:t>zakończeniu.</w:t>
      </w:r>
    </w:p>
    <w:p w14:paraId="3369CAA0" w14:textId="681F4DBA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może z uzasadnionych przyczyn zawiesić płatność, w szczególności w</w:t>
      </w:r>
      <w:r w:rsidR="005A4D33">
        <w:rPr>
          <w:sz w:val="24"/>
          <w:szCs w:val="24"/>
        </w:rPr>
        <w:t> </w:t>
      </w:r>
      <w:r w:rsidRPr="00307FBA">
        <w:rPr>
          <w:sz w:val="24"/>
          <w:szCs w:val="24"/>
        </w:rPr>
        <w:t>przypadku zastrzeżeń do prawidłowości realizacji Umowy, do czasu ostatecznego wyjaśnienia zastrzeżeń.</w:t>
      </w:r>
    </w:p>
    <w:p w14:paraId="7C8F3C68" w14:textId="39DF26FD" w:rsidR="00A018FF" w:rsidRPr="008F799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nie ponosi odpowiedzialności w przypadku dokonania płatności na niewłaściwy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rachunek bankowy z przyczyn leżących po stronie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Wszelkie konsekwencje, w tym koszty dochodzenia środków stanowiących bezpodstawne wzbogacenie osoby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lastRenderedPageBreak/>
        <w:t xml:space="preserve">trzeciej obciążają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Beneficjent odpowiada solidarnie z osobą bezpodstawnie wzbogaconą i na żądanie PARP zobowiązany jest zwrócić pełną kwotę środków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przelanych na niewłaściwy rachunek bankowy.</w:t>
      </w:r>
    </w:p>
    <w:p w14:paraId="1E0D4B48" w14:textId="0D135F22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6</w:t>
      </w:r>
      <w:r>
        <w:t>. Ochrona danych osobowych</w:t>
      </w:r>
    </w:p>
    <w:p w14:paraId="7F0DD967" w14:textId="76D49025" w:rsidR="00A018FF" w:rsidRDefault="003044DD" w:rsidP="00394357">
      <w:pPr>
        <w:pStyle w:val="Tekstpodstawowy"/>
        <w:spacing w:line="276" w:lineRule="auto"/>
        <w:ind w:left="426"/>
      </w:pPr>
      <w:r>
        <w:t>Beneficjent jest zobowiązany do wykonywania wobec uczestników działań objętych wsparciem</w:t>
      </w:r>
      <w:r w:rsidR="008F799F">
        <w:rPr>
          <w:rStyle w:val="Odwoanieprzypisudolnego"/>
        </w:rPr>
        <w:footnoteReference w:id="15"/>
      </w:r>
      <w:r w:rsidR="008F799F">
        <w:t xml:space="preserve"> </w:t>
      </w:r>
      <w:r>
        <w:t>obowiązku informacyjne</w:t>
      </w:r>
      <w:r w:rsidR="005C7D5F">
        <w:t xml:space="preserve">go, o którym mowa w art. 13-14 </w:t>
      </w:r>
      <w:r w:rsidR="007F6BD6" w:rsidRPr="00C73B4A">
        <w:t>Rozporządzeni</w:t>
      </w:r>
      <w:r w:rsidR="007F6BD6">
        <w:t>a</w:t>
      </w:r>
      <w:r w:rsidR="007F6BD6" w:rsidRPr="00C73B4A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7F6BD6">
        <w:t xml:space="preserve"> osobowych) (Dz. Urz. UE</w:t>
      </w:r>
      <w:r w:rsidR="007F6BD6" w:rsidRPr="00C73B4A">
        <w:t xml:space="preserve"> L 119,</w:t>
      </w:r>
      <w:r w:rsidR="007F6BD6">
        <w:t xml:space="preserve"> z</w:t>
      </w:r>
      <w:r w:rsidR="007F6BD6" w:rsidRPr="00C73B4A">
        <w:t xml:space="preserve"> 4.5.2016</w:t>
      </w:r>
      <w:r w:rsidR="007F6BD6">
        <w:t xml:space="preserve"> r. str. 1, z </w:t>
      </w:r>
      <w:proofErr w:type="spellStart"/>
      <w:r w:rsidR="007F6BD6">
        <w:t>późn</w:t>
      </w:r>
      <w:proofErr w:type="spellEnd"/>
      <w:r w:rsidR="007F6BD6">
        <w:t xml:space="preserve">. </w:t>
      </w:r>
      <w:proofErr w:type="spellStart"/>
      <w:r w:rsidR="007F6BD6">
        <w:t>zm</w:t>
      </w:r>
      <w:proofErr w:type="spellEnd"/>
      <w:r w:rsidR="007F6BD6" w:rsidRPr="00C73B4A">
        <w:t>)</w:t>
      </w:r>
      <w:r>
        <w:t>. Informacja dla uczestnika działań objętych wsparciem stanowi załącznik nr 2 do Umowy.</w:t>
      </w:r>
    </w:p>
    <w:p w14:paraId="515A32DD" w14:textId="5FFED03F" w:rsidR="00A018FF" w:rsidRDefault="003044DD" w:rsidP="0044576A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7</w:t>
      </w:r>
      <w:r>
        <w:t>. Monitoring, audyt i ewaluacja</w:t>
      </w:r>
    </w:p>
    <w:p w14:paraId="37C66BAF" w14:textId="424462A4" w:rsidR="00744C38" w:rsidRDefault="003044DD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81002D">
        <w:rPr>
          <w:sz w:val="24"/>
          <w:szCs w:val="24"/>
        </w:rPr>
        <w:t xml:space="preserve">PARP, podmiot upoważniony lub inny podmiot uprawniony </w:t>
      </w:r>
      <w:r w:rsidR="00BF5A5D" w:rsidRPr="0081002D">
        <w:rPr>
          <w:sz w:val="24"/>
          <w:szCs w:val="24"/>
        </w:rPr>
        <w:t xml:space="preserve">(taki jak: Krajowy Punkt Kontaktowy, </w:t>
      </w:r>
      <w:r w:rsidR="005D1226" w:rsidRPr="0081002D">
        <w:rPr>
          <w:sz w:val="24"/>
          <w:szCs w:val="24"/>
        </w:rPr>
        <w:t xml:space="preserve">Instytucja Audytu (Ministerstwo Finansów), </w:t>
      </w:r>
      <w:r w:rsidR="00BF5A5D" w:rsidRPr="0081002D">
        <w:rPr>
          <w:sz w:val="24"/>
          <w:szCs w:val="24"/>
        </w:rPr>
        <w:t xml:space="preserve">Norweskie Ministerstwo Spraw Zagranicznych, Biuro Mechanizmów Finansowych w Brukseli, Komitet Mechanizmu Finansowego EOG, Komisja Audytorów EFTA, Biuro Norweskiego Audytora Generalnego oraz podmioty upoważnione do działania w ich imieniu) </w:t>
      </w:r>
      <w:r w:rsidR="007653BF" w:rsidRPr="0081002D">
        <w:rPr>
          <w:sz w:val="24"/>
          <w:szCs w:val="24"/>
        </w:rPr>
        <w:t xml:space="preserve">mogą </w:t>
      </w:r>
      <w:r w:rsidRPr="0081002D">
        <w:rPr>
          <w:sz w:val="24"/>
          <w:szCs w:val="24"/>
        </w:rPr>
        <w:t xml:space="preserve">przeprowadzić monitoring, audyt i ewaluację w zakresie realizacji Umowy przez </w:t>
      </w:r>
      <w:r w:rsidR="00FF62F1" w:rsidRPr="0081002D">
        <w:rPr>
          <w:sz w:val="24"/>
          <w:szCs w:val="24"/>
        </w:rPr>
        <w:t>b</w:t>
      </w:r>
      <w:r w:rsidRPr="0081002D">
        <w:rPr>
          <w:sz w:val="24"/>
          <w:szCs w:val="24"/>
        </w:rPr>
        <w:t>eneficjenta</w:t>
      </w:r>
      <w:r w:rsidR="0081002D" w:rsidRPr="0081002D">
        <w:rPr>
          <w:sz w:val="24"/>
          <w:szCs w:val="24"/>
        </w:rPr>
        <w:t>, w miejscu realizacji działań lub w siedzibie beneficjenta</w:t>
      </w:r>
      <w:r w:rsidRPr="0081002D">
        <w:rPr>
          <w:sz w:val="24"/>
          <w:szCs w:val="24"/>
        </w:rPr>
        <w:t>.</w:t>
      </w:r>
    </w:p>
    <w:p w14:paraId="64E80B96" w14:textId="628B6746" w:rsidR="0081002D" w:rsidRPr="0081002D" w:rsidRDefault="00560B0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Na żądanie podmiotów, o których jest mowa w ust. 1, </w:t>
      </w:r>
      <w:r w:rsidR="0081002D" w:rsidRPr="0081002D">
        <w:rPr>
          <w:sz w:val="24"/>
          <w:szCs w:val="24"/>
        </w:rPr>
        <w:t xml:space="preserve">Beneficjent </w:t>
      </w:r>
      <w:r w:rsidR="00292C81">
        <w:rPr>
          <w:sz w:val="24"/>
          <w:szCs w:val="24"/>
        </w:rPr>
        <w:t>jest zobowiązany do</w:t>
      </w:r>
      <w:r w:rsidR="0081002D" w:rsidRPr="0081002D">
        <w:rPr>
          <w:sz w:val="24"/>
          <w:szCs w:val="24"/>
        </w:rPr>
        <w:t>:</w:t>
      </w:r>
    </w:p>
    <w:p w14:paraId="53867CC5" w14:textId="3E798304" w:rsidR="0081002D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81002D">
        <w:rPr>
          <w:sz w:val="24"/>
          <w:szCs w:val="24"/>
        </w:rPr>
        <w:t xml:space="preserve"> </w:t>
      </w:r>
      <w:r w:rsidR="0081002D" w:rsidRPr="0081002D">
        <w:rPr>
          <w:sz w:val="24"/>
          <w:szCs w:val="24"/>
        </w:rPr>
        <w:t>niezwłoczn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i pełn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dostęp</w:t>
      </w:r>
      <w:r w:rsidR="00292C81">
        <w:rPr>
          <w:sz w:val="24"/>
          <w:szCs w:val="24"/>
        </w:rPr>
        <w:t>u</w:t>
      </w:r>
      <w:r w:rsidR="0081002D" w:rsidRPr="00810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1002D" w:rsidRPr="0081002D">
        <w:rPr>
          <w:sz w:val="24"/>
          <w:szCs w:val="24"/>
        </w:rPr>
        <w:t>wszelkich informacji, dokumentów (także tych zgromadzonych w elektronicznych systemach zarządzania dokumentami)</w:t>
      </w:r>
      <w:r w:rsidR="00292C81">
        <w:rPr>
          <w:sz w:val="24"/>
          <w:szCs w:val="24"/>
        </w:rPr>
        <w:t xml:space="preserve">, </w:t>
      </w:r>
      <w:r w:rsidR="0081002D" w:rsidRPr="0081002D">
        <w:rPr>
          <w:sz w:val="24"/>
          <w:szCs w:val="24"/>
        </w:rPr>
        <w:t>miejsc</w:t>
      </w:r>
      <w:r w:rsidR="00292C81">
        <w:rPr>
          <w:sz w:val="24"/>
          <w:szCs w:val="24"/>
        </w:rPr>
        <w:t xml:space="preserve"> i osób</w:t>
      </w:r>
      <w:r w:rsidR="00572C89" w:rsidRPr="00572C89">
        <w:rPr>
          <w:sz w:val="24"/>
          <w:szCs w:val="24"/>
        </w:rPr>
        <w:t xml:space="preserve"> związanych z realizacją Umowy</w:t>
      </w:r>
      <w:r w:rsidR="00292C81">
        <w:rPr>
          <w:sz w:val="24"/>
          <w:szCs w:val="24"/>
        </w:rPr>
        <w:t>, z zastrzeżeniem ograniczeń wynikających z obowiązujących przepisów prawa krajowego;</w:t>
      </w:r>
    </w:p>
    <w:p w14:paraId="7716834D" w14:textId="5D69C9ED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7A2C34">
        <w:rPr>
          <w:sz w:val="24"/>
          <w:szCs w:val="24"/>
        </w:rPr>
        <w:t>przekazywania wszelkich informacji i dokumentów (także tych zgromadzonych w elektronicznych systemach zarządzania dokumentami) związanych z realizacją Umowy we wskazanym przez nie zakresie i terminach</w:t>
      </w:r>
      <w:r>
        <w:rPr>
          <w:sz w:val="24"/>
          <w:szCs w:val="24"/>
        </w:rPr>
        <w:t>;</w:t>
      </w:r>
    </w:p>
    <w:p w14:paraId="142C4A08" w14:textId="5FFFD884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>obecnoś</w:t>
      </w:r>
      <w:r w:rsidR="00292C81" w:rsidRPr="00292C81">
        <w:rPr>
          <w:sz w:val="24"/>
          <w:szCs w:val="24"/>
        </w:rPr>
        <w:t xml:space="preserve">ci </w:t>
      </w:r>
      <w:r w:rsidR="0081002D" w:rsidRPr="00292C81">
        <w:rPr>
          <w:sz w:val="24"/>
          <w:szCs w:val="24"/>
        </w:rPr>
        <w:t>osób właściwych do udzielania informacji i wyjaśnień</w:t>
      </w:r>
      <w:r w:rsid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 xml:space="preserve">związanych z realizacją </w:t>
      </w:r>
      <w:r w:rsidR="00292C81">
        <w:rPr>
          <w:sz w:val="24"/>
          <w:szCs w:val="24"/>
        </w:rPr>
        <w:t>Umowy</w:t>
      </w:r>
      <w:r w:rsidR="00572C89">
        <w:rPr>
          <w:sz w:val="24"/>
          <w:szCs w:val="24"/>
        </w:rPr>
        <w:t>;</w:t>
      </w:r>
    </w:p>
    <w:p w14:paraId="3410FB68" w14:textId="77777777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6E60F7">
        <w:rPr>
          <w:sz w:val="24"/>
          <w:szCs w:val="24"/>
        </w:rPr>
        <w:t>uczestnictwa w wywiadach, ankietach oraz badaniach ewaluacyjnych</w:t>
      </w:r>
      <w:r>
        <w:rPr>
          <w:sz w:val="24"/>
          <w:szCs w:val="24"/>
        </w:rPr>
        <w:t>;</w:t>
      </w:r>
    </w:p>
    <w:p w14:paraId="68BFE95B" w14:textId="52BA380C" w:rsidR="00560B01" w:rsidRP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D719C2">
        <w:rPr>
          <w:sz w:val="24"/>
          <w:szCs w:val="24"/>
        </w:rPr>
        <w:lastRenderedPageBreak/>
        <w:t>współpracy z podmiotami wskazanymi w ust. 1</w:t>
      </w:r>
      <w:r w:rsidR="0081002D" w:rsidRPr="00292C81">
        <w:rPr>
          <w:sz w:val="24"/>
          <w:szCs w:val="24"/>
        </w:rPr>
        <w:t>.</w:t>
      </w:r>
    </w:p>
    <w:p w14:paraId="650999DB" w14:textId="109D8698" w:rsidR="005D1226" w:rsidRPr="00D719C2" w:rsidRDefault="00292C8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Monitoring, audyt i ewaluacja mo</w:t>
      </w:r>
      <w:r w:rsidR="00560B01">
        <w:rPr>
          <w:sz w:val="24"/>
          <w:szCs w:val="24"/>
        </w:rPr>
        <w:t xml:space="preserve">gą zostać przeprowadzone w </w:t>
      </w:r>
      <w:r w:rsidR="005D1226" w:rsidRPr="00D719C2">
        <w:rPr>
          <w:sz w:val="24"/>
          <w:szCs w:val="24"/>
        </w:rPr>
        <w:t>okres</w:t>
      </w:r>
      <w:r w:rsidR="00560B01">
        <w:rPr>
          <w:sz w:val="24"/>
          <w:szCs w:val="24"/>
        </w:rPr>
        <w:t>ie</w:t>
      </w:r>
      <w:r w:rsidR="005D1226" w:rsidRPr="00D719C2">
        <w:rPr>
          <w:sz w:val="24"/>
          <w:szCs w:val="24"/>
        </w:rPr>
        <w:t>:</w:t>
      </w:r>
    </w:p>
    <w:p w14:paraId="3C604EC9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od dnia zawarcia Umowy do dnia upływu 5 lat liczonych od dnia przyjęcia przez Norweskie Ministerstwo Spraw Zagranicznych i Komitet Mechanizmu Finansowego końcowego Raportu Strategicznego;</w:t>
      </w:r>
    </w:p>
    <w:p w14:paraId="55BB41E5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10 lat od dnia zawarcia Umowy</w:t>
      </w:r>
    </w:p>
    <w:p w14:paraId="7B09F828" w14:textId="1E454D71" w:rsidR="00390484" w:rsidRPr="00D719C2" w:rsidRDefault="005D1226" w:rsidP="00D719C2">
      <w:pPr>
        <w:pStyle w:val="Akapitzlist"/>
        <w:widowControl/>
        <w:adjustRightInd w:val="0"/>
        <w:spacing w:line="276" w:lineRule="auto"/>
        <w:ind w:left="284" w:firstLine="0"/>
        <w:rPr>
          <w:sz w:val="24"/>
          <w:szCs w:val="24"/>
        </w:rPr>
      </w:pPr>
      <w:r w:rsidRPr="00D719C2">
        <w:rPr>
          <w:sz w:val="24"/>
          <w:szCs w:val="24"/>
        </w:rPr>
        <w:t>w zależności od tego, który z tych terminów nastąpi później</w:t>
      </w:r>
      <w:r w:rsidR="000C5598" w:rsidRPr="00D719C2">
        <w:rPr>
          <w:sz w:val="24"/>
          <w:szCs w:val="24"/>
        </w:rPr>
        <w:t>.</w:t>
      </w:r>
      <w:r w:rsidR="00D719C2" w:rsidRPr="00D719C2">
        <w:rPr>
          <w:sz w:val="24"/>
          <w:szCs w:val="24"/>
        </w:rPr>
        <w:t xml:space="preserve"> </w:t>
      </w:r>
      <w:r w:rsidR="00390484" w:rsidRPr="00D719C2">
        <w:rPr>
          <w:sz w:val="24"/>
          <w:szCs w:val="24"/>
        </w:rPr>
        <w:t>PARP poinformuje Beneficjen</w:t>
      </w:r>
      <w:r w:rsidRPr="00D719C2">
        <w:rPr>
          <w:sz w:val="24"/>
          <w:szCs w:val="24"/>
        </w:rPr>
        <w:t>ta o terminie przyjęcia raportu.</w:t>
      </w:r>
    </w:p>
    <w:p w14:paraId="6BF7B864" w14:textId="25CCCD15" w:rsidR="00D719C2" w:rsidRPr="00D719C2" w:rsidRDefault="005D1226" w:rsidP="00060A6D">
      <w:pPr>
        <w:pStyle w:val="Akapitzlist"/>
        <w:widowControl/>
        <w:numPr>
          <w:ilvl w:val="0"/>
          <w:numId w:val="35"/>
        </w:numPr>
        <w:adjustRightInd w:val="0"/>
        <w:spacing w:line="276" w:lineRule="auto"/>
        <w:ind w:left="426" w:hanging="426"/>
        <w:rPr>
          <w:sz w:val="24"/>
          <w:szCs w:val="24"/>
        </w:rPr>
      </w:pPr>
      <w:bookmarkStart w:id="8" w:name="_Hlk74921947"/>
      <w:r w:rsidRPr="00D719C2">
        <w:rPr>
          <w:sz w:val="24"/>
          <w:szCs w:val="24"/>
        </w:rPr>
        <w:t xml:space="preserve">W okresie, o którym mowa w ust. </w:t>
      </w:r>
      <w:r w:rsidR="00774ADA">
        <w:rPr>
          <w:sz w:val="24"/>
          <w:szCs w:val="24"/>
        </w:rPr>
        <w:t>3</w:t>
      </w:r>
      <w:r w:rsidRPr="00D719C2">
        <w:rPr>
          <w:sz w:val="24"/>
          <w:szCs w:val="24"/>
        </w:rPr>
        <w:t xml:space="preserve">, </w:t>
      </w:r>
      <w:r w:rsidR="00390484" w:rsidRPr="00D719C2">
        <w:rPr>
          <w:sz w:val="24"/>
          <w:szCs w:val="24"/>
        </w:rPr>
        <w:t xml:space="preserve">Beneficjent jest zobowiązany do przechowywania dokumentacji </w:t>
      </w:r>
      <w:r w:rsidRPr="00D719C2">
        <w:rPr>
          <w:sz w:val="24"/>
          <w:szCs w:val="24"/>
        </w:rPr>
        <w:t xml:space="preserve">związanej z Umową </w:t>
      </w:r>
      <w:r w:rsidR="00390484" w:rsidRPr="00D719C2">
        <w:rPr>
          <w:sz w:val="24"/>
          <w:szCs w:val="24"/>
        </w:rPr>
        <w:t xml:space="preserve">(w tym dokumentacji związanej z udzieloną pomocą de </w:t>
      </w:r>
      <w:proofErr w:type="spellStart"/>
      <w:r w:rsidR="00390484" w:rsidRPr="00D719C2">
        <w:rPr>
          <w:sz w:val="24"/>
          <w:szCs w:val="24"/>
        </w:rPr>
        <w:t>minimis</w:t>
      </w:r>
      <w:bookmarkEnd w:id="8"/>
      <w:proofErr w:type="spellEnd"/>
      <w:r w:rsidR="00D719C2" w:rsidRPr="00D719C2">
        <w:rPr>
          <w:sz w:val="24"/>
          <w:szCs w:val="24"/>
        </w:rPr>
        <w:t>, wydatk</w:t>
      </w:r>
      <w:r w:rsidR="00774ADA">
        <w:rPr>
          <w:sz w:val="24"/>
          <w:szCs w:val="24"/>
        </w:rPr>
        <w:t>ami</w:t>
      </w:r>
      <w:r w:rsidR="00D719C2" w:rsidRPr="00D719C2">
        <w:rPr>
          <w:sz w:val="24"/>
          <w:szCs w:val="24"/>
        </w:rPr>
        <w:t xml:space="preserve"> i audyt</w:t>
      </w:r>
      <w:r w:rsidR="00774ADA">
        <w:rPr>
          <w:sz w:val="24"/>
          <w:szCs w:val="24"/>
        </w:rPr>
        <w:t>ami</w:t>
      </w:r>
      <w:r w:rsidRPr="00D719C2">
        <w:rPr>
          <w:sz w:val="24"/>
          <w:szCs w:val="24"/>
        </w:rPr>
        <w:t xml:space="preserve">). Beneficjent jest zobowiązany do przechowywania </w:t>
      </w:r>
      <w:r w:rsidR="00D719C2" w:rsidRPr="00D719C2">
        <w:rPr>
          <w:sz w:val="24"/>
          <w:szCs w:val="24"/>
        </w:rPr>
        <w:t xml:space="preserve">w </w:t>
      </w:r>
      <w:r w:rsidRPr="00D719C2">
        <w:rPr>
          <w:sz w:val="24"/>
          <w:szCs w:val="24"/>
        </w:rPr>
        <w:t>oryginal</w:t>
      </w:r>
      <w:r w:rsidR="00D719C2" w:rsidRPr="00D719C2">
        <w:rPr>
          <w:sz w:val="24"/>
          <w:szCs w:val="24"/>
        </w:rPr>
        <w:t>e</w:t>
      </w:r>
      <w:r w:rsidRPr="00D719C2">
        <w:rPr>
          <w:sz w:val="24"/>
          <w:szCs w:val="24"/>
        </w:rPr>
        <w:t xml:space="preserve"> </w:t>
      </w:r>
      <w:r w:rsidR="00D719C2" w:rsidRPr="00D719C2">
        <w:rPr>
          <w:sz w:val="24"/>
          <w:szCs w:val="24"/>
        </w:rPr>
        <w:t xml:space="preserve">lub kopiach poświadczonych za zgodność z oryginałem </w:t>
      </w:r>
      <w:r w:rsidRPr="00D719C2">
        <w:rPr>
          <w:sz w:val="24"/>
          <w:szCs w:val="24"/>
        </w:rPr>
        <w:t xml:space="preserve">dokumentów i ksiąg rachunkowych, </w:t>
      </w:r>
      <w:r w:rsidR="00D719C2" w:rsidRPr="00D719C2">
        <w:rPr>
          <w:sz w:val="24"/>
          <w:szCs w:val="24"/>
        </w:rPr>
        <w:t>na powszechnie uznawanych nośnikach danych.</w:t>
      </w:r>
    </w:p>
    <w:p w14:paraId="015D05D4" w14:textId="7777777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Beneficjent niezwłocznie informuje o wszelkich zagrożeniach lub nieprawidłowościach w realizacji projektu.</w:t>
      </w:r>
    </w:p>
    <w:p w14:paraId="68B54CCA" w14:textId="3CE46D8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PARP lub podmiot upoważniony wysyła zawiadomienie do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o planowanym monitoringu najpóźniej 5 dni roboczych</w:t>
      </w:r>
      <w:r w:rsidR="00774ADA">
        <w:rPr>
          <w:rStyle w:val="Odwoanieprzypisudolnego"/>
          <w:sz w:val="24"/>
          <w:szCs w:val="24"/>
        </w:rPr>
        <w:footnoteReference w:id="16"/>
      </w:r>
      <w:r w:rsidRPr="00986A74">
        <w:rPr>
          <w:sz w:val="24"/>
          <w:szCs w:val="24"/>
        </w:rPr>
        <w:t xml:space="preserve"> przed terminem jego rozpoczęcia. W uzasadnionych przypadkach, w szczególności na wniosek innego niż PARP podmiotu uprawnionego do przeprowadzenia monitoringu,</w:t>
      </w:r>
      <w:r w:rsidRPr="00986A74" w:rsidDel="00DF4610">
        <w:rPr>
          <w:sz w:val="24"/>
          <w:szCs w:val="24"/>
        </w:rPr>
        <w:t xml:space="preserve"> </w:t>
      </w:r>
      <w:r w:rsidRPr="00986A74">
        <w:rPr>
          <w:sz w:val="24"/>
          <w:szCs w:val="24"/>
        </w:rPr>
        <w:t xml:space="preserve">w przypadku powzięcia przez PARP informacji o podejrzeniu wystąpienia nieprawidłowości w realizacji </w:t>
      </w:r>
      <w:r w:rsidR="007473EB">
        <w:rPr>
          <w:sz w:val="24"/>
          <w:szCs w:val="24"/>
        </w:rPr>
        <w:t>Umowy</w:t>
      </w:r>
      <w:r w:rsidRPr="00986A74">
        <w:rPr>
          <w:sz w:val="24"/>
          <w:szCs w:val="24"/>
        </w:rPr>
        <w:t xml:space="preserve"> lub innych istotnych uchybień po stronie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monitoring może być przeprowadzony bez uprzedniego zawiadomienia.</w:t>
      </w:r>
    </w:p>
    <w:p w14:paraId="0E4FBE42" w14:textId="12FFBA1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PARP lub podmiot upoważniony w terminie 15 dni roboczych od dnia zakończenia monitoringu przekazuje</w:t>
      </w:r>
      <w:r w:rsidR="008539C6">
        <w:rPr>
          <w:sz w:val="24"/>
          <w:szCs w:val="24"/>
        </w:rPr>
        <w:t>,</w:t>
      </w:r>
      <w:r w:rsidRPr="00986A74">
        <w:rPr>
          <w:sz w:val="24"/>
          <w:szCs w:val="24"/>
        </w:rPr>
        <w:t xml:space="preserve"> </w:t>
      </w:r>
      <w:r w:rsidR="008539C6">
        <w:rPr>
          <w:sz w:val="24"/>
          <w:szCs w:val="24"/>
        </w:rPr>
        <w:t xml:space="preserve">w formie pisemnej, </w:t>
      </w:r>
      <w:r w:rsidRPr="00986A74">
        <w:rPr>
          <w:sz w:val="24"/>
          <w:szCs w:val="24"/>
        </w:rPr>
        <w:t xml:space="preserve">raport z przeprowadzonego monitoringu. Raport może zawierać rekomendacje wraz z terminem ich wykonania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24429F2D" w14:textId="1943CAFD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2AE159D7" w14:textId="186787CB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może zgłosić na piśmie swoje stanowisko lub zastrzeżenia do raportu z przeprowadzonego monitoringu,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 PARP rozpatruje zastrzeżenia w terminie 10 dni roboczych od dnia doręczenia zastrzeżeń. W przypadku uwzględnienia zastrzeżeń PARP przekazuje skorygowany raport. W przypadku nieuwzględnienia zastrzeżeń PARP przekazuje pisemne stanowisko z uzasadnieniem.</w:t>
      </w:r>
    </w:p>
    <w:p w14:paraId="22405470" w14:textId="34E574FF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skorygowany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18F42388" w14:textId="1638627A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lastRenderedPageBreak/>
        <w:t xml:space="preserve">W przypadku odmowy podpisania raportu z przeprowadzonego monitoringu lub skorygowanego raportu z przeprowadzonego monitoringu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 przekazuje pisemne uzasadnienie odmowy podpisania raportu wraz z jednym egzemplarzem niepodpisanego raportu w terminie 10 dni roboczych od dnia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eneficjentowi raportu albo stanowiska PARP nieuwzględniającego zastrzeżeń. Odmowa podpisania raportu nie wstrzymuje wykonania rekomendacji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013FA301" w14:textId="081BF2A2" w:rsidR="00D719C2" w:rsidRPr="00D719C2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Postanowienia ust. </w:t>
      </w:r>
      <w:r w:rsidR="007116C0">
        <w:rPr>
          <w:sz w:val="24"/>
          <w:szCs w:val="24"/>
        </w:rPr>
        <w:t>6</w:t>
      </w:r>
      <w:r w:rsidRPr="00986A74">
        <w:rPr>
          <w:sz w:val="24"/>
          <w:szCs w:val="24"/>
        </w:rPr>
        <w:t>-1</w:t>
      </w:r>
      <w:r w:rsidR="007116C0">
        <w:rPr>
          <w:sz w:val="24"/>
          <w:szCs w:val="24"/>
        </w:rPr>
        <w:t>1</w:t>
      </w:r>
      <w:r w:rsidRPr="00986A74">
        <w:rPr>
          <w:sz w:val="24"/>
          <w:szCs w:val="24"/>
        </w:rPr>
        <w:t xml:space="preserve"> stosuje się odpowiednio do monitoringu przeprowadzanego przez Krajowy Punkt Kontaktowy.</w:t>
      </w:r>
    </w:p>
    <w:p w14:paraId="10D4885F" w14:textId="27A061CA" w:rsidR="00A018FF" w:rsidRDefault="003044DD" w:rsidP="0044576A">
      <w:pPr>
        <w:pStyle w:val="Nagwek1"/>
        <w:spacing w:before="360" w:after="240" w:line="276" w:lineRule="auto"/>
        <w:ind w:left="0"/>
      </w:pPr>
      <w:r w:rsidRPr="00CF792D">
        <w:t xml:space="preserve">§ </w:t>
      </w:r>
      <w:r w:rsidR="00B61B56" w:rsidRPr="00CF792D">
        <w:t>8</w:t>
      </w:r>
      <w:r w:rsidRPr="00CF792D">
        <w:t>. Informacja i komunikacja</w:t>
      </w:r>
    </w:p>
    <w:p w14:paraId="44805E6E" w14:textId="58E4A537" w:rsidR="00A018FF" w:rsidRDefault="003044DD" w:rsidP="00394357">
      <w:pPr>
        <w:pStyle w:val="Tekstpodstawowy"/>
        <w:spacing w:line="276" w:lineRule="auto"/>
        <w:ind w:left="426"/>
      </w:pPr>
      <w:r w:rsidRPr="008844E1">
        <w:t>Beneficjent</w:t>
      </w:r>
      <w:r w:rsidR="00365DC1" w:rsidRPr="008844E1">
        <w:t xml:space="preserve"> ma obowiązek </w:t>
      </w:r>
      <w:r w:rsidRPr="008844E1">
        <w:t>inform</w:t>
      </w:r>
      <w:r w:rsidR="00365DC1" w:rsidRPr="008844E1">
        <w:t>owania opinii</w:t>
      </w:r>
      <w:r w:rsidRPr="008844E1">
        <w:t xml:space="preserve"> publiczn</w:t>
      </w:r>
      <w:r w:rsidR="00365DC1" w:rsidRPr="008844E1">
        <w:t>ej</w:t>
      </w:r>
      <w:r w:rsidRPr="008844E1">
        <w:t xml:space="preserve"> o wsparciu otrzymanym na podstawie</w:t>
      </w:r>
      <w:r w:rsidR="00365DC1" w:rsidRPr="008844E1">
        <w:t xml:space="preserve"> niniejszej</w:t>
      </w:r>
      <w:r w:rsidRPr="008844E1">
        <w:t xml:space="preserve"> Umowy</w:t>
      </w:r>
      <w:r w:rsidR="00712A6F">
        <w:t>, zgodnie z planem komunikacji przedstawionym we wniosku</w:t>
      </w:r>
      <w:r w:rsidR="00365DC1" w:rsidRPr="008844E1">
        <w:t>.</w:t>
      </w:r>
    </w:p>
    <w:p w14:paraId="0BB38B77" w14:textId="65C005C5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9</w:t>
      </w:r>
      <w:r>
        <w:t>. Rozwiązanie</w:t>
      </w:r>
      <w:r w:rsidRPr="0044576A">
        <w:t xml:space="preserve"> </w:t>
      </w:r>
      <w:r>
        <w:t>Umowy</w:t>
      </w:r>
    </w:p>
    <w:p w14:paraId="01F9FE1F" w14:textId="39A7FEE1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 xml:space="preserve">Umowa może zostać rozwiązana przez każdą ze Stron z zachowaniem 14-dniowego okresu wypowiedzenia. Wypowiedzenie następuje w formie pisemnej </w:t>
      </w:r>
      <w:r w:rsidR="00090DF5">
        <w:rPr>
          <w:sz w:val="24"/>
          <w:szCs w:val="24"/>
        </w:rPr>
        <w:t>albo w formie</w:t>
      </w:r>
      <w:r w:rsidR="00DB170E">
        <w:rPr>
          <w:sz w:val="24"/>
          <w:szCs w:val="24"/>
        </w:rPr>
        <w:t xml:space="preserve"> elektronicznej </w:t>
      </w:r>
      <w:r w:rsidRPr="008F799F">
        <w:rPr>
          <w:sz w:val="24"/>
          <w:szCs w:val="24"/>
        </w:rPr>
        <w:t>pod rygorem nieważności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i zawiera przyczyny wypowiedzenia.</w:t>
      </w:r>
    </w:p>
    <w:p w14:paraId="6E968CFA" w14:textId="43EDBEA8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>PARP może rozwiązać Umowę bez zachowania okresu wypowiedzenia</w:t>
      </w:r>
      <w:r w:rsidR="00771691">
        <w:rPr>
          <w:sz w:val="24"/>
          <w:szCs w:val="24"/>
        </w:rPr>
        <w:t>,</w:t>
      </w:r>
      <w:r w:rsidR="00771691" w:rsidRPr="00771691">
        <w:rPr>
          <w:sz w:val="24"/>
          <w:szCs w:val="24"/>
        </w:rPr>
        <w:t xml:space="preserve"> w formie pisemnej albo w formie elektronicznej pod rygorem nieważności</w:t>
      </w:r>
      <w:r w:rsidR="00771691">
        <w:rPr>
          <w:sz w:val="24"/>
          <w:szCs w:val="24"/>
        </w:rPr>
        <w:t>,</w:t>
      </w:r>
      <w:r w:rsidRPr="008F799F">
        <w:rPr>
          <w:sz w:val="24"/>
          <w:szCs w:val="24"/>
        </w:rPr>
        <w:t xml:space="preserve"> w przypadku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niewykonania lub nienależytego wykonania </w:t>
      </w:r>
      <w:r w:rsidR="00C96EE7">
        <w:rPr>
          <w:sz w:val="24"/>
          <w:szCs w:val="24"/>
        </w:rPr>
        <w:t>U</w:t>
      </w:r>
      <w:r w:rsidRPr="008F799F">
        <w:rPr>
          <w:sz w:val="24"/>
          <w:szCs w:val="24"/>
        </w:rPr>
        <w:t xml:space="preserve">mowy przez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 w szczególności, gdy:</w:t>
      </w:r>
    </w:p>
    <w:p w14:paraId="20AB48FD" w14:textId="64DDA04D" w:rsidR="00A018FF" w:rsidRPr="008F799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b</w:t>
      </w:r>
      <w:r w:rsidRPr="008F799F">
        <w:rPr>
          <w:sz w:val="24"/>
          <w:szCs w:val="24"/>
        </w:rPr>
        <w:t xml:space="preserve">eneficjent </w:t>
      </w:r>
      <w:r w:rsidR="003044DD" w:rsidRPr="008F799F">
        <w:rPr>
          <w:sz w:val="24"/>
          <w:szCs w:val="24"/>
        </w:rPr>
        <w:t>nie przedłożył wniosku o płatność w terminie;</w:t>
      </w:r>
    </w:p>
    <w:p w14:paraId="661BC72F" w14:textId="670C383C" w:rsidR="00A018FF" w:rsidRPr="006746A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CF35EC">
        <w:rPr>
          <w:sz w:val="24"/>
          <w:szCs w:val="24"/>
          <w:lang w:bidi="pl-PL"/>
        </w:rPr>
        <w:t xml:space="preserve">beneficjent </w:t>
      </w:r>
      <w:r w:rsidR="003044DD" w:rsidRPr="008F799F">
        <w:rPr>
          <w:sz w:val="24"/>
          <w:szCs w:val="24"/>
        </w:rPr>
        <w:t>na etapie ubiegania się lub udzielania wsparcia lub realizacji Umowy nie ujawnił dokumentów, oświadczeń lub informacji mających znaczenie dla udzielenia wsparcia lub realizacji Umowy lub przedstawił dokumenty, oświadczenia lub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informacje poświadczające nieprawdę, nierzetelne, nieprawdziwe, podrobione,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przerobione, niepełne lub budzące uzasadnione wątpliwości co do ich prawdziwości i</w:t>
      </w:r>
      <w:r w:rsidR="006746AF">
        <w:rPr>
          <w:sz w:val="24"/>
          <w:szCs w:val="24"/>
        </w:rPr>
        <w:t> </w:t>
      </w:r>
      <w:r w:rsidR="003044DD" w:rsidRPr="006746AF">
        <w:rPr>
          <w:sz w:val="24"/>
          <w:szCs w:val="24"/>
        </w:rPr>
        <w:t>rzetelności;</w:t>
      </w:r>
    </w:p>
    <w:p w14:paraId="52B53588" w14:textId="180A31BE" w:rsidR="00A018F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PARP nie wyrazi </w:t>
      </w:r>
      <w:r w:rsidRPr="004F1BB7">
        <w:rPr>
          <w:sz w:val="24"/>
          <w:szCs w:val="24"/>
          <w:lang w:bidi="pl-PL"/>
        </w:rPr>
        <w:t xml:space="preserve">zgody na zmiany </w:t>
      </w:r>
      <w:r w:rsidR="003044DD" w:rsidRPr="008F799F">
        <w:rPr>
          <w:sz w:val="24"/>
          <w:szCs w:val="24"/>
        </w:rPr>
        <w:t xml:space="preserve">w przypadku, o którym mowa w § </w:t>
      </w:r>
      <w:r w:rsidR="00090DF5">
        <w:rPr>
          <w:sz w:val="24"/>
          <w:szCs w:val="24"/>
        </w:rPr>
        <w:t>4</w:t>
      </w:r>
      <w:r w:rsidR="003044DD" w:rsidRPr="008F799F">
        <w:rPr>
          <w:sz w:val="24"/>
          <w:szCs w:val="24"/>
        </w:rPr>
        <w:t xml:space="preserve"> ust. </w:t>
      </w:r>
      <w:r w:rsidR="00523438">
        <w:rPr>
          <w:sz w:val="24"/>
          <w:szCs w:val="24"/>
        </w:rPr>
        <w:t>4</w:t>
      </w:r>
      <w:r w:rsidR="003044DD" w:rsidRPr="008F799F">
        <w:rPr>
          <w:sz w:val="24"/>
          <w:szCs w:val="24"/>
        </w:rPr>
        <w:t>;</w:t>
      </w:r>
    </w:p>
    <w:p w14:paraId="403F7DDB" w14:textId="7F4A0C7E" w:rsidR="002E03D4" w:rsidRDefault="002E03D4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2E03D4">
        <w:rPr>
          <w:sz w:val="24"/>
          <w:szCs w:val="24"/>
          <w:lang w:bidi="pl-PL"/>
        </w:rPr>
        <w:t>beneficjent odmówił poddania się monitoringowi, audytowi lub ewaluacji lub utrudnia ich przeprowadzenie lub nie wykonał rekomendacji wynikających z raportu lub ze skorygowanego raportu z przeprowadzonego monitoringu</w:t>
      </w:r>
      <w:r>
        <w:rPr>
          <w:sz w:val="24"/>
          <w:szCs w:val="24"/>
          <w:lang w:bidi="pl-PL"/>
        </w:rPr>
        <w:t>;</w:t>
      </w:r>
    </w:p>
    <w:p w14:paraId="09F72E9A" w14:textId="44A9C6E1" w:rsidR="006A5C57" w:rsidRPr="008F799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4F1BB7">
        <w:rPr>
          <w:sz w:val="24"/>
          <w:szCs w:val="24"/>
          <w:lang w:bidi="pl-PL"/>
        </w:rPr>
        <w:t xml:space="preserve">beneficjent </w:t>
      </w:r>
      <w:r w:rsidR="00DB170E">
        <w:rPr>
          <w:sz w:val="24"/>
          <w:szCs w:val="24"/>
        </w:rPr>
        <w:t xml:space="preserve">nie wypełnia </w:t>
      </w:r>
      <w:r w:rsidR="00DB170E" w:rsidRPr="00DB170E">
        <w:rPr>
          <w:sz w:val="24"/>
          <w:szCs w:val="24"/>
        </w:rPr>
        <w:t xml:space="preserve">obowiązku informowania opinii publicznej o </w:t>
      </w:r>
      <w:r w:rsidR="00BC72C7">
        <w:rPr>
          <w:sz w:val="24"/>
          <w:szCs w:val="24"/>
        </w:rPr>
        <w:t xml:space="preserve">otrzymanym </w:t>
      </w:r>
      <w:r w:rsidR="00090DF5" w:rsidRPr="00DB170E">
        <w:rPr>
          <w:sz w:val="24"/>
          <w:szCs w:val="24"/>
        </w:rPr>
        <w:t>wsparciu</w:t>
      </w:r>
      <w:r w:rsidR="00090DF5">
        <w:rPr>
          <w:sz w:val="24"/>
          <w:szCs w:val="24"/>
        </w:rPr>
        <w:t xml:space="preserve"> zgodnie z § 8</w:t>
      </w:r>
      <w:r w:rsidR="00DB170E" w:rsidRPr="00DB170E">
        <w:rPr>
          <w:sz w:val="24"/>
          <w:szCs w:val="24"/>
        </w:rPr>
        <w:t>;</w:t>
      </w:r>
    </w:p>
    <w:p w14:paraId="0CD38BFC" w14:textId="77777777" w:rsidR="00A018FF" w:rsidRPr="008F799F" w:rsidRDefault="003044DD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8F799F">
        <w:rPr>
          <w:sz w:val="24"/>
          <w:szCs w:val="24"/>
        </w:rPr>
        <w:t>wystąpią inne okoliczności, które powodują, że dalsze wykonywanie Umowy jest niemożliwe lub niecelowe.</w:t>
      </w:r>
    </w:p>
    <w:p w14:paraId="2AADF367" w14:textId="43010F6C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lastRenderedPageBreak/>
        <w:t xml:space="preserve">W przypadku rozwiązania Umowy na podstawie ust. 1-2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eneficjentowi nie przysługuje odszkodowanie.</w:t>
      </w:r>
    </w:p>
    <w:p w14:paraId="6E5F7A60" w14:textId="77777777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Beneficjent nie ponosi odpowiedzialności za niewykonanie lub nienależyte wykonanie Umowy będące wynikiem działania siły wyższej. Beneficjent zobowiązany jest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niezwłocznie poinformować PARP o wystąpieniu siły wyższej i uprawdopodobnić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zaistnienie siły wyższej, wskazując jej wpływ na niewykonanie lub nienależyte wykonanie Umowy.</w:t>
      </w:r>
    </w:p>
    <w:p w14:paraId="5FE6AB69" w14:textId="4EA7DEB2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10</w:t>
      </w:r>
      <w:r>
        <w:t>. Zwrot wsparcia i odzyskiwanie środków</w:t>
      </w:r>
    </w:p>
    <w:p w14:paraId="2F4AC2C6" w14:textId="57C2E31E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W przypadku rozwiązania Umowy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zwraca otrzymane wsparcie w terminie 14 dni od dnia doręczenia wezwania wraz z odsetkami w wysokości określonej jak dla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 xml:space="preserve">zaległości podatkowych liczonymi od dnia przekazania środków na rachunek bankowy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 do dnia ich zwrotu. Zwrot wsparcia jest dokonywany na rachunek bankowy określony przez PARP w wezwaniu ze wskazaniem:</w:t>
      </w:r>
    </w:p>
    <w:p w14:paraId="621EE16C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numeru Umowy;</w:t>
      </w:r>
    </w:p>
    <w:p w14:paraId="55BACE9D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informacji o kwocie głównej i kwocie odsetek;</w:t>
      </w:r>
    </w:p>
    <w:p w14:paraId="7A9549D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tytułu zwrotu;</w:t>
      </w:r>
    </w:p>
    <w:p w14:paraId="4C3E405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roku, w którym zostały przekazane środki, których dotyczy zwrot.</w:t>
      </w:r>
    </w:p>
    <w:p w14:paraId="0B36A92A" w14:textId="77777777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przypadku:</w:t>
      </w:r>
    </w:p>
    <w:p w14:paraId="4B047125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wykorzystania wsparcia niezgodnie z przeznaczeniem;</w:t>
      </w:r>
    </w:p>
    <w:p w14:paraId="04757DD3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wykorzystania wsparcia z naruszeniem procedur, o których mowa w art. 184 ustawy o</w:t>
      </w:r>
      <w:r w:rsidR="006746AF">
        <w:rPr>
          <w:sz w:val="24"/>
          <w:szCs w:val="24"/>
        </w:rPr>
        <w:t> </w:t>
      </w:r>
      <w:r w:rsidRPr="006746AF">
        <w:rPr>
          <w:sz w:val="24"/>
          <w:szCs w:val="24"/>
        </w:rPr>
        <w:t>finansach publicznych;</w:t>
      </w:r>
    </w:p>
    <w:p w14:paraId="1C31B8A2" w14:textId="34B44056" w:rsidR="00410E0A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pobrania wsparcia nienależnie lub w nadmiernej wysokości</w:t>
      </w:r>
    </w:p>
    <w:p w14:paraId="0D7E2292" w14:textId="1B260244" w:rsidR="00A018FF" w:rsidRPr="0011273D" w:rsidRDefault="003044DD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 w:rsidRPr="0011273D">
        <w:rPr>
          <w:sz w:val="24"/>
          <w:szCs w:val="24"/>
        </w:rPr>
        <w:t>stosuje się art. 207 ustawy o finansach publicznych.</w:t>
      </w:r>
    </w:p>
    <w:p w14:paraId="3B00F63C" w14:textId="5275215C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>§ 1</w:t>
      </w:r>
      <w:r w:rsidR="00B61B56">
        <w:t>1</w:t>
      </w:r>
      <w:r>
        <w:t>. Komunikacja Stron</w:t>
      </w:r>
    </w:p>
    <w:p w14:paraId="2EF3224E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Strony przewidują w szczególności następujące formy komunikacji w ramach wykonywania Umowy:</w:t>
      </w:r>
    </w:p>
    <w:p w14:paraId="4077E141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listem poleconym;</w:t>
      </w:r>
    </w:p>
    <w:p w14:paraId="52094910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kurierską;</w:t>
      </w:r>
    </w:p>
    <w:p w14:paraId="6F3EA092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elektroniczną.</w:t>
      </w:r>
    </w:p>
    <w:p w14:paraId="50A2E30B" w14:textId="19977728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Jeżeli Umowa nie stanowi inaczej, wszelkie oświadczenia, wnioski i zawiadomienia Stron będą uznawane za doręczone z dniem doręczenia listu poleconego wysłanego za potwierdzeniem odbioru, odebrania przesyłki kurierskiej,</w:t>
      </w:r>
      <w:r w:rsidR="00BC72C7">
        <w:rPr>
          <w:sz w:val="24"/>
          <w:szCs w:val="24"/>
        </w:rPr>
        <w:t xml:space="preserve"> wysłania korespondencji na adres poczty elektronicznej wskazany w ust. </w:t>
      </w:r>
      <w:r w:rsidR="00C23DEE">
        <w:rPr>
          <w:sz w:val="24"/>
          <w:szCs w:val="24"/>
        </w:rPr>
        <w:t xml:space="preserve">6 pkt </w:t>
      </w:r>
      <w:r w:rsidR="000143FE">
        <w:rPr>
          <w:sz w:val="24"/>
          <w:szCs w:val="24"/>
        </w:rPr>
        <w:t>2</w:t>
      </w:r>
      <w:r w:rsidRPr="006746AF">
        <w:rPr>
          <w:sz w:val="24"/>
          <w:szCs w:val="24"/>
        </w:rPr>
        <w:t>.</w:t>
      </w:r>
    </w:p>
    <w:p w14:paraId="13ED0D51" w14:textId="6A8FDF65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Korespondencję uznaje się za doręczoną w przypadku, gdy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 xml:space="preserve">eneficjent nie </w:t>
      </w:r>
      <w:r w:rsidRPr="006746AF">
        <w:rPr>
          <w:sz w:val="24"/>
          <w:szCs w:val="24"/>
        </w:rPr>
        <w:lastRenderedPageBreak/>
        <w:t>poinformował o zmianie danych do korespondencji lub przesłana korespondencja zostanie zwrócona.</w:t>
      </w:r>
    </w:p>
    <w:p w14:paraId="08249A9F" w14:textId="639CA46A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Jeżeli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odmawia przyjęcia korespondencji uznaje się, że została doręczona w</w:t>
      </w:r>
      <w:r w:rsidR="003E2A55">
        <w:rPr>
          <w:sz w:val="24"/>
          <w:szCs w:val="24"/>
        </w:rPr>
        <w:t> </w:t>
      </w:r>
      <w:r w:rsidRPr="006746AF">
        <w:rPr>
          <w:sz w:val="24"/>
          <w:szCs w:val="24"/>
        </w:rPr>
        <w:t xml:space="preserve">dniu złożenia oświadczenia o odmowie jej przyjęcia przez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eneficjenta.</w:t>
      </w:r>
    </w:p>
    <w:p w14:paraId="7F4C7018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Korespondencja związana z realizacją Umowy powinna być opatrzona numerem Umowy.</w:t>
      </w:r>
    </w:p>
    <w:p w14:paraId="7EBC897F" w14:textId="477B119B" w:rsidR="00BC72C7" w:rsidRPr="00BC72C7" w:rsidRDefault="00BC72C7" w:rsidP="00060A6D">
      <w:pPr>
        <w:pStyle w:val="Akapitzlist"/>
        <w:numPr>
          <w:ilvl w:val="0"/>
          <w:numId w:val="28"/>
        </w:numPr>
        <w:spacing w:before="60"/>
        <w:ind w:left="426" w:hanging="426"/>
        <w:rPr>
          <w:sz w:val="24"/>
          <w:szCs w:val="24"/>
        </w:rPr>
      </w:pPr>
      <w:r w:rsidRPr="00BC72C7">
        <w:rPr>
          <w:sz w:val="24"/>
          <w:szCs w:val="24"/>
        </w:rPr>
        <w:t xml:space="preserve">Adresy do doręczeń korespondencji </w:t>
      </w:r>
      <w:r>
        <w:rPr>
          <w:sz w:val="24"/>
          <w:szCs w:val="24"/>
        </w:rPr>
        <w:t>b</w:t>
      </w:r>
      <w:r w:rsidRPr="00BC72C7">
        <w:rPr>
          <w:sz w:val="24"/>
          <w:szCs w:val="24"/>
        </w:rPr>
        <w:t xml:space="preserve">eneficjentowi są następujące: </w:t>
      </w:r>
    </w:p>
    <w:p w14:paraId="21F3DA61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do doręczeń listem poleconym i pocztą kurierską … ;</w:t>
      </w:r>
    </w:p>
    <w:p w14:paraId="57A1DA07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poczty elektronicznej (e-mail) … .</w:t>
      </w:r>
    </w:p>
    <w:p w14:paraId="484C090E" w14:textId="11057B59" w:rsidR="00A018FF" w:rsidRPr="006746AF" w:rsidRDefault="003044DD" w:rsidP="00060A6D">
      <w:pPr>
        <w:pStyle w:val="Akapitzlist"/>
        <w:numPr>
          <w:ilvl w:val="0"/>
          <w:numId w:val="28"/>
        </w:numPr>
        <w:spacing w:before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 zmiany danych, o których mowa w ust. 6</w:t>
      </w:r>
      <w:r w:rsidR="00C23DEE">
        <w:rPr>
          <w:sz w:val="24"/>
          <w:szCs w:val="24"/>
        </w:rPr>
        <w:t>,</w:t>
      </w:r>
      <w:r w:rsidRPr="006746AF">
        <w:rPr>
          <w:sz w:val="24"/>
          <w:szCs w:val="24"/>
        </w:rPr>
        <w:t xml:space="preserve">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jest zobowiązany niezwłocznie powiadomić PARP o tym fakcie. Do czasu powiadomienia korespondencję wysłaną na dotychczasowy adres uważa się za doręczoną.</w:t>
      </w:r>
    </w:p>
    <w:p w14:paraId="2804317C" w14:textId="77AF78BF" w:rsidR="00A018FF" w:rsidRDefault="003044DD" w:rsidP="0044576A">
      <w:pPr>
        <w:pStyle w:val="Nagwek1"/>
        <w:spacing w:before="360" w:after="240" w:line="276" w:lineRule="auto"/>
        <w:ind w:left="0"/>
      </w:pPr>
      <w:r>
        <w:t>§ 1</w:t>
      </w:r>
      <w:r w:rsidR="00B61B56">
        <w:t>2</w:t>
      </w:r>
      <w:r>
        <w:t>. Postanowienia końcowe</w:t>
      </w:r>
    </w:p>
    <w:p w14:paraId="43EB1BE4" w14:textId="16879F32" w:rsidR="00A018FF" w:rsidRPr="005B61FD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Wszelkie spory powstałe w związku z realizacją Umowy będą poddane rozstrzygnięciu przez sąd właściwy dla siedziby PARP.</w:t>
      </w:r>
      <w:r w:rsidR="001A73C0">
        <w:rPr>
          <w:sz w:val="24"/>
          <w:szCs w:val="24"/>
        </w:rPr>
        <w:t xml:space="preserve"> </w:t>
      </w:r>
      <w:r w:rsidR="001A73C0" w:rsidRPr="005B61FD">
        <w:rPr>
          <w:sz w:val="24"/>
          <w:szCs w:val="24"/>
        </w:rPr>
        <w:t xml:space="preserve">W zakresie nieuregulowanym w Umowie stosuje się prawo polskie. </w:t>
      </w:r>
    </w:p>
    <w:p w14:paraId="2D99DC5C" w14:textId="5D275609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Umowę sporządzono i podpisano w dwóch jednobrzmiących egzemplarzach, po jednym dla każdej Strony</w:t>
      </w:r>
      <w:r w:rsidR="005D1226">
        <w:rPr>
          <w:rStyle w:val="Odwoanieprzypisudolnego"/>
          <w:sz w:val="24"/>
          <w:szCs w:val="24"/>
        </w:rPr>
        <w:footnoteReference w:id="17"/>
      </w:r>
      <w:r w:rsidR="00D719C2">
        <w:rPr>
          <w:sz w:val="24"/>
          <w:szCs w:val="24"/>
        </w:rPr>
        <w:t>.</w:t>
      </w:r>
    </w:p>
    <w:p w14:paraId="02A789CC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Umowa jest zawarta z dniem podpisania przez ostatnią ze Stron.</w:t>
      </w:r>
    </w:p>
    <w:p w14:paraId="705DF873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Załączniki stanowią integralną część Umowy.</w:t>
      </w:r>
    </w:p>
    <w:p w14:paraId="60114D76" w14:textId="18CC66DB" w:rsidR="00A018FF" w:rsidRPr="00265D53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Umowę sporządzono w polskiej i angielskiej wersji językowej. W przypadku rozbieżności decydująca jest wersja polska.</w:t>
      </w:r>
    </w:p>
    <w:p w14:paraId="12D59830" w14:textId="77777777" w:rsidR="00A018FF" w:rsidRPr="00265D53" w:rsidRDefault="003044DD" w:rsidP="00060A6D">
      <w:pPr>
        <w:pStyle w:val="Tekstpodstawowy"/>
        <w:spacing w:before="360" w:line="276" w:lineRule="auto"/>
        <w:rPr>
          <w:b/>
          <w:bCs/>
        </w:rPr>
      </w:pPr>
      <w:r w:rsidRPr="00265D53">
        <w:rPr>
          <w:b/>
          <w:bCs/>
        </w:rPr>
        <w:t>Polska Agencja Rozwoju Przedsiębiorczości</w:t>
      </w:r>
    </w:p>
    <w:p w14:paraId="273C27A1" w14:textId="77777777" w:rsidR="00265D53" w:rsidRDefault="003044DD" w:rsidP="00265D53">
      <w:pPr>
        <w:pStyle w:val="Tekstpodstawowy"/>
        <w:spacing w:line="276" w:lineRule="auto"/>
      </w:pPr>
      <w:r w:rsidRPr="00265D53">
        <w:t>Data:</w:t>
      </w:r>
      <w:r>
        <w:t xml:space="preserve"> … </w:t>
      </w:r>
    </w:p>
    <w:p w14:paraId="49C91C30" w14:textId="77777777" w:rsidR="00A018FF" w:rsidRPr="00265D53" w:rsidRDefault="003044DD" w:rsidP="00265D53">
      <w:pPr>
        <w:pStyle w:val="Tekstpodstawowy"/>
        <w:spacing w:line="276" w:lineRule="auto"/>
      </w:pPr>
      <w:r>
        <w:t>Podpis: ...</w:t>
      </w:r>
    </w:p>
    <w:p w14:paraId="434B28F7" w14:textId="77777777" w:rsidR="00A018FF" w:rsidRPr="00265D53" w:rsidRDefault="003044DD" w:rsidP="00060A6D">
      <w:pPr>
        <w:pStyle w:val="Tekstpodstawowy"/>
        <w:spacing w:before="720" w:line="276" w:lineRule="auto"/>
        <w:rPr>
          <w:b/>
          <w:bCs/>
        </w:rPr>
      </w:pPr>
      <w:r w:rsidRPr="00265D53">
        <w:rPr>
          <w:b/>
          <w:bCs/>
        </w:rPr>
        <w:t>Beneficjent</w:t>
      </w:r>
    </w:p>
    <w:p w14:paraId="356F692B" w14:textId="77777777" w:rsidR="00A018FF" w:rsidRDefault="003044DD" w:rsidP="00265D53">
      <w:pPr>
        <w:pStyle w:val="Tekstpodstawowy"/>
        <w:spacing w:line="276" w:lineRule="auto"/>
      </w:pPr>
      <w:r>
        <w:t>Data: …</w:t>
      </w:r>
    </w:p>
    <w:p w14:paraId="0E225D82" w14:textId="77777777" w:rsidR="00A018FF" w:rsidRDefault="003044DD" w:rsidP="00265D53">
      <w:pPr>
        <w:pStyle w:val="Tekstpodstawowy"/>
        <w:spacing w:line="276" w:lineRule="auto"/>
      </w:pPr>
      <w:r>
        <w:t>Podpis: …</w:t>
      </w:r>
    </w:p>
    <w:p w14:paraId="5769F142" w14:textId="77777777" w:rsidR="00A018FF" w:rsidRPr="00265D53" w:rsidRDefault="003044DD" w:rsidP="00060A6D">
      <w:pPr>
        <w:pStyle w:val="Nagwek1"/>
        <w:spacing w:before="720" w:after="240" w:line="276" w:lineRule="auto"/>
        <w:ind w:left="0"/>
      </w:pPr>
      <w:r>
        <w:lastRenderedPageBreak/>
        <w:t>Załączniki:</w:t>
      </w:r>
    </w:p>
    <w:p w14:paraId="16595130" w14:textId="211272A9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Wniosek o udzielenie wsparcia</w:t>
      </w:r>
      <w:r w:rsidR="00DB170E" w:rsidRPr="00DB170E">
        <w:rPr>
          <w:sz w:val="24"/>
          <w:szCs w:val="24"/>
        </w:rPr>
        <w:t xml:space="preserve"> </w:t>
      </w:r>
      <w:r w:rsidR="00DB170E">
        <w:rPr>
          <w:sz w:val="24"/>
          <w:szCs w:val="24"/>
        </w:rPr>
        <w:t>na rozwój współpracy</w:t>
      </w:r>
      <w:r w:rsidR="00712A6F">
        <w:rPr>
          <w:sz w:val="24"/>
          <w:szCs w:val="24"/>
        </w:rPr>
        <w:t>.</w:t>
      </w:r>
    </w:p>
    <w:p w14:paraId="7B8C5A9A" w14:textId="1ACC5E53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Informacja dla uczestnika działań objętych wsparciem</w:t>
      </w:r>
      <w:r w:rsidR="00712A6F">
        <w:rPr>
          <w:sz w:val="24"/>
          <w:szCs w:val="24"/>
        </w:rPr>
        <w:t>.</w:t>
      </w:r>
    </w:p>
    <w:p w14:paraId="527CC0AD" w14:textId="2D4B6102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Kopia pełnomocnictwa z dnia …</w:t>
      </w:r>
      <w:r w:rsidR="00265D53">
        <w:rPr>
          <w:rStyle w:val="Odwoanieprzypisudolnego"/>
          <w:sz w:val="24"/>
          <w:szCs w:val="24"/>
        </w:rPr>
        <w:footnoteReference w:id="18"/>
      </w:r>
      <w:r w:rsidR="00712A6F">
        <w:rPr>
          <w:sz w:val="24"/>
          <w:szCs w:val="24"/>
        </w:rPr>
        <w:t>.</w:t>
      </w:r>
    </w:p>
    <w:sectPr w:rsidR="00A018FF" w:rsidRPr="00265D53" w:rsidSect="00A76661">
      <w:headerReference w:type="default" r:id="rId12"/>
      <w:footerReference w:type="default" r:id="rId13"/>
      <w:pgSz w:w="1191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2E79" w14:textId="77777777" w:rsidR="00734DE9" w:rsidRDefault="00734DE9">
      <w:r>
        <w:separator/>
      </w:r>
    </w:p>
  </w:endnote>
  <w:endnote w:type="continuationSeparator" w:id="0">
    <w:p w14:paraId="199035A5" w14:textId="77777777" w:rsidR="00734DE9" w:rsidRDefault="0073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1D8D" w14:textId="18BAB3FD" w:rsidR="00973C87" w:rsidRPr="00B63124" w:rsidRDefault="00973C87" w:rsidP="004B401A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B63124">
      <w:rPr>
        <w:rStyle w:val="Numerstrony"/>
        <w:sz w:val="20"/>
        <w:szCs w:val="20"/>
      </w:rPr>
      <w:fldChar w:fldCharType="begin"/>
    </w:r>
    <w:r w:rsidRPr="00B63124">
      <w:rPr>
        <w:rStyle w:val="Numerstrony"/>
        <w:sz w:val="20"/>
        <w:szCs w:val="20"/>
      </w:rPr>
      <w:instrText xml:space="preserve"> PAGE </w:instrText>
    </w:r>
    <w:r w:rsidRPr="00B63124">
      <w:rPr>
        <w:rStyle w:val="Numerstrony"/>
        <w:sz w:val="20"/>
        <w:szCs w:val="20"/>
      </w:rPr>
      <w:fldChar w:fldCharType="separate"/>
    </w:r>
    <w:r w:rsidR="004D5745">
      <w:rPr>
        <w:rStyle w:val="Numerstrony"/>
        <w:noProof/>
        <w:sz w:val="20"/>
        <w:szCs w:val="20"/>
      </w:rPr>
      <w:t>13</w:t>
    </w:r>
    <w:r w:rsidRPr="00B63124">
      <w:rPr>
        <w:rStyle w:val="Numerstrony"/>
        <w:sz w:val="20"/>
        <w:szCs w:val="20"/>
      </w:rPr>
      <w:fldChar w:fldCharType="end"/>
    </w:r>
  </w:p>
  <w:p w14:paraId="22648F9A" w14:textId="77777777" w:rsidR="00973C87" w:rsidRPr="004B401A" w:rsidRDefault="00973C87" w:rsidP="004B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0BB2" w14:textId="77777777" w:rsidR="00734DE9" w:rsidRDefault="00734DE9">
      <w:r>
        <w:separator/>
      </w:r>
    </w:p>
  </w:footnote>
  <w:footnote w:type="continuationSeparator" w:id="0">
    <w:p w14:paraId="7F8FAC5A" w14:textId="77777777" w:rsidR="00734DE9" w:rsidRDefault="00734DE9">
      <w:r>
        <w:continuationSeparator/>
      </w:r>
    </w:p>
  </w:footnote>
  <w:footnote w:id="1">
    <w:p w14:paraId="0698D6C4" w14:textId="77777777" w:rsidR="003B723C" w:rsidRDefault="003B723C" w:rsidP="003B723C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">
    <w:p w14:paraId="3073CF1B" w14:textId="77777777" w:rsidR="003B723C" w:rsidRPr="00DE1728" w:rsidRDefault="003B723C" w:rsidP="003B723C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Sposób reprezentowania powinien być zgodny z informacjami zawartymi w Krajowym Rejestrze Sądowym obowiązującymi na dzień zawarcia Umowy.</w:t>
      </w:r>
    </w:p>
  </w:footnote>
  <w:footnote w:id="3">
    <w:p w14:paraId="65DD1799" w14:textId="77777777" w:rsidR="003B723C" w:rsidRPr="00DE1728" w:rsidRDefault="003B723C" w:rsidP="003B723C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Jw.</w:t>
      </w:r>
    </w:p>
  </w:footnote>
  <w:footnote w:id="4">
    <w:p w14:paraId="6DDF2BC9" w14:textId="77777777" w:rsidR="003B723C" w:rsidRPr="001E536A" w:rsidRDefault="003B723C" w:rsidP="003B723C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5">
    <w:p w14:paraId="259FAABE" w14:textId="77777777" w:rsidR="003B723C" w:rsidRPr="001E536A" w:rsidRDefault="003B723C" w:rsidP="003B723C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Jeśli dotyczy</w:t>
      </w:r>
      <w:r>
        <w:rPr>
          <w:rStyle w:val="Odwoanieprzypisudolnego"/>
          <w:vertAlign w:val="baseline"/>
        </w:rPr>
        <w:t>.</w:t>
      </w:r>
    </w:p>
  </w:footnote>
  <w:footnote w:id="6">
    <w:p w14:paraId="79660413" w14:textId="77777777" w:rsidR="003B723C" w:rsidRPr="001E536A" w:rsidRDefault="003B723C" w:rsidP="003B723C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7">
    <w:p w14:paraId="6A9B26A1" w14:textId="77777777" w:rsidR="00CD5641" w:rsidRPr="001E536A" w:rsidRDefault="00CD5641" w:rsidP="00CD5641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8">
    <w:p w14:paraId="05E0FEB4" w14:textId="1F5A2FF3" w:rsidR="002E3CCA" w:rsidRDefault="002E3C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8CF">
        <w:t>Należy pozostawić stosowne postanowienia, pozostałe należy skreślić.</w:t>
      </w:r>
    </w:p>
  </w:footnote>
  <w:footnote w:id="9">
    <w:p w14:paraId="0EDEB398" w14:textId="20C25751" w:rsidR="002E3CCA" w:rsidRDefault="002E3C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8CF">
        <w:t>Należy pozostawić stosowne postanowienia, pozostałe należy skreślić.</w:t>
      </w:r>
    </w:p>
  </w:footnote>
  <w:footnote w:id="10">
    <w:p w14:paraId="76F04095" w14:textId="481897A5" w:rsidR="00973C87" w:rsidRPr="00482C90" w:rsidRDefault="00973C87" w:rsidP="002C3F0F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D</w:t>
      </w:r>
      <w:r>
        <w:t>zień</w:t>
      </w:r>
      <w:r w:rsidRPr="00482C90">
        <w:rPr>
          <w:rStyle w:val="Odwoanieprzypisudolnego"/>
          <w:vertAlign w:val="baseline"/>
        </w:rPr>
        <w:t xml:space="preserve"> wysłania przez PARP informacji o pozytywnej ocenie wniosku</w:t>
      </w:r>
      <w:r>
        <w:t>.</w:t>
      </w:r>
    </w:p>
  </w:footnote>
  <w:footnote w:id="11">
    <w:p w14:paraId="3B33C0D5" w14:textId="3CD265DD" w:rsidR="002E3CCA" w:rsidRDefault="002E3CCA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jeśli beneficjent nie prowadzi działalności gospodarczej.</w:t>
      </w:r>
    </w:p>
  </w:footnote>
  <w:footnote w:id="12">
    <w:p w14:paraId="32ABDF7F" w14:textId="297B4671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Należ</w:t>
      </w:r>
      <w:r w:rsidR="007838CF">
        <w:t xml:space="preserve">y </w:t>
      </w:r>
      <w:r>
        <w:t>pozostawić stosowne postanowienia, pozostałe należy skreślić.</w:t>
      </w:r>
    </w:p>
  </w:footnote>
  <w:footnote w:id="13">
    <w:p w14:paraId="189E27F5" w14:textId="5525E2D1" w:rsidR="007838CF" w:rsidRDefault="00783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8CF">
        <w:t>Należy pozostawić stosowne postanowienia, pozostałe należy skreślić.</w:t>
      </w:r>
    </w:p>
  </w:footnote>
  <w:footnote w:id="14">
    <w:p w14:paraId="3E6FB751" w14:textId="6F8D415E" w:rsidR="00D17A98" w:rsidRDefault="00D17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98">
        <w:t xml:space="preserve">W przypadku przedłożenia dokumentów księgowych wystawionych w walucie innej niż EUR, ich wartość zostanie </w:t>
      </w:r>
      <w:bookmarkStart w:id="5" w:name="_Hlk128742792"/>
      <w:r w:rsidRPr="00D17A98">
        <w:t xml:space="preserve">przeliczona na EUR według obowiązującego na dzień faktycznego poniesienia kosztu miesięcznego kursu wymiany Komisji Europejskiej publikowanego na stronie </w:t>
      </w:r>
      <w:proofErr w:type="spellStart"/>
      <w:r w:rsidRPr="00D17A98">
        <w:t>InforEuro</w:t>
      </w:r>
      <w:proofErr w:type="spellEnd"/>
      <w:r w:rsidRPr="00D17A98">
        <w:t xml:space="preserve"> </w:t>
      </w:r>
      <w:bookmarkEnd w:id="5"/>
      <w:r w:rsidRPr="00D17A98">
        <w:t>(</w:t>
      </w:r>
      <w:hyperlink r:id="rId1" w:anchor="!/convertor" w:history="1">
        <w:r w:rsidRPr="00CA74BB">
          <w:rPr>
            <w:rStyle w:val="Hipercze"/>
          </w:rPr>
          <w:t>ec.europa.eu/</w:t>
        </w:r>
        <w:proofErr w:type="spellStart"/>
        <w:r w:rsidRPr="00CA74BB">
          <w:rPr>
            <w:rStyle w:val="Hipercze"/>
          </w:rPr>
          <w:t>budg</w:t>
        </w:r>
        <w:proofErr w:type="spellEnd"/>
        <w:r w:rsidRPr="00CA74BB">
          <w:rPr>
            <w:rStyle w:val="Hipercze"/>
          </w:rPr>
          <w:t>/</w:t>
        </w:r>
        <w:proofErr w:type="spellStart"/>
        <w:r w:rsidRPr="00CA74BB">
          <w:rPr>
            <w:rStyle w:val="Hipercze"/>
          </w:rPr>
          <w:t>inforeuro</w:t>
        </w:r>
        <w:proofErr w:type="spellEnd"/>
        <w:r w:rsidRPr="00CA74BB">
          <w:rPr>
            <w:rStyle w:val="Hipercze"/>
          </w:rPr>
          <w:t>/index#!/</w:t>
        </w:r>
        <w:proofErr w:type="spellStart"/>
        <w:r w:rsidRPr="00CA74BB">
          <w:rPr>
            <w:rStyle w:val="Hipercze"/>
          </w:rPr>
          <w:t>convertor</w:t>
        </w:r>
        <w:proofErr w:type="spellEnd"/>
      </w:hyperlink>
      <w:r w:rsidRPr="00D17A98">
        <w:t>). Ryzyko różnic kursowych ponosi beneficjent.</w:t>
      </w:r>
    </w:p>
  </w:footnote>
  <w:footnote w:id="15">
    <w:p w14:paraId="334160FB" w14:textId="30A7D626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Uczestnicy działań objętych wsparciem – podmioty zewnętrzne, których dane osobowe zostały umieszczone we wniosku o udzielenie wsparcia na rozwój współpracy i wniosku o płatność</w:t>
      </w:r>
      <w:r w:rsidR="004F1BB7" w:rsidRPr="001E536A">
        <w:rPr>
          <w:rStyle w:val="Odwoanieprzypisudolnego"/>
          <w:vertAlign w:val="baseline"/>
        </w:rPr>
        <w:t>.</w:t>
      </w:r>
    </w:p>
  </w:footnote>
  <w:footnote w:id="16">
    <w:p w14:paraId="04A242CE" w14:textId="06CEEB79" w:rsidR="00774ADA" w:rsidRDefault="00774ADA">
      <w:pPr>
        <w:pStyle w:val="Tekstprzypisudolnego"/>
      </w:pPr>
      <w:r>
        <w:rPr>
          <w:rStyle w:val="Odwoanieprzypisudolnego"/>
        </w:rPr>
        <w:footnoteRef/>
      </w:r>
      <w:r>
        <w:t xml:space="preserve"> Ilekroć w Umowie jest mowa o dniach roboczych należy przez to rozumieć </w:t>
      </w:r>
      <w:r w:rsidRPr="00774ADA">
        <w:t>dni od poniedziałku do piątku z wyłączeniem dni wolnych od pracy na podstawie ustawy z</w:t>
      </w:r>
      <w:r>
        <w:t xml:space="preserve"> </w:t>
      </w:r>
      <w:r w:rsidRPr="00774ADA">
        <w:t>dnia 18 stycznia 1951 r. o dniac</w:t>
      </w:r>
      <w:r>
        <w:t>h wolnych od pracy (Dz. U. 2020 r. poz. 1920</w:t>
      </w:r>
      <w:r w:rsidRPr="00774ADA">
        <w:t>)</w:t>
      </w:r>
      <w:r>
        <w:t>.</w:t>
      </w:r>
    </w:p>
  </w:footnote>
  <w:footnote w:id="17">
    <w:p w14:paraId="5A97D0BF" w14:textId="4FC33608" w:rsidR="005D1226" w:rsidRDefault="005D12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661F2">
        <w:t>Wykreślić w przypadku zawarcia U</w:t>
      </w:r>
      <w:r>
        <w:t>mowy w formie elektronicznej i wstawić postanowienie „Umowę zawarto w formie elektronicznej.”</w:t>
      </w:r>
    </w:p>
  </w:footnote>
  <w:footnote w:id="18">
    <w:p w14:paraId="19B1F057" w14:textId="401E9155" w:rsidR="00973C87" w:rsidRPr="00482C90" w:rsidRDefault="00973C87" w:rsidP="00265D53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Jeśli dotyczy</w:t>
      </w:r>
      <w:r w:rsidR="004F1B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43FC" w14:textId="54CC9CA8" w:rsidR="00973C87" w:rsidRPr="0028617E" w:rsidRDefault="00973C87" w:rsidP="00A76661">
    <w:pPr>
      <w:pStyle w:val="Nagwek"/>
    </w:pPr>
    <w:r>
      <w:rPr>
        <w:noProof/>
        <w:lang w:bidi="ar-SA"/>
      </w:rPr>
      <w:drawing>
        <wp:inline distT="0" distB="0" distL="0" distR="0" wp14:anchorId="1E688F24" wp14:editId="5070DCA7">
          <wp:extent cx="5781675" cy="638175"/>
          <wp:effectExtent l="0" t="0" r="0" b="0"/>
          <wp:docPr id="1" name="Obraz 2" descr="Logotyp Mechanizmu Finansowego Europejskiego Obszaru Gospodarczego i Norweskiego Mechanizmu Finansowego oraz logotyp Polskiej Agencji Rozwoju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9EA0B" w14:textId="77777777" w:rsidR="00973C87" w:rsidRPr="007A310E" w:rsidRDefault="00973C87" w:rsidP="00A76661">
    <w:pPr>
      <w:pStyle w:val="Nagwek"/>
    </w:pPr>
  </w:p>
  <w:p w14:paraId="32149D7C" w14:textId="77777777" w:rsidR="00973C87" w:rsidRDefault="00973C8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EBF"/>
    <w:multiLevelType w:val="hybridMultilevel"/>
    <w:tmpl w:val="CD141C8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1C22E8D"/>
    <w:multiLevelType w:val="hybridMultilevel"/>
    <w:tmpl w:val="F6525910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51C83"/>
    <w:multiLevelType w:val="hybridMultilevel"/>
    <w:tmpl w:val="0B623254"/>
    <w:lvl w:ilvl="0" w:tplc="3828B4D4">
      <w:start w:val="1"/>
      <w:numFmt w:val="decimal"/>
      <w:lvlText w:val="%1."/>
      <w:lvlJc w:val="left"/>
      <w:pPr>
        <w:ind w:left="399" w:hanging="284"/>
      </w:pPr>
      <w:rPr>
        <w:rFonts w:hint="default"/>
        <w:spacing w:val="-9"/>
        <w:w w:val="100"/>
        <w:lang w:val="pl-PL" w:eastAsia="pl-PL" w:bidi="pl-PL"/>
      </w:rPr>
    </w:lvl>
    <w:lvl w:ilvl="1" w:tplc="C5701174">
      <w:start w:val="1"/>
      <w:numFmt w:val="decimal"/>
      <w:lvlText w:val="%2)"/>
      <w:lvlJc w:val="left"/>
      <w:pPr>
        <w:ind w:left="682" w:hanging="284"/>
      </w:pPr>
      <w:rPr>
        <w:rFonts w:hint="default"/>
        <w:w w:val="100"/>
        <w:lang w:val="pl-PL" w:eastAsia="pl-PL" w:bidi="pl-PL"/>
      </w:rPr>
    </w:lvl>
    <w:lvl w:ilvl="2" w:tplc="CBC8608E">
      <w:numFmt w:val="bullet"/>
      <w:lvlText w:val="•"/>
      <w:lvlJc w:val="left"/>
      <w:pPr>
        <w:ind w:left="1636" w:hanging="284"/>
      </w:pPr>
      <w:rPr>
        <w:rFonts w:hint="default"/>
        <w:lang w:val="pl-PL" w:eastAsia="pl-PL" w:bidi="pl-PL"/>
      </w:rPr>
    </w:lvl>
    <w:lvl w:ilvl="3" w:tplc="A09AD9D8">
      <w:numFmt w:val="bullet"/>
      <w:lvlText w:val="•"/>
      <w:lvlJc w:val="left"/>
      <w:pPr>
        <w:ind w:left="2592" w:hanging="284"/>
      </w:pPr>
      <w:rPr>
        <w:rFonts w:hint="default"/>
        <w:lang w:val="pl-PL" w:eastAsia="pl-PL" w:bidi="pl-PL"/>
      </w:rPr>
    </w:lvl>
    <w:lvl w:ilvl="4" w:tplc="C5783036">
      <w:numFmt w:val="bullet"/>
      <w:lvlText w:val="•"/>
      <w:lvlJc w:val="left"/>
      <w:pPr>
        <w:ind w:left="3548" w:hanging="284"/>
      </w:pPr>
      <w:rPr>
        <w:rFonts w:hint="default"/>
        <w:lang w:val="pl-PL" w:eastAsia="pl-PL" w:bidi="pl-PL"/>
      </w:rPr>
    </w:lvl>
    <w:lvl w:ilvl="5" w:tplc="D22A49FA">
      <w:numFmt w:val="bullet"/>
      <w:lvlText w:val="•"/>
      <w:lvlJc w:val="left"/>
      <w:pPr>
        <w:ind w:left="4505" w:hanging="284"/>
      </w:pPr>
      <w:rPr>
        <w:rFonts w:hint="default"/>
        <w:lang w:val="pl-PL" w:eastAsia="pl-PL" w:bidi="pl-PL"/>
      </w:rPr>
    </w:lvl>
    <w:lvl w:ilvl="6" w:tplc="7B8C2CB6">
      <w:numFmt w:val="bullet"/>
      <w:lvlText w:val="•"/>
      <w:lvlJc w:val="left"/>
      <w:pPr>
        <w:ind w:left="5461" w:hanging="284"/>
      </w:pPr>
      <w:rPr>
        <w:rFonts w:hint="default"/>
        <w:lang w:val="pl-PL" w:eastAsia="pl-PL" w:bidi="pl-PL"/>
      </w:rPr>
    </w:lvl>
    <w:lvl w:ilvl="7" w:tplc="C380C12E">
      <w:numFmt w:val="bullet"/>
      <w:lvlText w:val="•"/>
      <w:lvlJc w:val="left"/>
      <w:pPr>
        <w:ind w:left="6417" w:hanging="284"/>
      </w:pPr>
      <w:rPr>
        <w:rFonts w:hint="default"/>
        <w:lang w:val="pl-PL" w:eastAsia="pl-PL" w:bidi="pl-PL"/>
      </w:rPr>
    </w:lvl>
    <w:lvl w:ilvl="8" w:tplc="AE1ACEE4">
      <w:numFmt w:val="bullet"/>
      <w:lvlText w:val="•"/>
      <w:lvlJc w:val="left"/>
      <w:pPr>
        <w:ind w:left="7373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062E335F"/>
    <w:multiLevelType w:val="hybridMultilevel"/>
    <w:tmpl w:val="07605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816758"/>
    <w:multiLevelType w:val="hybridMultilevel"/>
    <w:tmpl w:val="E7CC0B3A"/>
    <w:lvl w:ilvl="0" w:tplc="20F0185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FD729B94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2348D45C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58CCE590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843EE208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D51650A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23E21AC6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9C784E8A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88A9EB2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B2D7E41"/>
    <w:multiLevelType w:val="hybridMultilevel"/>
    <w:tmpl w:val="91828C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291FB2"/>
    <w:multiLevelType w:val="hybridMultilevel"/>
    <w:tmpl w:val="72C216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23137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47C62"/>
    <w:multiLevelType w:val="hybridMultilevel"/>
    <w:tmpl w:val="4218E24C"/>
    <w:lvl w:ilvl="0" w:tplc="36D4E16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6DA8624C">
      <w:start w:val="1"/>
      <w:numFmt w:val="decimal"/>
      <w:lvlText w:val="%2)"/>
      <w:lvlJc w:val="left"/>
      <w:pPr>
        <w:ind w:left="968" w:hanging="42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89946956">
      <w:numFmt w:val="bullet"/>
      <w:lvlText w:val="•"/>
      <w:lvlJc w:val="left"/>
      <w:pPr>
        <w:ind w:left="960" w:hanging="425"/>
      </w:pPr>
      <w:rPr>
        <w:rFonts w:hint="default"/>
        <w:lang w:val="pl-PL" w:eastAsia="pl-PL" w:bidi="pl-PL"/>
      </w:rPr>
    </w:lvl>
    <w:lvl w:ilvl="3" w:tplc="A7ACFA70">
      <w:numFmt w:val="bullet"/>
      <w:lvlText w:val="•"/>
      <w:lvlJc w:val="left"/>
      <w:pPr>
        <w:ind w:left="2000" w:hanging="425"/>
      </w:pPr>
      <w:rPr>
        <w:rFonts w:hint="default"/>
        <w:lang w:val="pl-PL" w:eastAsia="pl-PL" w:bidi="pl-PL"/>
      </w:rPr>
    </w:lvl>
    <w:lvl w:ilvl="4" w:tplc="31143D2A">
      <w:numFmt w:val="bullet"/>
      <w:lvlText w:val="•"/>
      <w:lvlJc w:val="left"/>
      <w:pPr>
        <w:ind w:left="3041" w:hanging="425"/>
      </w:pPr>
      <w:rPr>
        <w:rFonts w:hint="default"/>
        <w:lang w:val="pl-PL" w:eastAsia="pl-PL" w:bidi="pl-PL"/>
      </w:rPr>
    </w:lvl>
    <w:lvl w:ilvl="5" w:tplc="D2848AB2">
      <w:numFmt w:val="bullet"/>
      <w:lvlText w:val="•"/>
      <w:lvlJc w:val="left"/>
      <w:pPr>
        <w:ind w:left="4082" w:hanging="425"/>
      </w:pPr>
      <w:rPr>
        <w:rFonts w:hint="default"/>
        <w:lang w:val="pl-PL" w:eastAsia="pl-PL" w:bidi="pl-PL"/>
      </w:rPr>
    </w:lvl>
    <w:lvl w:ilvl="6" w:tplc="5AE69438">
      <w:numFmt w:val="bullet"/>
      <w:lvlText w:val="•"/>
      <w:lvlJc w:val="left"/>
      <w:pPr>
        <w:ind w:left="5123" w:hanging="425"/>
      </w:pPr>
      <w:rPr>
        <w:rFonts w:hint="default"/>
        <w:lang w:val="pl-PL" w:eastAsia="pl-PL" w:bidi="pl-PL"/>
      </w:rPr>
    </w:lvl>
    <w:lvl w:ilvl="7" w:tplc="94AE786C">
      <w:numFmt w:val="bullet"/>
      <w:lvlText w:val="•"/>
      <w:lvlJc w:val="left"/>
      <w:pPr>
        <w:ind w:left="6164" w:hanging="425"/>
      </w:pPr>
      <w:rPr>
        <w:rFonts w:hint="default"/>
        <w:lang w:val="pl-PL" w:eastAsia="pl-PL" w:bidi="pl-PL"/>
      </w:rPr>
    </w:lvl>
    <w:lvl w:ilvl="8" w:tplc="6E040D12">
      <w:numFmt w:val="bullet"/>
      <w:lvlText w:val="•"/>
      <w:lvlJc w:val="left"/>
      <w:pPr>
        <w:ind w:left="7204" w:hanging="425"/>
      </w:pPr>
      <w:rPr>
        <w:rFonts w:hint="default"/>
        <w:lang w:val="pl-PL" w:eastAsia="pl-PL" w:bidi="pl-PL"/>
      </w:rPr>
    </w:lvl>
  </w:abstractNum>
  <w:abstractNum w:abstractNumId="10" w15:restartNumberingAfterBreak="0">
    <w:nsid w:val="0F73680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241A"/>
    <w:multiLevelType w:val="hybridMultilevel"/>
    <w:tmpl w:val="7D9C3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3856"/>
    <w:multiLevelType w:val="hybridMultilevel"/>
    <w:tmpl w:val="AE50E726"/>
    <w:lvl w:ilvl="0" w:tplc="31F86B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C52D3B"/>
    <w:multiLevelType w:val="hybridMultilevel"/>
    <w:tmpl w:val="E7C86B26"/>
    <w:lvl w:ilvl="0" w:tplc="1A3E3B16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07663A72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AED246B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812C0674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F642E2E4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00A27DE6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4922171C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DF5EDE0A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C3088E7C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15AB024D"/>
    <w:multiLevelType w:val="hybridMultilevel"/>
    <w:tmpl w:val="E66C851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6C65AF3"/>
    <w:multiLevelType w:val="hybridMultilevel"/>
    <w:tmpl w:val="6FC8A850"/>
    <w:lvl w:ilvl="0" w:tplc="BFC454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E14160"/>
    <w:multiLevelType w:val="hybridMultilevel"/>
    <w:tmpl w:val="60980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43167"/>
    <w:multiLevelType w:val="hybridMultilevel"/>
    <w:tmpl w:val="ECF650B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19DF23A9"/>
    <w:multiLevelType w:val="hybridMultilevel"/>
    <w:tmpl w:val="6962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D568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857EAD"/>
    <w:multiLevelType w:val="hybridMultilevel"/>
    <w:tmpl w:val="F93E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23E77"/>
    <w:multiLevelType w:val="hybridMultilevel"/>
    <w:tmpl w:val="3EEC3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32714"/>
    <w:multiLevelType w:val="hybridMultilevel"/>
    <w:tmpl w:val="B022945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 w15:restartNumberingAfterBreak="0">
    <w:nsid w:val="294C08DF"/>
    <w:multiLevelType w:val="hybridMultilevel"/>
    <w:tmpl w:val="0F185F5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2BB91293"/>
    <w:multiLevelType w:val="hybridMultilevel"/>
    <w:tmpl w:val="B0B23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6593E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D21C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64ABF"/>
    <w:multiLevelType w:val="hybridMultilevel"/>
    <w:tmpl w:val="70029142"/>
    <w:lvl w:ilvl="0" w:tplc="591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C26CD4"/>
    <w:multiLevelType w:val="hybridMultilevel"/>
    <w:tmpl w:val="94B4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A53DD"/>
    <w:multiLevelType w:val="hybridMultilevel"/>
    <w:tmpl w:val="3F94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7D07DE"/>
    <w:multiLevelType w:val="hybridMultilevel"/>
    <w:tmpl w:val="686EA1AC"/>
    <w:lvl w:ilvl="0" w:tplc="0415000F">
      <w:start w:val="1"/>
      <w:numFmt w:val="decimal"/>
      <w:lvlText w:val="%1."/>
      <w:lvlJc w:val="left"/>
      <w:pPr>
        <w:ind w:left="340" w:hanging="360"/>
      </w:p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1" w15:restartNumberingAfterBreak="0">
    <w:nsid w:val="34352561"/>
    <w:multiLevelType w:val="hybridMultilevel"/>
    <w:tmpl w:val="551A2758"/>
    <w:lvl w:ilvl="0" w:tplc="C56E9DC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9D82327C">
      <w:start w:val="1"/>
      <w:numFmt w:val="decimal"/>
      <w:lvlText w:val="%2)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8B062BC">
      <w:numFmt w:val="bullet"/>
      <w:lvlText w:val="•"/>
      <w:lvlJc w:val="left"/>
      <w:pPr>
        <w:ind w:left="1760" w:hanging="356"/>
      </w:pPr>
      <w:rPr>
        <w:rFonts w:hint="default"/>
        <w:lang w:val="pl-PL" w:eastAsia="pl-PL" w:bidi="pl-PL"/>
      </w:rPr>
    </w:lvl>
    <w:lvl w:ilvl="3" w:tplc="26B2FC4A">
      <w:numFmt w:val="bullet"/>
      <w:lvlText w:val="•"/>
      <w:lvlJc w:val="left"/>
      <w:pPr>
        <w:ind w:left="2701" w:hanging="356"/>
      </w:pPr>
      <w:rPr>
        <w:rFonts w:hint="default"/>
        <w:lang w:val="pl-PL" w:eastAsia="pl-PL" w:bidi="pl-PL"/>
      </w:rPr>
    </w:lvl>
    <w:lvl w:ilvl="4" w:tplc="25B85BB2">
      <w:numFmt w:val="bullet"/>
      <w:lvlText w:val="•"/>
      <w:lvlJc w:val="left"/>
      <w:pPr>
        <w:ind w:left="3642" w:hanging="356"/>
      </w:pPr>
      <w:rPr>
        <w:rFonts w:hint="default"/>
        <w:lang w:val="pl-PL" w:eastAsia="pl-PL" w:bidi="pl-PL"/>
      </w:rPr>
    </w:lvl>
    <w:lvl w:ilvl="5" w:tplc="18528070">
      <w:numFmt w:val="bullet"/>
      <w:lvlText w:val="•"/>
      <w:lvlJc w:val="left"/>
      <w:pPr>
        <w:ind w:left="4582" w:hanging="356"/>
      </w:pPr>
      <w:rPr>
        <w:rFonts w:hint="default"/>
        <w:lang w:val="pl-PL" w:eastAsia="pl-PL" w:bidi="pl-PL"/>
      </w:rPr>
    </w:lvl>
    <w:lvl w:ilvl="6" w:tplc="E3F82378">
      <w:numFmt w:val="bullet"/>
      <w:lvlText w:val="•"/>
      <w:lvlJc w:val="left"/>
      <w:pPr>
        <w:ind w:left="5523" w:hanging="356"/>
      </w:pPr>
      <w:rPr>
        <w:rFonts w:hint="default"/>
        <w:lang w:val="pl-PL" w:eastAsia="pl-PL" w:bidi="pl-PL"/>
      </w:rPr>
    </w:lvl>
    <w:lvl w:ilvl="7" w:tplc="07E43A1C">
      <w:numFmt w:val="bullet"/>
      <w:lvlText w:val="•"/>
      <w:lvlJc w:val="left"/>
      <w:pPr>
        <w:ind w:left="6464" w:hanging="356"/>
      </w:pPr>
      <w:rPr>
        <w:rFonts w:hint="default"/>
        <w:lang w:val="pl-PL" w:eastAsia="pl-PL" w:bidi="pl-PL"/>
      </w:rPr>
    </w:lvl>
    <w:lvl w:ilvl="8" w:tplc="9D2AD0C4">
      <w:numFmt w:val="bullet"/>
      <w:lvlText w:val="•"/>
      <w:lvlJc w:val="left"/>
      <w:pPr>
        <w:ind w:left="7404" w:hanging="356"/>
      </w:pPr>
      <w:rPr>
        <w:rFonts w:hint="default"/>
        <w:lang w:val="pl-PL" w:eastAsia="pl-PL" w:bidi="pl-PL"/>
      </w:rPr>
    </w:lvl>
  </w:abstractNum>
  <w:abstractNum w:abstractNumId="32" w15:restartNumberingAfterBreak="0">
    <w:nsid w:val="353730FC"/>
    <w:multiLevelType w:val="hybridMultilevel"/>
    <w:tmpl w:val="C778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41A58"/>
    <w:multiLevelType w:val="hybridMultilevel"/>
    <w:tmpl w:val="BA668968"/>
    <w:lvl w:ilvl="0" w:tplc="D690CD7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B01214F2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2" w:tplc="D964871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081C7356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1DDABDB2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E9C83D14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8D9E6BB8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CF267BD4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DB0E5FC2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392D2D24"/>
    <w:multiLevelType w:val="hybridMultilevel"/>
    <w:tmpl w:val="EFF42ADE"/>
    <w:lvl w:ilvl="0" w:tplc="ACB04FD8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A9D50F3"/>
    <w:multiLevelType w:val="hybridMultilevel"/>
    <w:tmpl w:val="72303160"/>
    <w:lvl w:ilvl="0" w:tplc="B23669E4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848D4A0">
      <w:numFmt w:val="bullet"/>
      <w:lvlText w:val="•"/>
      <w:lvlJc w:val="left"/>
      <w:pPr>
        <w:ind w:left="1360" w:hanging="358"/>
      </w:pPr>
      <w:rPr>
        <w:rFonts w:hint="default"/>
        <w:lang w:val="pl-PL" w:eastAsia="pl-PL" w:bidi="pl-PL"/>
      </w:rPr>
    </w:lvl>
    <w:lvl w:ilvl="2" w:tplc="8C74EAC8">
      <w:numFmt w:val="bullet"/>
      <w:lvlText w:val="•"/>
      <w:lvlJc w:val="left"/>
      <w:pPr>
        <w:ind w:left="2241" w:hanging="358"/>
      </w:pPr>
      <w:rPr>
        <w:rFonts w:hint="default"/>
        <w:lang w:val="pl-PL" w:eastAsia="pl-PL" w:bidi="pl-PL"/>
      </w:rPr>
    </w:lvl>
    <w:lvl w:ilvl="3" w:tplc="93084318">
      <w:numFmt w:val="bullet"/>
      <w:lvlText w:val="•"/>
      <w:lvlJc w:val="left"/>
      <w:pPr>
        <w:ind w:left="3121" w:hanging="358"/>
      </w:pPr>
      <w:rPr>
        <w:rFonts w:hint="default"/>
        <w:lang w:val="pl-PL" w:eastAsia="pl-PL" w:bidi="pl-PL"/>
      </w:rPr>
    </w:lvl>
    <w:lvl w:ilvl="4" w:tplc="4A946478">
      <w:numFmt w:val="bullet"/>
      <w:lvlText w:val="•"/>
      <w:lvlJc w:val="left"/>
      <w:pPr>
        <w:ind w:left="4002" w:hanging="358"/>
      </w:pPr>
      <w:rPr>
        <w:rFonts w:hint="default"/>
        <w:lang w:val="pl-PL" w:eastAsia="pl-PL" w:bidi="pl-PL"/>
      </w:rPr>
    </w:lvl>
    <w:lvl w:ilvl="5" w:tplc="D1C0433E">
      <w:numFmt w:val="bullet"/>
      <w:lvlText w:val="•"/>
      <w:lvlJc w:val="left"/>
      <w:pPr>
        <w:ind w:left="4883" w:hanging="358"/>
      </w:pPr>
      <w:rPr>
        <w:rFonts w:hint="default"/>
        <w:lang w:val="pl-PL" w:eastAsia="pl-PL" w:bidi="pl-PL"/>
      </w:rPr>
    </w:lvl>
    <w:lvl w:ilvl="6" w:tplc="08BA2374">
      <w:numFmt w:val="bullet"/>
      <w:lvlText w:val="•"/>
      <w:lvlJc w:val="left"/>
      <w:pPr>
        <w:ind w:left="5763" w:hanging="358"/>
      </w:pPr>
      <w:rPr>
        <w:rFonts w:hint="default"/>
        <w:lang w:val="pl-PL" w:eastAsia="pl-PL" w:bidi="pl-PL"/>
      </w:rPr>
    </w:lvl>
    <w:lvl w:ilvl="7" w:tplc="62FCCD98">
      <w:numFmt w:val="bullet"/>
      <w:lvlText w:val="•"/>
      <w:lvlJc w:val="left"/>
      <w:pPr>
        <w:ind w:left="6644" w:hanging="358"/>
      </w:pPr>
      <w:rPr>
        <w:rFonts w:hint="default"/>
        <w:lang w:val="pl-PL" w:eastAsia="pl-PL" w:bidi="pl-PL"/>
      </w:rPr>
    </w:lvl>
    <w:lvl w:ilvl="8" w:tplc="B712E5F8">
      <w:numFmt w:val="bullet"/>
      <w:lvlText w:val="•"/>
      <w:lvlJc w:val="left"/>
      <w:pPr>
        <w:ind w:left="7525" w:hanging="358"/>
      </w:pPr>
      <w:rPr>
        <w:rFonts w:hint="default"/>
        <w:lang w:val="pl-PL" w:eastAsia="pl-PL" w:bidi="pl-PL"/>
      </w:rPr>
    </w:lvl>
  </w:abstractNum>
  <w:abstractNum w:abstractNumId="36" w15:restartNumberingAfterBreak="0">
    <w:nsid w:val="3B4E69B5"/>
    <w:multiLevelType w:val="hybridMultilevel"/>
    <w:tmpl w:val="0AB4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413F9"/>
    <w:multiLevelType w:val="hybridMultilevel"/>
    <w:tmpl w:val="CBF2C1A4"/>
    <w:lvl w:ilvl="0" w:tplc="227EC348">
      <w:start w:val="1"/>
      <w:numFmt w:val="decimal"/>
      <w:lvlText w:val="%1"/>
      <w:lvlJc w:val="left"/>
      <w:pPr>
        <w:ind w:left="47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3246FF9A">
      <w:numFmt w:val="bullet"/>
      <w:lvlText w:val="•"/>
      <w:lvlJc w:val="left"/>
      <w:pPr>
        <w:ind w:left="480" w:hanging="178"/>
      </w:pPr>
      <w:rPr>
        <w:rFonts w:hint="default"/>
        <w:lang w:val="pl-PL" w:eastAsia="pl-PL" w:bidi="pl-PL"/>
      </w:rPr>
    </w:lvl>
    <w:lvl w:ilvl="2" w:tplc="569ABBA6">
      <w:numFmt w:val="bullet"/>
      <w:lvlText w:val="•"/>
      <w:lvlJc w:val="left"/>
      <w:pPr>
        <w:ind w:left="1458" w:hanging="178"/>
      </w:pPr>
      <w:rPr>
        <w:rFonts w:hint="default"/>
        <w:lang w:val="pl-PL" w:eastAsia="pl-PL" w:bidi="pl-PL"/>
      </w:rPr>
    </w:lvl>
    <w:lvl w:ilvl="3" w:tplc="845C1E52">
      <w:numFmt w:val="bullet"/>
      <w:lvlText w:val="•"/>
      <w:lvlJc w:val="left"/>
      <w:pPr>
        <w:ind w:left="2436" w:hanging="178"/>
      </w:pPr>
      <w:rPr>
        <w:rFonts w:hint="default"/>
        <w:lang w:val="pl-PL" w:eastAsia="pl-PL" w:bidi="pl-PL"/>
      </w:rPr>
    </w:lvl>
    <w:lvl w:ilvl="4" w:tplc="A73056F0">
      <w:numFmt w:val="bullet"/>
      <w:lvlText w:val="•"/>
      <w:lvlJc w:val="left"/>
      <w:pPr>
        <w:ind w:left="3415" w:hanging="178"/>
      </w:pPr>
      <w:rPr>
        <w:rFonts w:hint="default"/>
        <w:lang w:val="pl-PL" w:eastAsia="pl-PL" w:bidi="pl-PL"/>
      </w:rPr>
    </w:lvl>
    <w:lvl w:ilvl="5" w:tplc="97CE3E60">
      <w:numFmt w:val="bullet"/>
      <w:lvlText w:val="•"/>
      <w:lvlJc w:val="left"/>
      <w:pPr>
        <w:ind w:left="4393" w:hanging="178"/>
      </w:pPr>
      <w:rPr>
        <w:rFonts w:hint="default"/>
        <w:lang w:val="pl-PL" w:eastAsia="pl-PL" w:bidi="pl-PL"/>
      </w:rPr>
    </w:lvl>
    <w:lvl w:ilvl="6" w:tplc="32507E86">
      <w:numFmt w:val="bullet"/>
      <w:lvlText w:val="•"/>
      <w:lvlJc w:val="left"/>
      <w:pPr>
        <w:ind w:left="5372" w:hanging="178"/>
      </w:pPr>
      <w:rPr>
        <w:rFonts w:hint="default"/>
        <w:lang w:val="pl-PL" w:eastAsia="pl-PL" w:bidi="pl-PL"/>
      </w:rPr>
    </w:lvl>
    <w:lvl w:ilvl="7" w:tplc="55BEE18E">
      <w:numFmt w:val="bullet"/>
      <w:lvlText w:val="•"/>
      <w:lvlJc w:val="left"/>
      <w:pPr>
        <w:ind w:left="6350" w:hanging="178"/>
      </w:pPr>
      <w:rPr>
        <w:rFonts w:hint="default"/>
        <w:lang w:val="pl-PL" w:eastAsia="pl-PL" w:bidi="pl-PL"/>
      </w:rPr>
    </w:lvl>
    <w:lvl w:ilvl="8" w:tplc="8AE05D4C">
      <w:numFmt w:val="bullet"/>
      <w:lvlText w:val="•"/>
      <w:lvlJc w:val="left"/>
      <w:pPr>
        <w:ind w:left="7329" w:hanging="178"/>
      </w:pPr>
      <w:rPr>
        <w:rFonts w:hint="default"/>
        <w:lang w:val="pl-PL" w:eastAsia="pl-PL" w:bidi="pl-PL"/>
      </w:rPr>
    </w:lvl>
  </w:abstractNum>
  <w:abstractNum w:abstractNumId="38" w15:restartNumberingAfterBreak="0">
    <w:nsid w:val="40EB3DCD"/>
    <w:multiLevelType w:val="hybridMultilevel"/>
    <w:tmpl w:val="C0564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D431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FF1E94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B5C0D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64467F3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32320"/>
    <w:multiLevelType w:val="hybridMultilevel"/>
    <w:tmpl w:val="5AB6734E"/>
    <w:lvl w:ilvl="0" w:tplc="19E0F52A">
      <w:start w:val="8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F4D8C024">
      <w:numFmt w:val="bullet"/>
      <w:lvlText w:val="•"/>
      <w:lvlJc w:val="left"/>
      <w:pPr>
        <w:ind w:left="1198" w:hanging="178"/>
      </w:pPr>
      <w:rPr>
        <w:rFonts w:hint="default"/>
        <w:lang w:val="pl-PL" w:eastAsia="pl-PL" w:bidi="pl-PL"/>
      </w:rPr>
    </w:lvl>
    <w:lvl w:ilvl="2" w:tplc="9AB246E2">
      <w:numFmt w:val="bullet"/>
      <w:lvlText w:val="•"/>
      <w:lvlJc w:val="left"/>
      <w:pPr>
        <w:ind w:left="2097" w:hanging="178"/>
      </w:pPr>
      <w:rPr>
        <w:rFonts w:hint="default"/>
        <w:lang w:val="pl-PL" w:eastAsia="pl-PL" w:bidi="pl-PL"/>
      </w:rPr>
    </w:lvl>
    <w:lvl w:ilvl="3" w:tplc="B830ABB0">
      <w:numFmt w:val="bullet"/>
      <w:lvlText w:val="•"/>
      <w:lvlJc w:val="left"/>
      <w:pPr>
        <w:ind w:left="2995" w:hanging="178"/>
      </w:pPr>
      <w:rPr>
        <w:rFonts w:hint="default"/>
        <w:lang w:val="pl-PL" w:eastAsia="pl-PL" w:bidi="pl-PL"/>
      </w:rPr>
    </w:lvl>
    <w:lvl w:ilvl="4" w:tplc="18F26E68">
      <w:numFmt w:val="bullet"/>
      <w:lvlText w:val="•"/>
      <w:lvlJc w:val="left"/>
      <w:pPr>
        <w:ind w:left="3894" w:hanging="178"/>
      </w:pPr>
      <w:rPr>
        <w:rFonts w:hint="default"/>
        <w:lang w:val="pl-PL" w:eastAsia="pl-PL" w:bidi="pl-PL"/>
      </w:rPr>
    </w:lvl>
    <w:lvl w:ilvl="5" w:tplc="F9969BCE">
      <w:numFmt w:val="bullet"/>
      <w:lvlText w:val="•"/>
      <w:lvlJc w:val="left"/>
      <w:pPr>
        <w:ind w:left="4793" w:hanging="178"/>
      </w:pPr>
      <w:rPr>
        <w:rFonts w:hint="default"/>
        <w:lang w:val="pl-PL" w:eastAsia="pl-PL" w:bidi="pl-PL"/>
      </w:rPr>
    </w:lvl>
    <w:lvl w:ilvl="6" w:tplc="A5AE8504">
      <w:numFmt w:val="bullet"/>
      <w:lvlText w:val="•"/>
      <w:lvlJc w:val="left"/>
      <w:pPr>
        <w:ind w:left="5691" w:hanging="178"/>
      </w:pPr>
      <w:rPr>
        <w:rFonts w:hint="default"/>
        <w:lang w:val="pl-PL" w:eastAsia="pl-PL" w:bidi="pl-PL"/>
      </w:rPr>
    </w:lvl>
    <w:lvl w:ilvl="7" w:tplc="54DAB93A">
      <w:numFmt w:val="bullet"/>
      <w:lvlText w:val="•"/>
      <w:lvlJc w:val="left"/>
      <w:pPr>
        <w:ind w:left="6590" w:hanging="178"/>
      </w:pPr>
      <w:rPr>
        <w:rFonts w:hint="default"/>
        <w:lang w:val="pl-PL" w:eastAsia="pl-PL" w:bidi="pl-PL"/>
      </w:rPr>
    </w:lvl>
    <w:lvl w:ilvl="8" w:tplc="9BAED1FC">
      <w:numFmt w:val="bullet"/>
      <w:lvlText w:val="•"/>
      <w:lvlJc w:val="left"/>
      <w:pPr>
        <w:ind w:left="7489" w:hanging="178"/>
      </w:pPr>
      <w:rPr>
        <w:rFonts w:hint="default"/>
        <w:lang w:val="pl-PL" w:eastAsia="pl-PL" w:bidi="pl-PL"/>
      </w:rPr>
    </w:lvl>
  </w:abstractNum>
  <w:abstractNum w:abstractNumId="45" w15:restartNumberingAfterBreak="0">
    <w:nsid w:val="479B430F"/>
    <w:multiLevelType w:val="hybridMultilevel"/>
    <w:tmpl w:val="BD8E8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E6B03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115B"/>
    <w:multiLevelType w:val="hybridMultilevel"/>
    <w:tmpl w:val="141482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8" w15:restartNumberingAfterBreak="0">
    <w:nsid w:val="4BA4127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F7CE5"/>
    <w:multiLevelType w:val="hybridMultilevel"/>
    <w:tmpl w:val="0330AD2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F23E70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20D3C"/>
    <w:multiLevelType w:val="hybridMultilevel"/>
    <w:tmpl w:val="ADAC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C1000E"/>
    <w:multiLevelType w:val="hybridMultilevel"/>
    <w:tmpl w:val="8162F8FE"/>
    <w:lvl w:ilvl="0" w:tplc="F17A7802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CF8A94C">
      <w:numFmt w:val="bullet"/>
      <w:lvlText w:val="•"/>
      <w:lvlJc w:val="left"/>
      <w:pPr>
        <w:ind w:left="1036" w:hanging="708"/>
      </w:pPr>
      <w:rPr>
        <w:rFonts w:hint="default"/>
        <w:lang w:val="pl-PL" w:eastAsia="pl-PL" w:bidi="pl-PL"/>
      </w:rPr>
    </w:lvl>
    <w:lvl w:ilvl="2" w:tplc="3AF2A8AA">
      <w:numFmt w:val="bullet"/>
      <w:lvlText w:val="•"/>
      <w:lvlJc w:val="left"/>
      <w:pPr>
        <w:ind w:left="1953" w:hanging="708"/>
      </w:pPr>
      <w:rPr>
        <w:rFonts w:hint="default"/>
        <w:lang w:val="pl-PL" w:eastAsia="pl-PL" w:bidi="pl-PL"/>
      </w:rPr>
    </w:lvl>
    <w:lvl w:ilvl="3" w:tplc="F4CCFD5C">
      <w:numFmt w:val="bullet"/>
      <w:lvlText w:val="•"/>
      <w:lvlJc w:val="left"/>
      <w:pPr>
        <w:ind w:left="2869" w:hanging="708"/>
      </w:pPr>
      <w:rPr>
        <w:rFonts w:hint="default"/>
        <w:lang w:val="pl-PL" w:eastAsia="pl-PL" w:bidi="pl-PL"/>
      </w:rPr>
    </w:lvl>
    <w:lvl w:ilvl="4" w:tplc="620CFB68">
      <w:numFmt w:val="bullet"/>
      <w:lvlText w:val="•"/>
      <w:lvlJc w:val="left"/>
      <w:pPr>
        <w:ind w:left="3786" w:hanging="708"/>
      </w:pPr>
      <w:rPr>
        <w:rFonts w:hint="default"/>
        <w:lang w:val="pl-PL" w:eastAsia="pl-PL" w:bidi="pl-PL"/>
      </w:rPr>
    </w:lvl>
    <w:lvl w:ilvl="5" w:tplc="50D0A432">
      <w:numFmt w:val="bullet"/>
      <w:lvlText w:val="•"/>
      <w:lvlJc w:val="left"/>
      <w:pPr>
        <w:ind w:left="4703" w:hanging="708"/>
      </w:pPr>
      <w:rPr>
        <w:rFonts w:hint="default"/>
        <w:lang w:val="pl-PL" w:eastAsia="pl-PL" w:bidi="pl-PL"/>
      </w:rPr>
    </w:lvl>
    <w:lvl w:ilvl="6" w:tplc="8BB63D08">
      <w:numFmt w:val="bullet"/>
      <w:lvlText w:val="•"/>
      <w:lvlJc w:val="left"/>
      <w:pPr>
        <w:ind w:left="5619" w:hanging="708"/>
      </w:pPr>
      <w:rPr>
        <w:rFonts w:hint="default"/>
        <w:lang w:val="pl-PL" w:eastAsia="pl-PL" w:bidi="pl-PL"/>
      </w:rPr>
    </w:lvl>
    <w:lvl w:ilvl="7" w:tplc="CAC2E812">
      <w:numFmt w:val="bullet"/>
      <w:lvlText w:val="•"/>
      <w:lvlJc w:val="left"/>
      <w:pPr>
        <w:ind w:left="6536" w:hanging="708"/>
      </w:pPr>
      <w:rPr>
        <w:rFonts w:hint="default"/>
        <w:lang w:val="pl-PL" w:eastAsia="pl-PL" w:bidi="pl-PL"/>
      </w:rPr>
    </w:lvl>
    <w:lvl w:ilvl="8" w:tplc="A1C2FFCE">
      <w:numFmt w:val="bullet"/>
      <w:lvlText w:val="•"/>
      <w:lvlJc w:val="left"/>
      <w:pPr>
        <w:ind w:left="7453" w:hanging="708"/>
      </w:pPr>
      <w:rPr>
        <w:rFonts w:hint="default"/>
        <w:lang w:val="pl-PL" w:eastAsia="pl-PL" w:bidi="pl-PL"/>
      </w:rPr>
    </w:lvl>
  </w:abstractNum>
  <w:abstractNum w:abstractNumId="52" w15:restartNumberingAfterBreak="0">
    <w:nsid w:val="4F5C4BB6"/>
    <w:multiLevelType w:val="hybridMultilevel"/>
    <w:tmpl w:val="A9FE01B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033154"/>
    <w:multiLevelType w:val="hybridMultilevel"/>
    <w:tmpl w:val="4ACCEC1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11C6BE0"/>
    <w:multiLevelType w:val="hybridMultilevel"/>
    <w:tmpl w:val="7B4A2A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4B4B9F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10366"/>
    <w:multiLevelType w:val="hybridMultilevel"/>
    <w:tmpl w:val="FD94B64E"/>
    <w:lvl w:ilvl="0" w:tplc="64825F0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4D006F8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A542615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2B871A6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4DB6D6B6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A600ED0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559CD914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744C073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63EA7CD4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7" w15:restartNumberingAfterBreak="0">
    <w:nsid w:val="565371C3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750946"/>
    <w:multiLevelType w:val="hybridMultilevel"/>
    <w:tmpl w:val="E12E3E0C"/>
    <w:lvl w:ilvl="0" w:tplc="CB1EBFD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15C6012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113ED43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4507E8C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303A930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5400EF38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DEC00D02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6948659C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7043DA6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9" w15:restartNumberingAfterBreak="0">
    <w:nsid w:val="57C910A1"/>
    <w:multiLevelType w:val="hybridMultilevel"/>
    <w:tmpl w:val="36A60332"/>
    <w:lvl w:ilvl="0" w:tplc="B380AEE0">
      <w:start w:val="1"/>
      <w:numFmt w:val="lowerLetter"/>
      <w:lvlText w:val="%1)"/>
      <w:lvlJc w:val="left"/>
      <w:pPr>
        <w:ind w:left="171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9457DBA"/>
    <w:multiLevelType w:val="hybridMultilevel"/>
    <w:tmpl w:val="A8E2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B10E4"/>
    <w:multiLevelType w:val="hybridMultilevel"/>
    <w:tmpl w:val="61B28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D61A20"/>
    <w:multiLevelType w:val="hybridMultilevel"/>
    <w:tmpl w:val="E120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D6663"/>
    <w:multiLevelType w:val="hybridMultilevel"/>
    <w:tmpl w:val="41A6EFF4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5C15DA4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671B1D"/>
    <w:multiLevelType w:val="hybridMultilevel"/>
    <w:tmpl w:val="733C1F54"/>
    <w:lvl w:ilvl="0" w:tplc="276CC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F2A7D9F"/>
    <w:multiLevelType w:val="hybridMultilevel"/>
    <w:tmpl w:val="98C42D3C"/>
    <w:lvl w:ilvl="0" w:tplc="5F909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EF7A72"/>
    <w:multiLevelType w:val="hybridMultilevel"/>
    <w:tmpl w:val="98D0C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0EF4D3D"/>
    <w:multiLevelType w:val="hybridMultilevel"/>
    <w:tmpl w:val="A4083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5E7369"/>
    <w:multiLevelType w:val="hybridMultilevel"/>
    <w:tmpl w:val="CA5E2DAE"/>
    <w:lvl w:ilvl="0" w:tplc="C76AA268">
      <w:start w:val="11"/>
      <w:numFmt w:val="decimal"/>
      <w:lvlText w:val="%1"/>
      <w:lvlJc w:val="left"/>
      <w:pPr>
        <w:ind w:left="474" w:hanging="30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E50C8B08">
      <w:numFmt w:val="bullet"/>
      <w:lvlText w:val="•"/>
      <w:lvlJc w:val="left"/>
      <w:pPr>
        <w:ind w:left="1360" w:hanging="300"/>
      </w:pPr>
      <w:rPr>
        <w:rFonts w:hint="default"/>
        <w:lang w:val="pl-PL" w:eastAsia="pl-PL" w:bidi="pl-PL"/>
      </w:rPr>
    </w:lvl>
    <w:lvl w:ilvl="2" w:tplc="3C12CAEE">
      <w:numFmt w:val="bullet"/>
      <w:lvlText w:val="•"/>
      <w:lvlJc w:val="left"/>
      <w:pPr>
        <w:ind w:left="2241" w:hanging="300"/>
      </w:pPr>
      <w:rPr>
        <w:rFonts w:hint="default"/>
        <w:lang w:val="pl-PL" w:eastAsia="pl-PL" w:bidi="pl-PL"/>
      </w:rPr>
    </w:lvl>
    <w:lvl w:ilvl="3" w:tplc="9AECBE42">
      <w:numFmt w:val="bullet"/>
      <w:lvlText w:val="•"/>
      <w:lvlJc w:val="left"/>
      <w:pPr>
        <w:ind w:left="3121" w:hanging="300"/>
      </w:pPr>
      <w:rPr>
        <w:rFonts w:hint="default"/>
        <w:lang w:val="pl-PL" w:eastAsia="pl-PL" w:bidi="pl-PL"/>
      </w:rPr>
    </w:lvl>
    <w:lvl w:ilvl="4" w:tplc="6040060A">
      <w:numFmt w:val="bullet"/>
      <w:lvlText w:val="•"/>
      <w:lvlJc w:val="left"/>
      <w:pPr>
        <w:ind w:left="4002" w:hanging="300"/>
      </w:pPr>
      <w:rPr>
        <w:rFonts w:hint="default"/>
        <w:lang w:val="pl-PL" w:eastAsia="pl-PL" w:bidi="pl-PL"/>
      </w:rPr>
    </w:lvl>
    <w:lvl w:ilvl="5" w:tplc="0D56D66A">
      <w:numFmt w:val="bullet"/>
      <w:lvlText w:val="•"/>
      <w:lvlJc w:val="left"/>
      <w:pPr>
        <w:ind w:left="4883" w:hanging="300"/>
      </w:pPr>
      <w:rPr>
        <w:rFonts w:hint="default"/>
        <w:lang w:val="pl-PL" w:eastAsia="pl-PL" w:bidi="pl-PL"/>
      </w:rPr>
    </w:lvl>
    <w:lvl w:ilvl="6" w:tplc="51102230">
      <w:numFmt w:val="bullet"/>
      <w:lvlText w:val="•"/>
      <w:lvlJc w:val="left"/>
      <w:pPr>
        <w:ind w:left="5763" w:hanging="300"/>
      </w:pPr>
      <w:rPr>
        <w:rFonts w:hint="default"/>
        <w:lang w:val="pl-PL" w:eastAsia="pl-PL" w:bidi="pl-PL"/>
      </w:rPr>
    </w:lvl>
    <w:lvl w:ilvl="7" w:tplc="FFA86F46">
      <w:numFmt w:val="bullet"/>
      <w:lvlText w:val="•"/>
      <w:lvlJc w:val="left"/>
      <w:pPr>
        <w:ind w:left="6644" w:hanging="300"/>
      </w:pPr>
      <w:rPr>
        <w:rFonts w:hint="default"/>
        <w:lang w:val="pl-PL" w:eastAsia="pl-PL" w:bidi="pl-PL"/>
      </w:rPr>
    </w:lvl>
    <w:lvl w:ilvl="8" w:tplc="653041E0">
      <w:numFmt w:val="bullet"/>
      <w:lvlText w:val="•"/>
      <w:lvlJc w:val="left"/>
      <w:pPr>
        <w:ind w:left="7525" w:hanging="300"/>
      </w:pPr>
      <w:rPr>
        <w:rFonts w:hint="default"/>
        <w:lang w:val="pl-PL" w:eastAsia="pl-PL" w:bidi="pl-PL"/>
      </w:rPr>
    </w:lvl>
  </w:abstractNum>
  <w:abstractNum w:abstractNumId="70" w15:restartNumberingAfterBreak="0">
    <w:nsid w:val="71CB3799"/>
    <w:multiLevelType w:val="hybridMultilevel"/>
    <w:tmpl w:val="797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00D0A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F4BE5"/>
    <w:multiLevelType w:val="hybridMultilevel"/>
    <w:tmpl w:val="A7EA65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5656A44"/>
    <w:multiLevelType w:val="hybridMultilevel"/>
    <w:tmpl w:val="DCB48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EF769A"/>
    <w:multiLevelType w:val="hybridMultilevel"/>
    <w:tmpl w:val="75106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7DF6B43"/>
    <w:multiLevelType w:val="hybridMultilevel"/>
    <w:tmpl w:val="BA04AD74"/>
    <w:lvl w:ilvl="0" w:tplc="D4B85960">
      <w:start w:val="1"/>
      <w:numFmt w:val="decimal"/>
      <w:lvlText w:val="%1."/>
      <w:lvlJc w:val="left"/>
      <w:pPr>
        <w:ind w:left="47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6" w15:restartNumberingAfterBreak="0">
    <w:nsid w:val="7A12473C"/>
    <w:multiLevelType w:val="hybridMultilevel"/>
    <w:tmpl w:val="4DA8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F314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9C60FE"/>
    <w:multiLevelType w:val="hybridMultilevel"/>
    <w:tmpl w:val="73CCB6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310BC9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10638"/>
    <w:multiLevelType w:val="hybridMultilevel"/>
    <w:tmpl w:val="B7CA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407FFB"/>
    <w:multiLevelType w:val="hybridMultilevel"/>
    <w:tmpl w:val="69208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6"/>
  </w:num>
  <w:num w:numId="3">
    <w:abstractNumId w:val="31"/>
  </w:num>
  <w:num w:numId="4">
    <w:abstractNumId w:val="33"/>
  </w:num>
  <w:num w:numId="5">
    <w:abstractNumId w:val="9"/>
  </w:num>
  <w:num w:numId="6">
    <w:abstractNumId w:val="69"/>
  </w:num>
  <w:num w:numId="7">
    <w:abstractNumId w:val="44"/>
  </w:num>
  <w:num w:numId="8">
    <w:abstractNumId w:val="13"/>
  </w:num>
  <w:num w:numId="9">
    <w:abstractNumId w:val="58"/>
  </w:num>
  <w:num w:numId="10">
    <w:abstractNumId w:val="35"/>
  </w:num>
  <w:num w:numId="11">
    <w:abstractNumId w:val="2"/>
  </w:num>
  <w:num w:numId="12">
    <w:abstractNumId w:val="37"/>
  </w:num>
  <w:num w:numId="13">
    <w:abstractNumId w:val="51"/>
  </w:num>
  <w:num w:numId="14">
    <w:abstractNumId w:val="47"/>
  </w:num>
  <w:num w:numId="15">
    <w:abstractNumId w:val="46"/>
  </w:num>
  <w:num w:numId="16">
    <w:abstractNumId w:val="43"/>
  </w:num>
  <w:num w:numId="17">
    <w:abstractNumId w:val="30"/>
  </w:num>
  <w:num w:numId="18">
    <w:abstractNumId w:val="10"/>
  </w:num>
  <w:num w:numId="19">
    <w:abstractNumId w:val="68"/>
  </w:num>
  <w:num w:numId="20">
    <w:abstractNumId w:val="71"/>
  </w:num>
  <w:num w:numId="21">
    <w:abstractNumId w:val="63"/>
  </w:num>
  <w:num w:numId="22">
    <w:abstractNumId w:val="8"/>
  </w:num>
  <w:num w:numId="23">
    <w:abstractNumId w:val="40"/>
  </w:num>
  <w:num w:numId="24">
    <w:abstractNumId w:val="41"/>
  </w:num>
  <w:num w:numId="25">
    <w:abstractNumId w:val="77"/>
  </w:num>
  <w:num w:numId="26">
    <w:abstractNumId w:val="25"/>
  </w:num>
  <w:num w:numId="27">
    <w:abstractNumId w:val="57"/>
  </w:num>
  <w:num w:numId="28">
    <w:abstractNumId w:val="64"/>
  </w:num>
  <w:num w:numId="29">
    <w:abstractNumId w:val="79"/>
  </w:num>
  <w:num w:numId="30">
    <w:abstractNumId w:val="48"/>
  </w:num>
  <w:num w:numId="31">
    <w:abstractNumId w:val="55"/>
  </w:num>
  <w:num w:numId="32">
    <w:abstractNumId w:val="66"/>
  </w:num>
  <w:num w:numId="33">
    <w:abstractNumId w:val="15"/>
  </w:num>
  <w:num w:numId="34">
    <w:abstractNumId w:val="28"/>
  </w:num>
  <w:num w:numId="35">
    <w:abstractNumId w:val="75"/>
  </w:num>
  <w:num w:numId="36">
    <w:abstractNumId w:val="1"/>
  </w:num>
  <w:num w:numId="37">
    <w:abstractNumId w:val="4"/>
  </w:num>
  <w:num w:numId="38">
    <w:abstractNumId w:val="12"/>
  </w:num>
  <w:num w:numId="39">
    <w:abstractNumId w:val="23"/>
  </w:num>
  <w:num w:numId="40">
    <w:abstractNumId w:val="52"/>
  </w:num>
  <w:num w:numId="41">
    <w:abstractNumId w:val="78"/>
  </w:num>
  <w:num w:numId="42">
    <w:abstractNumId w:val="49"/>
  </w:num>
  <w:num w:numId="43">
    <w:abstractNumId w:val="17"/>
  </w:num>
  <w:num w:numId="44">
    <w:abstractNumId w:val="11"/>
  </w:num>
  <w:num w:numId="45">
    <w:abstractNumId w:val="73"/>
  </w:num>
  <w:num w:numId="46">
    <w:abstractNumId w:val="36"/>
  </w:num>
  <w:num w:numId="47">
    <w:abstractNumId w:val="61"/>
  </w:num>
  <w:num w:numId="48">
    <w:abstractNumId w:val="38"/>
  </w:num>
  <w:num w:numId="49">
    <w:abstractNumId w:val="7"/>
  </w:num>
  <w:num w:numId="50">
    <w:abstractNumId w:val="16"/>
  </w:num>
  <w:num w:numId="51">
    <w:abstractNumId w:val="21"/>
  </w:num>
  <w:num w:numId="52">
    <w:abstractNumId w:val="26"/>
  </w:num>
  <w:num w:numId="53">
    <w:abstractNumId w:val="45"/>
  </w:num>
  <w:num w:numId="54">
    <w:abstractNumId w:val="20"/>
  </w:num>
  <w:num w:numId="55">
    <w:abstractNumId w:val="80"/>
  </w:num>
  <w:num w:numId="56">
    <w:abstractNumId w:val="29"/>
  </w:num>
  <w:num w:numId="57">
    <w:abstractNumId w:val="54"/>
  </w:num>
  <w:num w:numId="58">
    <w:abstractNumId w:val="50"/>
  </w:num>
  <w:num w:numId="59">
    <w:abstractNumId w:val="65"/>
  </w:num>
  <w:num w:numId="60">
    <w:abstractNumId w:val="3"/>
  </w:num>
  <w:num w:numId="61">
    <w:abstractNumId w:val="24"/>
  </w:num>
  <w:num w:numId="62">
    <w:abstractNumId w:val="81"/>
  </w:num>
  <w:num w:numId="63">
    <w:abstractNumId w:val="60"/>
  </w:num>
  <w:num w:numId="64">
    <w:abstractNumId w:val="70"/>
  </w:num>
  <w:num w:numId="65">
    <w:abstractNumId w:val="62"/>
  </w:num>
  <w:num w:numId="66">
    <w:abstractNumId w:val="0"/>
  </w:num>
  <w:num w:numId="67">
    <w:abstractNumId w:val="74"/>
  </w:num>
  <w:num w:numId="68">
    <w:abstractNumId w:val="67"/>
  </w:num>
  <w:num w:numId="69">
    <w:abstractNumId w:val="32"/>
  </w:num>
  <w:num w:numId="70">
    <w:abstractNumId w:val="18"/>
  </w:num>
  <w:num w:numId="71">
    <w:abstractNumId w:val="27"/>
  </w:num>
  <w:num w:numId="72">
    <w:abstractNumId w:val="6"/>
  </w:num>
  <w:num w:numId="73">
    <w:abstractNumId w:val="22"/>
  </w:num>
  <w:num w:numId="74">
    <w:abstractNumId w:val="76"/>
  </w:num>
  <w:num w:numId="75">
    <w:abstractNumId w:val="19"/>
  </w:num>
  <w:num w:numId="76">
    <w:abstractNumId w:val="39"/>
  </w:num>
  <w:num w:numId="77">
    <w:abstractNumId w:val="42"/>
  </w:num>
  <w:num w:numId="78">
    <w:abstractNumId w:val="34"/>
  </w:num>
  <w:num w:numId="79">
    <w:abstractNumId w:val="59"/>
  </w:num>
  <w:num w:numId="80">
    <w:abstractNumId w:val="72"/>
  </w:num>
  <w:num w:numId="81">
    <w:abstractNumId w:val="53"/>
  </w:num>
  <w:num w:numId="82">
    <w:abstractNumId w:val="14"/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CyNDY2NzA1NbRQ0lEKTi0uzszPAymwrAUAqbyrriwAAAA="/>
  </w:docVars>
  <w:rsids>
    <w:rsidRoot w:val="00A018FF"/>
    <w:rsid w:val="00011199"/>
    <w:rsid w:val="000143FE"/>
    <w:rsid w:val="00014B84"/>
    <w:rsid w:val="000247D4"/>
    <w:rsid w:val="00027F91"/>
    <w:rsid w:val="00045A20"/>
    <w:rsid w:val="00047C13"/>
    <w:rsid w:val="000578BE"/>
    <w:rsid w:val="00057D8D"/>
    <w:rsid w:val="00060A6D"/>
    <w:rsid w:val="000636D1"/>
    <w:rsid w:val="000661F2"/>
    <w:rsid w:val="000707C0"/>
    <w:rsid w:val="00071C28"/>
    <w:rsid w:val="00073EE8"/>
    <w:rsid w:val="00086A7D"/>
    <w:rsid w:val="00090412"/>
    <w:rsid w:val="00090DF5"/>
    <w:rsid w:val="000B3B55"/>
    <w:rsid w:val="000C0262"/>
    <w:rsid w:val="000C5448"/>
    <w:rsid w:val="000C5598"/>
    <w:rsid w:val="000D2ABB"/>
    <w:rsid w:val="000D379A"/>
    <w:rsid w:val="000D439E"/>
    <w:rsid w:val="000D7CF6"/>
    <w:rsid w:val="000E01D6"/>
    <w:rsid w:val="000F5507"/>
    <w:rsid w:val="000F5BD8"/>
    <w:rsid w:val="00105AED"/>
    <w:rsid w:val="0011273D"/>
    <w:rsid w:val="00113E81"/>
    <w:rsid w:val="00117FED"/>
    <w:rsid w:val="001330A8"/>
    <w:rsid w:val="00140A10"/>
    <w:rsid w:val="00140F21"/>
    <w:rsid w:val="001420C5"/>
    <w:rsid w:val="0014514E"/>
    <w:rsid w:val="00150047"/>
    <w:rsid w:val="001522B1"/>
    <w:rsid w:val="00166720"/>
    <w:rsid w:val="00166BB1"/>
    <w:rsid w:val="001678AB"/>
    <w:rsid w:val="001779CB"/>
    <w:rsid w:val="00185482"/>
    <w:rsid w:val="001942B2"/>
    <w:rsid w:val="00195165"/>
    <w:rsid w:val="001A2B5F"/>
    <w:rsid w:val="001A5022"/>
    <w:rsid w:val="001A73C0"/>
    <w:rsid w:val="001B52BE"/>
    <w:rsid w:val="001E1DA8"/>
    <w:rsid w:val="001E536A"/>
    <w:rsid w:val="001F7825"/>
    <w:rsid w:val="0020104D"/>
    <w:rsid w:val="00201546"/>
    <w:rsid w:val="002125FB"/>
    <w:rsid w:val="002219F1"/>
    <w:rsid w:val="002222F9"/>
    <w:rsid w:val="0022409B"/>
    <w:rsid w:val="002313F2"/>
    <w:rsid w:val="00255050"/>
    <w:rsid w:val="00261DCE"/>
    <w:rsid w:val="002622BF"/>
    <w:rsid w:val="00262AFF"/>
    <w:rsid w:val="00265D53"/>
    <w:rsid w:val="00286077"/>
    <w:rsid w:val="002863B5"/>
    <w:rsid w:val="00292C81"/>
    <w:rsid w:val="002B290D"/>
    <w:rsid w:val="002B3A1F"/>
    <w:rsid w:val="002B6691"/>
    <w:rsid w:val="002C3F0F"/>
    <w:rsid w:val="002C74A7"/>
    <w:rsid w:val="002D10E7"/>
    <w:rsid w:val="002D3B8D"/>
    <w:rsid w:val="002D7097"/>
    <w:rsid w:val="002E03D4"/>
    <w:rsid w:val="002E05BA"/>
    <w:rsid w:val="002E3CCA"/>
    <w:rsid w:val="002F2EC3"/>
    <w:rsid w:val="003044DD"/>
    <w:rsid w:val="00307FBA"/>
    <w:rsid w:val="0032072F"/>
    <w:rsid w:val="003257CF"/>
    <w:rsid w:val="0035175E"/>
    <w:rsid w:val="003575D1"/>
    <w:rsid w:val="00360C96"/>
    <w:rsid w:val="00363524"/>
    <w:rsid w:val="003652D1"/>
    <w:rsid w:val="00365DC1"/>
    <w:rsid w:val="00375B72"/>
    <w:rsid w:val="00377460"/>
    <w:rsid w:val="00381204"/>
    <w:rsid w:val="00381A2C"/>
    <w:rsid w:val="00390484"/>
    <w:rsid w:val="00394357"/>
    <w:rsid w:val="00395502"/>
    <w:rsid w:val="003A4F7A"/>
    <w:rsid w:val="003B723C"/>
    <w:rsid w:val="003C18FC"/>
    <w:rsid w:val="003C5F76"/>
    <w:rsid w:val="003C716E"/>
    <w:rsid w:val="003D022A"/>
    <w:rsid w:val="003D2B2F"/>
    <w:rsid w:val="003D73B7"/>
    <w:rsid w:val="003E2A55"/>
    <w:rsid w:val="003E4F7E"/>
    <w:rsid w:val="003E5CD0"/>
    <w:rsid w:val="003E7968"/>
    <w:rsid w:val="003F7553"/>
    <w:rsid w:val="00400C97"/>
    <w:rsid w:val="004013ED"/>
    <w:rsid w:val="0040787A"/>
    <w:rsid w:val="00410297"/>
    <w:rsid w:val="00410E0A"/>
    <w:rsid w:val="00413EB7"/>
    <w:rsid w:val="00417905"/>
    <w:rsid w:val="00420231"/>
    <w:rsid w:val="00423A9A"/>
    <w:rsid w:val="00427BB4"/>
    <w:rsid w:val="00437B1C"/>
    <w:rsid w:val="004418E4"/>
    <w:rsid w:val="0044576A"/>
    <w:rsid w:val="004502CB"/>
    <w:rsid w:val="0045606E"/>
    <w:rsid w:val="00457749"/>
    <w:rsid w:val="0046380D"/>
    <w:rsid w:val="00471C79"/>
    <w:rsid w:val="00482C90"/>
    <w:rsid w:val="0049181E"/>
    <w:rsid w:val="0049466D"/>
    <w:rsid w:val="004948C0"/>
    <w:rsid w:val="004A655A"/>
    <w:rsid w:val="004B107C"/>
    <w:rsid w:val="004B401A"/>
    <w:rsid w:val="004C4050"/>
    <w:rsid w:val="004D0454"/>
    <w:rsid w:val="004D5745"/>
    <w:rsid w:val="004E1051"/>
    <w:rsid w:val="004E1748"/>
    <w:rsid w:val="004E30B0"/>
    <w:rsid w:val="004F03A9"/>
    <w:rsid w:val="004F1BB7"/>
    <w:rsid w:val="004F43F4"/>
    <w:rsid w:val="0050364A"/>
    <w:rsid w:val="00505724"/>
    <w:rsid w:val="00505AF7"/>
    <w:rsid w:val="005202F0"/>
    <w:rsid w:val="00522C1F"/>
    <w:rsid w:val="00523438"/>
    <w:rsid w:val="00530319"/>
    <w:rsid w:val="0053481F"/>
    <w:rsid w:val="00537B0F"/>
    <w:rsid w:val="005406AB"/>
    <w:rsid w:val="00542536"/>
    <w:rsid w:val="005425DA"/>
    <w:rsid w:val="00552284"/>
    <w:rsid w:val="005550DB"/>
    <w:rsid w:val="00560B01"/>
    <w:rsid w:val="00561CC6"/>
    <w:rsid w:val="005623C7"/>
    <w:rsid w:val="00562A2F"/>
    <w:rsid w:val="00567F0D"/>
    <w:rsid w:val="00572C89"/>
    <w:rsid w:val="00592755"/>
    <w:rsid w:val="0059325A"/>
    <w:rsid w:val="005938E2"/>
    <w:rsid w:val="005959EB"/>
    <w:rsid w:val="005A4D33"/>
    <w:rsid w:val="005B09A8"/>
    <w:rsid w:val="005B41CA"/>
    <w:rsid w:val="005B61FD"/>
    <w:rsid w:val="005C195D"/>
    <w:rsid w:val="005C7237"/>
    <w:rsid w:val="005C7D5F"/>
    <w:rsid w:val="005D1226"/>
    <w:rsid w:val="005D49F1"/>
    <w:rsid w:val="005D5BD8"/>
    <w:rsid w:val="005F3461"/>
    <w:rsid w:val="005F3A3E"/>
    <w:rsid w:val="00616E28"/>
    <w:rsid w:val="00644458"/>
    <w:rsid w:val="0064612F"/>
    <w:rsid w:val="006633B5"/>
    <w:rsid w:val="00665BD7"/>
    <w:rsid w:val="00672C04"/>
    <w:rsid w:val="00674609"/>
    <w:rsid w:val="006746AF"/>
    <w:rsid w:val="00674BBE"/>
    <w:rsid w:val="006829DE"/>
    <w:rsid w:val="00690433"/>
    <w:rsid w:val="00692026"/>
    <w:rsid w:val="0069502D"/>
    <w:rsid w:val="006A1282"/>
    <w:rsid w:val="006A287C"/>
    <w:rsid w:val="006A486B"/>
    <w:rsid w:val="006A5C57"/>
    <w:rsid w:val="006B0F4D"/>
    <w:rsid w:val="006B1341"/>
    <w:rsid w:val="006D454C"/>
    <w:rsid w:val="006E0F2B"/>
    <w:rsid w:val="006F0C4C"/>
    <w:rsid w:val="006F2125"/>
    <w:rsid w:val="006F37F3"/>
    <w:rsid w:val="007040CC"/>
    <w:rsid w:val="00705CAF"/>
    <w:rsid w:val="007116C0"/>
    <w:rsid w:val="00712A6F"/>
    <w:rsid w:val="00731032"/>
    <w:rsid w:val="007343B4"/>
    <w:rsid w:val="0073447B"/>
    <w:rsid w:val="00734DE9"/>
    <w:rsid w:val="0074189A"/>
    <w:rsid w:val="00744C38"/>
    <w:rsid w:val="007462D7"/>
    <w:rsid w:val="007473EB"/>
    <w:rsid w:val="007508BF"/>
    <w:rsid w:val="007547A8"/>
    <w:rsid w:val="007613FF"/>
    <w:rsid w:val="00762C33"/>
    <w:rsid w:val="00763906"/>
    <w:rsid w:val="007653BF"/>
    <w:rsid w:val="00771691"/>
    <w:rsid w:val="00774ADA"/>
    <w:rsid w:val="0078171E"/>
    <w:rsid w:val="00782650"/>
    <w:rsid w:val="007838CF"/>
    <w:rsid w:val="00797079"/>
    <w:rsid w:val="007A0BE2"/>
    <w:rsid w:val="007A305A"/>
    <w:rsid w:val="007A451F"/>
    <w:rsid w:val="007A7093"/>
    <w:rsid w:val="007B05DB"/>
    <w:rsid w:val="007B2109"/>
    <w:rsid w:val="007B7E5A"/>
    <w:rsid w:val="007D0100"/>
    <w:rsid w:val="007D0F0E"/>
    <w:rsid w:val="007E1876"/>
    <w:rsid w:val="007E3E10"/>
    <w:rsid w:val="007F25C8"/>
    <w:rsid w:val="007F6BD6"/>
    <w:rsid w:val="007F78DE"/>
    <w:rsid w:val="00801DB1"/>
    <w:rsid w:val="0081002D"/>
    <w:rsid w:val="00810C22"/>
    <w:rsid w:val="00810C23"/>
    <w:rsid w:val="008119A7"/>
    <w:rsid w:val="00814F35"/>
    <w:rsid w:val="00814F99"/>
    <w:rsid w:val="00817148"/>
    <w:rsid w:val="0082546E"/>
    <w:rsid w:val="008533E5"/>
    <w:rsid w:val="008539C6"/>
    <w:rsid w:val="00855D8C"/>
    <w:rsid w:val="00857BFF"/>
    <w:rsid w:val="00857DE8"/>
    <w:rsid w:val="008832EB"/>
    <w:rsid w:val="008844E1"/>
    <w:rsid w:val="00884A73"/>
    <w:rsid w:val="00885107"/>
    <w:rsid w:val="00885AD7"/>
    <w:rsid w:val="00887E16"/>
    <w:rsid w:val="008920F2"/>
    <w:rsid w:val="0089657E"/>
    <w:rsid w:val="008A445E"/>
    <w:rsid w:val="008B1BA6"/>
    <w:rsid w:val="008B1E8D"/>
    <w:rsid w:val="008C19A1"/>
    <w:rsid w:val="008D2A5C"/>
    <w:rsid w:val="008E2A71"/>
    <w:rsid w:val="008F799F"/>
    <w:rsid w:val="00900A95"/>
    <w:rsid w:val="00903F15"/>
    <w:rsid w:val="00926975"/>
    <w:rsid w:val="00934F3E"/>
    <w:rsid w:val="009443D4"/>
    <w:rsid w:val="00946EAD"/>
    <w:rsid w:val="00952FA1"/>
    <w:rsid w:val="00953FE5"/>
    <w:rsid w:val="00956A68"/>
    <w:rsid w:val="00960E6B"/>
    <w:rsid w:val="00961BB6"/>
    <w:rsid w:val="00963A10"/>
    <w:rsid w:val="0096625E"/>
    <w:rsid w:val="00973C87"/>
    <w:rsid w:val="00980670"/>
    <w:rsid w:val="0098156C"/>
    <w:rsid w:val="00990848"/>
    <w:rsid w:val="009A2958"/>
    <w:rsid w:val="009B226D"/>
    <w:rsid w:val="009B5784"/>
    <w:rsid w:val="009B65DF"/>
    <w:rsid w:val="009B667D"/>
    <w:rsid w:val="009C178C"/>
    <w:rsid w:val="009C1C9F"/>
    <w:rsid w:val="009C39CE"/>
    <w:rsid w:val="009C4269"/>
    <w:rsid w:val="009D4AD6"/>
    <w:rsid w:val="009D67E2"/>
    <w:rsid w:val="009E5177"/>
    <w:rsid w:val="009E6386"/>
    <w:rsid w:val="009E7EE0"/>
    <w:rsid w:val="009E7F4A"/>
    <w:rsid w:val="009F2276"/>
    <w:rsid w:val="009F545B"/>
    <w:rsid w:val="00A018FF"/>
    <w:rsid w:val="00A01923"/>
    <w:rsid w:val="00A05A36"/>
    <w:rsid w:val="00A17F5A"/>
    <w:rsid w:val="00A24B59"/>
    <w:rsid w:val="00A32F19"/>
    <w:rsid w:val="00A42FC1"/>
    <w:rsid w:val="00A518E5"/>
    <w:rsid w:val="00A52301"/>
    <w:rsid w:val="00A54B88"/>
    <w:rsid w:val="00A74EB8"/>
    <w:rsid w:val="00A76661"/>
    <w:rsid w:val="00A82676"/>
    <w:rsid w:val="00A90A52"/>
    <w:rsid w:val="00A9311E"/>
    <w:rsid w:val="00A9795A"/>
    <w:rsid w:val="00AA720C"/>
    <w:rsid w:val="00AB2B27"/>
    <w:rsid w:val="00AC0A22"/>
    <w:rsid w:val="00AC421C"/>
    <w:rsid w:val="00AC771D"/>
    <w:rsid w:val="00AD76D8"/>
    <w:rsid w:val="00AE04AE"/>
    <w:rsid w:val="00AE1C60"/>
    <w:rsid w:val="00AE616E"/>
    <w:rsid w:val="00B00BFE"/>
    <w:rsid w:val="00B01C8F"/>
    <w:rsid w:val="00B1247E"/>
    <w:rsid w:val="00B173AC"/>
    <w:rsid w:val="00B2196B"/>
    <w:rsid w:val="00B252F9"/>
    <w:rsid w:val="00B3371C"/>
    <w:rsid w:val="00B44640"/>
    <w:rsid w:val="00B563A5"/>
    <w:rsid w:val="00B60E36"/>
    <w:rsid w:val="00B61B56"/>
    <w:rsid w:val="00B659BA"/>
    <w:rsid w:val="00B70E99"/>
    <w:rsid w:val="00B81AB1"/>
    <w:rsid w:val="00B82445"/>
    <w:rsid w:val="00B83198"/>
    <w:rsid w:val="00B93AB7"/>
    <w:rsid w:val="00BB23CE"/>
    <w:rsid w:val="00BB5C21"/>
    <w:rsid w:val="00BC0604"/>
    <w:rsid w:val="00BC06F3"/>
    <w:rsid w:val="00BC3E3C"/>
    <w:rsid w:val="00BC72C7"/>
    <w:rsid w:val="00BD1418"/>
    <w:rsid w:val="00BF014E"/>
    <w:rsid w:val="00BF21C5"/>
    <w:rsid w:val="00BF2AC0"/>
    <w:rsid w:val="00BF5A5D"/>
    <w:rsid w:val="00C01BA0"/>
    <w:rsid w:val="00C04C52"/>
    <w:rsid w:val="00C07D86"/>
    <w:rsid w:val="00C11DDE"/>
    <w:rsid w:val="00C1300D"/>
    <w:rsid w:val="00C1446E"/>
    <w:rsid w:val="00C174C3"/>
    <w:rsid w:val="00C23DEE"/>
    <w:rsid w:val="00C345A9"/>
    <w:rsid w:val="00C36983"/>
    <w:rsid w:val="00C41FCC"/>
    <w:rsid w:val="00C44D4F"/>
    <w:rsid w:val="00C46E4F"/>
    <w:rsid w:val="00C4746A"/>
    <w:rsid w:val="00C50CC3"/>
    <w:rsid w:val="00C5624A"/>
    <w:rsid w:val="00C5750B"/>
    <w:rsid w:val="00C63CCB"/>
    <w:rsid w:val="00C63D65"/>
    <w:rsid w:val="00C76A45"/>
    <w:rsid w:val="00C80DF7"/>
    <w:rsid w:val="00C83B0C"/>
    <w:rsid w:val="00C9086D"/>
    <w:rsid w:val="00C96EE7"/>
    <w:rsid w:val="00C97D3B"/>
    <w:rsid w:val="00CA0BBD"/>
    <w:rsid w:val="00CA74BB"/>
    <w:rsid w:val="00CB031B"/>
    <w:rsid w:val="00CC1FAC"/>
    <w:rsid w:val="00CD1FF1"/>
    <w:rsid w:val="00CD4135"/>
    <w:rsid w:val="00CD5641"/>
    <w:rsid w:val="00CE1FBA"/>
    <w:rsid w:val="00CF35EC"/>
    <w:rsid w:val="00CF44A1"/>
    <w:rsid w:val="00CF4D7C"/>
    <w:rsid w:val="00CF792D"/>
    <w:rsid w:val="00D070AC"/>
    <w:rsid w:val="00D16D3E"/>
    <w:rsid w:val="00D17A98"/>
    <w:rsid w:val="00D261D0"/>
    <w:rsid w:val="00D32714"/>
    <w:rsid w:val="00D32725"/>
    <w:rsid w:val="00D33439"/>
    <w:rsid w:val="00D4597F"/>
    <w:rsid w:val="00D50B03"/>
    <w:rsid w:val="00D52669"/>
    <w:rsid w:val="00D622D5"/>
    <w:rsid w:val="00D719C2"/>
    <w:rsid w:val="00D7433B"/>
    <w:rsid w:val="00D76CDF"/>
    <w:rsid w:val="00D807B4"/>
    <w:rsid w:val="00D82E51"/>
    <w:rsid w:val="00D9597E"/>
    <w:rsid w:val="00D95CB4"/>
    <w:rsid w:val="00DA281D"/>
    <w:rsid w:val="00DA6C4D"/>
    <w:rsid w:val="00DA7F27"/>
    <w:rsid w:val="00DB02F1"/>
    <w:rsid w:val="00DB1608"/>
    <w:rsid w:val="00DB170E"/>
    <w:rsid w:val="00DB2C26"/>
    <w:rsid w:val="00DC53C0"/>
    <w:rsid w:val="00DD2F68"/>
    <w:rsid w:val="00DD7050"/>
    <w:rsid w:val="00DE0196"/>
    <w:rsid w:val="00DE0AB4"/>
    <w:rsid w:val="00DE1728"/>
    <w:rsid w:val="00DE2515"/>
    <w:rsid w:val="00DE5772"/>
    <w:rsid w:val="00DF6E78"/>
    <w:rsid w:val="00E00722"/>
    <w:rsid w:val="00E02411"/>
    <w:rsid w:val="00E14AEF"/>
    <w:rsid w:val="00E21AF1"/>
    <w:rsid w:val="00E30F69"/>
    <w:rsid w:val="00E34070"/>
    <w:rsid w:val="00E36B86"/>
    <w:rsid w:val="00E3745F"/>
    <w:rsid w:val="00E41D0B"/>
    <w:rsid w:val="00E4456C"/>
    <w:rsid w:val="00E46C57"/>
    <w:rsid w:val="00E47C39"/>
    <w:rsid w:val="00E54715"/>
    <w:rsid w:val="00E63701"/>
    <w:rsid w:val="00E7079F"/>
    <w:rsid w:val="00E82C51"/>
    <w:rsid w:val="00E866F7"/>
    <w:rsid w:val="00E86743"/>
    <w:rsid w:val="00E92A42"/>
    <w:rsid w:val="00E95B85"/>
    <w:rsid w:val="00EA4173"/>
    <w:rsid w:val="00EB4930"/>
    <w:rsid w:val="00EC6FC9"/>
    <w:rsid w:val="00ED40F8"/>
    <w:rsid w:val="00ED4BAB"/>
    <w:rsid w:val="00ED6922"/>
    <w:rsid w:val="00EF7C07"/>
    <w:rsid w:val="00F00191"/>
    <w:rsid w:val="00F0658B"/>
    <w:rsid w:val="00F11F82"/>
    <w:rsid w:val="00F167D0"/>
    <w:rsid w:val="00F17410"/>
    <w:rsid w:val="00F202FD"/>
    <w:rsid w:val="00F230CE"/>
    <w:rsid w:val="00F262C9"/>
    <w:rsid w:val="00F313BD"/>
    <w:rsid w:val="00F323C3"/>
    <w:rsid w:val="00F351AA"/>
    <w:rsid w:val="00F460BB"/>
    <w:rsid w:val="00F54460"/>
    <w:rsid w:val="00F66F80"/>
    <w:rsid w:val="00F707E4"/>
    <w:rsid w:val="00F914D5"/>
    <w:rsid w:val="00F94D45"/>
    <w:rsid w:val="00F9612E"/>
    <w:rsid w:val="00FA5507"/>
    <w:rsid w:val="00FA6DA8"/>
    <w:rsid w:val="00FB06E8"/>
    <w:rsid w:val="00FB28B1"/>
    <w:rsid w:val="00FB73A8"/>
    <w:rsid w:val="00FD00B4"/>
    <w:rsid w:val="00FD4FFF"/>
    <w:rsid w:val="00FD68C4"/>
    <w:rsid w:val="00FE00C0"/>
    <w:rsid w:val="00FF1671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C83F"/>
  <w15:docId w15:val="{CAEBF272-BE0D-4441-8A3F-8AEAEA2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4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7666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661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A766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A76661"/>
    <w:rPr>
      <w:rFonts w:ascii="Calibri" w:eastAsia="Calibri" w:hAnsi="Calibri" w:cs="Calibri"/>
      <w:lang w:val="pl-PL" w:eastAsia="pl-PL" w:bidi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uiPriority w:val="99"/>
    <w:unhideWhenUsed/>
    <w:rsid w:val="00A7666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basedOn w:val="Domylnaczcionkaakapitu"/>
    <w:link w:val="Tekstprzypisudolnego"/>
    <w:uiPriority w:val="99"/>
    <w:rsid w:val="00A76661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A76661"/>
    <w:rPr>
      <w:vertAlign w:val="superscript"/>
    </w:rPr>
  </w:style>
  <w:style w:type="character" w:styleId="Numerstrony">
    <w:name w:val="page number"/>
    <w:basedOn w:val="Domylnaczcionkaakapitu"/>
    <w:rsid w:val="004B401A"/>
  </w:style>
  <w:style w:type="paragraph" w:styleId="Tekstdymka">
    <w:name w:val="Balloon Text"/>
    <w:basedOn w:val="Normalny"/>
    <w:link w:val="TekstdymkaZnak"/>
    <w:uiPriority w:val="99"/>
    <w:semiHidden/>
    <w:unhideWhenUsed/>
    <w:rsid w:val="009F227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76"/>
    <w:rPr>
      <w:rFonts w:ascii="Times New Roman" w:eastAsia="Calibri" w:hAnsi="Times New Roman" w:cs="Times New Roman"/>
      <w:sz w:val="18"/>
      <w:szCs w:val="18"/>
      <w:lang w:val="pl-PL" w:eastAsia="pl-PL" w:bidi="pl-PL"/>
    </w:rPr>
  </w:style>
  <w:style w:type="paragraph" w:styleId="Bezodstpw">
    <w:name w:val="No Spacing"/>
    <w:uiPriority w:val="1"/>
    <w:qFormat/>
    <w:rsid w:val="00166BB1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715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15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D2ABB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652D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3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3ED"/>
    <w:rPr>
      <w:rFonts w:ascii="Calibri" w:eastAsia="Calibri" w:hAnsi="Calibri" w:cs="Calibri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95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4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02F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C4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C4"/>
    <w:rPr>
      <w:vertAlign w:val="superscript"/>
    </w:rPr>
  </w:style>
  <w:style w:type="paragraph" w:styleId="Spistreci2">
    <w:name w:val="toc 2"/>
    <w:basedOn w:val="Normalny"/>
    <w:uiPriority w:val="39"/>
    <w:qFormat/>
    <w:rsid w:val="00410297"/>
    <w:pPr>
      <w:spacing w:before="120"/>
      <w:ind w:left="220"/>
    </w:pPr>
    <w:rPr>
      <w:rFonts w:asciiTheme="minorHAnsi" w:hAnsiTheme="minorHAnsi" w:cstheme="minorHAnsi"/>
      <w:b/>
      <w:bCs/>
      <w:lang w:eastAsia="en-US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79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955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05A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45A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5A20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167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funduszenorwesk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arp.local\data\Public2016\DWP\Travel%20Granty%202021-22\dokumentacja%20zatwierdzona%20w%20eDok\dokumentacja%20na%20www\TG_1_2021_PL\ec.europa.eu\budg\inforeuro\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velgrants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wsparcie-na-utworzenie-partnerstwa?sort=default&amp;category%5B%5D=4&amp;term%5B%5D=1&amp;text_search=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parp.local\data\Public2016\DWP\Travel%20Granty%202021-22\dokumentacja%20zatwierdzona%20w%20eDok\dokumentacja%20na%20www\TG_1_2021_PL\ec.europa.eu\budg\inforeuro\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549C2-6D37-4595-80BB-B0D59AE6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13</Pages>
  <Words>3459</Words>
  <Characters>21518</Characters>
  <Application>Microsoft Office Word</Application>
  <DocSecurity>0</DocSecurity>
  <Lines>406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umowy o udzielenie wsparcia na rozwój współpracy. Załącznik nr 6 do ogłoszenia</vt:lpstr>
      <vt:lpstr>Wzór umowy o dofinansowanie</vt:lpstr>
    </vt:vector>
  </TitlesOfParts>
  <Company>PARP</Company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udzielenie wsparcia na rozwój współpracy. Załącznik nr 6 do ogłoszenia</dc:title>
  <dc:subject>Nabór wniosków o udzielenie wsparcia na rozwój współpracy nr 1/2023</dc:subject>
  <dc:creator>Janusz Artur</dc:creator>
  <cp:keywords/>
  <dc:description/>
  <cp:lastModifiedBy>Janusz Artur</cp:lastModifiedBy>
  <cp:revision>43</cp:revision>
  <cp:lastPrinted>2021-07-01T08:12:00Z</cp:lastPrinted>
  <dcterms:created xsi:type="dcterms:W3CDTF">2021-12-08T08:40:00Z</dcterms:created>
  <dcterms:modified xsi:type="dcterms:W3CDTF">2023-03-08T08:35:00Z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