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A405" w14:textId="766F1463" w:rsidR="00A04132" w:rsidRPr="00216D68" w:rsidRDefault="00A04132" w:rsidP="00C35541">
      <w:pPr>
        <w:shd w:val="clear" w:color="auto" w:fill="FFFFFF"/>
        <w:spacing w:after="135" w:line="720" w:lineRule="auto"/>
        <w:jc w:val="center"/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</w:pPr>
      <w:bookmarkStart w:id="0" w:name="_GoBack"/>
      <w:bookmarkEnd w:id="0"/>
      <w:r w:rsidRPr="00EE68B9">
        <w:rPr>
          <w:noProof/>
          <w:sz w:val="20"/>
          <w:szCs w:val="20"/>
          <w:lang w:eastAsia="pl-PL"/>
        </w:rPr>
        <w:drawing>
          <wp:inline distT="0" distB="0" distL="0" distR="0" wp14:anchorId="7A593449" wp14:editId="22FBF008">
            <wp:extent cx="5761355" cy="628015"/>
            <wp:effectExtent l="0" t="0" r="0" b="635"/>
            <wp:docPr id="1" name="Obraz 1" descr="Logotypy: Fundusze Europejskie- Wiedza edukacja Rozwój, Rzeczpospolita Polska, PARP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61202" w14:textId="77777777" w:rsidR="001F0018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Polska Agencja Rozwoju Przedsiębiorczości (PARP)</w:t>
      </w:r>
    </w:p>
    <w:p w14:paraId="653DA76C" w14:textId="77777777" w:rsidR="000B14CD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ul</w:t>
      </w:r>
      <w:r w:rsidR="001F00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>. Pańska 81/83, 00-834 Warszawa</w:t>
      </w:r>
    </w:p>
    <w:p w14:paraId="094CCC21" w14:textId="77777777" w:rsidR="00DC2AB9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jako Instytucja Pośrednicząca</w:t>
      </w:r>
    </w:p>
    <w:p w14:paraId="4377BDB2" w14:textId="3AF553DF" w:rsidR="00790CDB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dla</w:t>
      </w:r>
      <w:r w:rsidR="00A612B2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Działania 2.2</w:t>
      </w:r>
      <w:r w:rsidR="00E8555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1</w:t>
      </w:r>
      <w:r w:rsidR="007C66A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Poprawa zarządzania, rozwój kapitału ludzkiego oraz wsparcie procesów</w:t>
      </w:r>
      <w:r w:rsidR="005A68B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innowacyjnych przedsiębiorstw,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Szczegółowym Opisie Osi Priorytetowych 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 ramach II osi priorytetowej: „Efektywne polityki publiczne dla rynku pracy, gospodarki i </w:t>
      </w:r>
      <w:r w:rsidR="00A85DD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edukacji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"</w:t>
      </w:r>
      <w:r w:rsidR="00255B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Programu Operacyjnego Wiedza Edukacja Rozwój 2014 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–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2020</w:t>
      </w:r>
      <w:r w:rsidR="00537D33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</w:p>
    <w:p w14:paraId="63B5290F" w14:textId="15BA7454" w:rsidR="00790CDB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działając na podstawie  ustawy z dnia 11 lipca 2014 r. </w:t>
      </w:r>
      <w:r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o zasadach realizacji programów w zakresie polityki spójności finansowanych w</w:t>
      </w:r>
      <w:r w:rsidR="00216D68"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 </w:t>
      </w:r>
      <w:r w:rsidRPr="009970E8">
        <w:rPr>
          <w:rFonts w:eastAsia="Times New Roman" w:cstheme="minorHAnsi"/>
          <w:i/>
          <w:iCs/>
          <w:color w:val="262625"/>
          <w:sz w:val="24"/>
          <w:szCs w:val="24"/>
          <w:lang w:eastAsia="pl-PL"/>
        </w:rPr>
        <w:t>perspektywie finansowej 2014-2020</w:t>
      </w:r>
      <w:r w:rsidRPr="009970E8">
        <w:rPr>
          <w:rFonts w:eastAsia="Times New Roman" w:cstheme="minorHAnsi"/>
          <w:i/>
          <w:color w:val="262625"/>
          <w:sz w:val="24"/>
          <w:szCs w:val="24"/>
          <w:lang w:eastAsia="pl-PL"/>
        </w:rPr>
        <w:t> </w:t>
      </w:r>
      <w:r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(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Dz. U. 201</w:t>
      </w:r>
      <w:r w:rsidR="00D26D24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8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r., poz. 14</w:t>
      </w:r>
      <w:r w:rsidR="00D26D24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31</w:t>
      </w:r>
      <w:r w:rsidR="00500C7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, z późn. zm</w:t>
      </w:r>
      <w:r w:rsidR="00C81CE8"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.</w:t>
      </w:r>
      <w:r w:rsidRPr="009970E8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)</w:t>
      </w:r>
    </w:p>
    <w:p w14:paraId="37F504A8" w14:textId="77777777" w:rsidR="001F0018" w:rsidRPr="009970E8" w:rsidRDefault="00F51DD8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dniu 29.06.2018</w:t>
      </w:r>
      <w:r w:rsidR="00A612B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r. </w:t>
      </w:r>
      <w:r w:rsidR="001F001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ogł</w:t>
      </w:r>
      <w:r w:rsidR="007F391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osiła</w:t>
      </w:r>
      <w:r w:rsidR="001F001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konkurs nr </w:t>
      </w:r>
      <w:r w:rsidR="00E8555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POWR.02.21.00-IP.09-00-00</w:t>
      </w:r>
      <w:r w:rsidR="00A628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4</w:t>
      </w:r>
      <w:r w:rsidR="00E85552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/18</w:t>
      </w:r>
    </w:p>
    <w:p w14:paraId="4DC08390" w14:textId="2D0D78EF" w:rsidR="00AC26B4" w:rsidRPr="009970E8" w:rsidRDefault="005A68BD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pn.</w:t>
      </w:r>
      <w:r w:rsidR="00C81CE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="00425A0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Szkolenia lub doradztwo wynikające z rekomendacji Sektorowych Rad ds. Kompetencji</w:t>
      </w:r>
      <w:r w:rsidR="00AC26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"</w:t>
      </w:r>
    </w:p>
    <w:p w14:paraId="6D83FFAE" w14:textId="77777777" w:rsidR="00790CDB" w:rsidRPr="009970E8" w:rsidRDefault="00AC26B4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na 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wybór beneficjentów 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obsługujących wsparcie 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szkole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niowe</w:t>
      </w:r>
      <w:r w:rsidR="00382E71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09410E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lub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dorad</w:t>
      </w:r>
      <w:r w:rsidR="004039CA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cze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dla 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przedsiębiorców</w:t>
      </w:r>
      <w:r w:rsidR="00382E71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z terenu całej Polski, działających w 7 sektorach (budowlanym, finansowym, IT, motoryzacyjnym, opieki zdrowotnej</w:t>
      </w:r>
      <w:r w:rsidR="0009410E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 pomocy społecznej</w:t>
      </w:r>
      <w:r w:rsidR="001F05A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 przemysłu mody i innowacyjnych tekstyliów, turystycznym)</w:t>
      </w:r>
      <w:r w:rsidR="000A7C2D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</w:p>
    <w:p w14:paraId="63F47D1D" w14:textId="3570ADF5" w:rsidR="00216D68" w:rsidRPr="009970E8" w:rsidRDefault="00790CDB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Wnios</w:t>
      </w:r>
      <w:r w:rsidR="00AC26B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ki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 dofinansowanie projekt</w:t>
      </w:r>
      <w:r w:rsidR="00AC26B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ów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należy </w:t>
      </w:r>
      <w:r w:rsidR="00437A56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przygotować w aplikacji SOWA dostępnej pod adresem </w:t>
      </w:r>
      <w:hyperlink r:id="rId9" w:history="1">
        <w:r w:rsidR="00437A56" w:rsidRPr="009970E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www.sowa.efs.gov.pl</w:t>
        </w:r>
      </w:hyperlink>
      <w:r w:rsidR="004039CA" w:rsidRPr="009970E8">
        <w:rPr>
          <w:rStyle w:val="Hipercze"/>
          <w:rFonts w:eastAsia="Times New Roman" w:cstheme="minorHAnsi"/>
          <w:sz w:val="24"/>
          <w:szCs w:val="24"/>
          <w:lang w:eastAsia="pl-PL"/>
        </w:rPr>
        <w:t>.</w:t>
      </w:r>
    </w:p>
    <w:p w14:paraId="74B5051A" w14:textId="77777777" w:rsidR="00216D68" w:rsidRDefault="00216D68">
      <w:pPr>
        <w:rPr>
          <w:rFonts w:eastAsia="Times New Roman" w:cstheme="minorHAnsi"/>
          <w:color w:val="262625"/>
          <w:sz w:val="24"/>
          <w:szCs w:val="24"/>
          <w:lang w:eastAsia="pl-PL"/>
        </w:rPr>
      </w:pPr>
      <w:r>
        <w:rPr>
          <w:rFonts w:eastAsia="Times New Roman" w:cstheme="minorHAnsi"/>
          <w:color w:val="262625"/>
          <w:sz w:val="24"/>
          <w:szCs w:val="24"/>
          <w:lang w:eastAsia="pl-PL"/>
        </w:rPr>
        <w:br w:type="page"/>
      </w:r>
    </w:p>
    <w:p w14:paraId="734F318C" w14:textId="0F368451" w:rsidR="00B6087B" w:rsidRPr="008C45F9" w:rsidRDefault="0009410E" w:rsidP="008C45F9">
      <w:pPr>
        <w:shd w:val="clear" w:color="auto" w:fill="FFFFFF"/>
        <w:spacing w:after="135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 xml:space="preserve">Konkurs </w:t>
      </w:r>
      <w:r w:rsidR="009D7964"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odbywa </w:t>
      </w:r>
      <w:r w:rsidR="005A68BD" w:rsidRPr="008C45F9">
        <w:rPr>
          <w:rFonts w:eastAsia="Times New Roman" w:cstheme="minorHAnsi"/>
          <w:color w:val="262625"/>
          <w:sz w:val="24"/>
          <w:szCs w:val="24"/>
          <w:lang w:eastAsia="pl-PL"/>
        </w:rPr>
        <w:t>się w rundach:</w:t>
      </w:r>
    </w:p>
    <w:p w14:paraId="402CCE81" w14:textId="77777777" w:rsidR="009F1DAD" w:rsidRPr="00902092" w:rsidRDefault="009F1DAD" w:rsidP="008C45F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I runda konkursowa</w:t>
      </w:r>
      <w:r w:rsidR="00B6087B" w:rsidRPr="00902092">
        <w:rPr>
          <w:rFonts w:eastAsia="Times New Roman" w:cstheme="minorHAnsi"/>
          <w:color w:val="262625"/>
          <w:sz w:val="24"/>
          <w:szCs w:val="24"/>
          <w:lang w:eastAsia="pl-PL"/>
        </w:rPr>
        <w:t>:</w:t>
      </w:r>
    </w:p>
    <w:p w14:paraId="11FB1471" w14:textId="77777777" w:rsidR="0009410E" w:rsidRPr="00902092" w:rsidRDefault="0009410E" w:rsidP="008C45F9">
      <w:pPr>
        <w:shd w:val="clear" w:color="auto" w:fill="FFFFFF"/>
        <w:spacing w:after="0" w:line="276" w:lineRule="auto"/>
        <w:ind w:firstLine="426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Nabór wniosków </w:t>
      </w:r>
      <w:r w:rsidR="00255B6F" w:rsidRPr="00902092">
        <w:rPr>
          <w:rFonts w:eastAsia="Times New Roman" w:cstheme="minorHAnsi"/>
          <w:color w:val="262625"/>
          <w:sz w:val="24"/>
          <w:szCs w:val="24"/>
          <w:lang w:eastAsia="pl-PL"/>
        </w:rPr>
        <w:t>b</w:t>
      </w:r>
      <w:r w:rsidR="000337E6" w:rsidRPr="00902092">
        <w:rPr>
          <w:rFonts w:eastAsia="Times New Roman" w:cstheme="minorHAnsi"/>
          <w:color w:val="262625"/>
          <w:sz w:val="24"/>
          <w:szCs w:val="24"/>
          <w:lang w:eastAsia="pl-PL"/>
        </w:rPr>
        <w:t>ył</w:t>
      </w: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prowadzony w terminie</w:t>
      </w:r>
      <w:r w:rsidR="009F1DAD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: </w:t>
      </w:r>
    </w:p>
    <w:p w14:paraId="50B6BDB2" w14:textId="70D7358E" w:rsidR="009D7964" w:rsidRPr="00902092" w:rsidRDefault="0009410E" w:rsidP="00E53E70">
      <w:pPr>
        <w:shd w:val="clear" w:color="auto" w:fill="FFFFFF"/>
        <w:spacing w:after="0" w:line="480" w:lineRule="auto"/>
        <w:ind w:firstLine="426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02092">
        <w:rPr>
          <w:rFonts w:eastAsia="Times New Roman" w:cstheme="minorHAnsi"/>
          <w:color w:val="262625"/>
          <w:sz w:val="24"/>
          <w:szCs w:val="24"/>
          <w:lang w:eastAsia="pl-PL"/>
        </w:rPr>
        <w:t>od 31 lipca 2018 r. do 31 sierpnia 2018 r.</w:t>
      </w:r>
      <w:r w:rsidR="001D1E98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godzina</w:t>
      </w:r>
      <w:r w:rsidR="00353EA2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12: 00 (dla</w:t>
      </w:r>
      <w:r w:rsidR="00F51DD8" w:rsidRPr="00902092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sektorów: budowlanego, finansowego, turystycznego)</w:t>
      </w:r>
    </w:p>
    <w:p w14:paraId="0D983D25" w14:textId="620D1390" w:rsidR="009F1DAD" w:rsidRPr="00081E07" w:rsidRDefault="009F1DAD" w:rsidP="008C45F9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II runda konkursowa</w:t>
      </w:r>
      <w:r w:rsidR="005A68BD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:</w:t>
      </w:r>
    </w:p>
    <w:p w14:paraId="56D64F4B" w14:textId="6D147403" w:rsidR="005E3B19" w:rsidRPr="00081E07" w:rsidRDefault="005E3B19" w:rsidP="008C45F9">
      <w:pPr>
        <w:shd w:val="clear" w:color="auto" w:fill="FFFFFF"/>
        <w:spacing w:before="100" w:beforeAutospacing="1" w:after="600" w:line="276" w:lineRule="auto"/>
        <w:ind w:firstLine="425"/>
        <w:contextualSpacing/>
        <w:jc w:val="center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Nabór wniosk</w:t>
      </w:r>
      <w:r w:rsidR="00C81CE8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ów będzie prowadzony w terminie</w:t>
      </w:r>
      <w:r w:rsidR="00353EA2"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>:</w:t>
      </w:r>
    </w:p>
    <w:p w14:paraId="39B25E43" w14:textId="5DC13D81" w:rsidR="00AD6923" w:rsidRPr="00081E07" w:rsidRDefault="00353EA2" w:rsidP="008C45F9">
      <w:pPr>
        <w:shd w:val="clear" w:color="auto" w:fill="FFFFFF"/>
        <w:spacing w:before="100" w:beforeAutospacing="1" w:after="600" w:line="276" w:lineRule="auto"/>
        <w:ind w:firstLine="425"/>
        <w:contextualSpacing/>
        <w:jc w:val="center"/>
        <w:rPr>
          <w:rFonts w:eastAsia="Times New Roman" w:cstheme="minorHAnsi"/>
          <w:b/>
          <w:color w:val="262625"/>
          <w:sz w:val="24"/>
          <w:szCs w:val="24"/>
          <w:lang w:eastAsia="pl-PL"/>
        </w:rPr>
      </w:pPr>
      <w:r w:rsidRPr="00081E07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</w:t>
      </w:r>
      <w:r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>od</w:t>
      </w:r>
      <w:r w:rsidR="00600860"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17 </w:t>
      </w:r>
      <w:r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czerwca </w:t>
      </w:r>
      <w:r w:rsidR="009D7964"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2019 r. </w:t>
      </w:r>
      <w:r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>do</w:t>
      </w:r>
      <w:r w:rsidR="00574C1F"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5</w:t>
      </w:r>
      <w:r w:rsidR="00600860"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lipca 2019 r., godzina</w:t>
      </w:r>
      <w:r w:rsidR="00E46E14"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12: 00 (dla</w:t>
      </w:r>
      <w:r w:rsidR="00C81CE8" w:rsidRPr="0050209A">
        <w:rPr>
          <w:rFonts w:eastAsia="Times New Roman" w:cstheme="minorHAnsi"/>
          <w:b/>
          <w:color w:val="262625"/>
          <w:sz w:val="24"/>
          <w:szCs w:val="24"/>
          <w:lang w:eastAsia="pl-PL"/>
        </w:rPr>
        <w:t xml:space="preserve"> sektorów: </w:t>
      </w:r>
      <w:r w:rsidR="00C81CE8" w:rsidRPr="0050209A">
        <w:rPr>
          <w:rFonts w:eastAsia="Times New Roman" w:cstheme="minorHAnsi"/>
          <w:b/>
          <w:bCs/>
          <w:color w:val="262625"/>
          <w:sz w:val="24"/>
          <w:szCs w:val="24"/>
          <w:lang w:eastAsia="pl-PL"/>
        </w:rPr>
        <w:t>IT, opieki zdrowotnej i pomocy społecznej, przemysłu mody i innowacyjnych tekstyliów, turystycznego)</w:t>
      </w:r>
    </w:p>
    <w:p w14:paraId="33FE8FF5" w14:textId="77777777" w:rsidR="00C81CE8" w:rsidRPr="009970E8" w:rsidRDefault="00C81CE8" w:rsidP="008C45F9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</w:p>
    <w:p w14:paraId="14F317A0" w14:textId="77777777" w:rsidR="00E53E70" w:rsidRPr="002D7A48" w:rsidRDefault="00CC7C42" w:rsidP="00E53E70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2D7A48">
        <w:rPr>
          <w:rFonts w:eastAsia="Times New Roman" w:cstheme="minorHAnsi"/>
          <w:color w:val="262625"/>
          <w:sz w:val="24"/>
          <w:szCs w:val="24"/>
          <w:lang w:eastAsia="pl-PL"/>
        </w:rPr>
        <w:t>III runda konkursowa</w:t>
      </w:r>
      <w:r w:rsidRPr="002D7A48">
        <w:rPr>
          <w:rFonts w:eastAsia="Times New Roman" w:cstheme="minorHAnsi"/>
          <w:color w:val="262625"/>
          <w:sz w:val="24"/>
          <w:szCs w:val="24"/>
          <w:vertAlign w:val="superscript"/>
          <w:lang w:eastAsia="pl-PL"/>
        </w:rPr>
        <w:footnoteReference w:id="1"/>
      </w:r>
      <w:r w:rsidRPr="002D7A48">
        <w:rPr>
          <w:rFonts w:eastAsia="Times New Roman" w:cstheme="minorHAnsi"/>
          <w:color w:val="262625"/>
          <w:sz w:val="24"/>
          <w:szCs w:val="24"/>
          <w:lang w:eastAsia="pl-PL"/>
        </w:rPr>
        <w:t>:</w:t>
      </w:r>
    </w:p>
    <w:p w14:paraId="78B7CB16" w14:textId="3EB0EFF1" w:rsidR="00CC7C42" w:rsidRDefault="00CC7C42" w:rsidP="00E53E70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2D7A4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Planowany okres składania </w:t>
      </w:r>
      <w:r w:rsidR="00C75C9E" w:rsidRPr="002D7A48">
        <w:rPr>
          <w:rFonts w:eastAsia="Times New Roman" w:cstheme="minorHAnsi"/>
          <w:color w:val="262625"/>
          <w:sz w:val="24"/>
          <w:szCs w:val="24"/>
          <w:lang w:eastAsia="pl-PL"/>
        </w:rPr>
        <w:t>wniosków: o</w:t>
      </w:r>
      <w:r w:rsidR="002D7A48" w:rsidRPr="002D7A48">
        <w:rPr>
          <w:rFonts w:eastAsia="Times New Roman" w:cstheme="minorHAnsi"/>
          <w:color w:val="262625"/>
          <w:sz w:val="24"/>
          <w:szCs w:val="24"/>
          <w:lang w:eastAsia="pl-PL"/>
        </w:rPr>
        <w:t>d 19 sierpnia 2019 r. do 28</w:t>
      </w:r>
      <w:r w:rsidRPr="002D7A4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sierpnia 2019 r., godzina 12:00</w:t>
      </w:r>
    </w:p>
    <w:p w14:paraId="0077E588" w14:textId="77777777" w:rsidR="00E53E70" w:rsidRPr="009970E8" w:rsidRDefault="00E53E70" w:rsidP="00E53E70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262625"/>
          <w:sz w:val="24"/>
          <w:szCs w:val="24"/>
          <w:lang w:eastAsia="pl-PL"/>
        </w:rPr>
      </w:pPr>
    </w:p>
    <w:p w14:paraId="665022C9" w14:textId="77777777" w:rsidR="00216D68" w:rsidRPr="009970E8" w:rsidRDefault="009A1682" w:rsidP="008C45F9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ramach każdej rundy konkursowej wybranych do dofinansowania zostanie maksymalnie tyle projektów ile</w:t>
      </w:r>
      <w:r w:rsidR="00216D68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sektorów obejmuje dana runda.</w:t>
      </w:r>
    </w:p>
    <w:p w14:paraId="0AD6F607" w14:textId="2B535D5A" w:rsidR="009A1682" w:rsidRPr="009970E8" w:rsidRDefault="009A1682" w:rsidP="008C45F9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 jednej rundzie konkursowej dofinansowanie może otrzymać maksymalnie jeden projekt dla jednego sektora.</w:t>
      </w:r>
    </w:p>
    <w:p w14:paraId="73A91B2B" w14:textId="77777777" w:rsidR="004039CA" w:rsidRPr="009970E8" w:rsidRDefault="004039CA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Wnioskodawcami mogą być: </w:t>
      </w:r>
    </w:p>
    <w:p w14:paraId="39843C67" w14:textId="77777777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podmioty działające na rzecz zatrudnienia, rozwoju zasobów ludzkich lub potencjału adaptacyjnego przedsiębiorców,</w:t>
      </w:r>
    </w:p>
    <w:p w14:paraId="210E17F5" w14:textId="77777777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podmioty działające na rzecz rozwoju gospodarczego,</w:t>
      </w:r>
    </w:p>
    <w:p w14:paraId="34B9D1FE" w14:textId="77777777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reprezentatywne organizacje związkowe i pracodawców w rozumieniu ustawy z dnia 24 lipca 2015 r. o Radzie Dialogu Społecznego i innych instytucjach dialogu społecznego (Dz. U. z 2015 r. poz. 1240</w:t>
      </w:r>
      <w:r w:rsidR="009A1682" w:rsidRPr="009970E8">
        <w:rPr>
          <w:rFonts w:eastAsia="Times New Roman" w:cstheme="minorHAnsi"/>
          <w:color w:val="262625"/>
          <w:sz w:val="24"/>
          <w:szCs w:val="24"/>
          <w:lang w:eastAsia="pl-PL"/>
        </w:rPr>
        <w:t>, z późn.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57B9DBC2" w14:textId="48E41834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 pracodawców w rozumieniu ustawy z dnia 23 maja 1991 r. o organizacjach pracodawców (Dz.U. z 2015 r. poz. 2029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z późn.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), </w:t>
      </w:r>
    </w:p>
    <w:p w14:paraId="10307D31" w14:textId="7CAABD58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organizacje samorządu gospodarczego w rozumieniu </w:t>
      </w:r>
      <w:r w:rsidR="00216D68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ustawy z dnia 22 marca 1989 r.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 rzemiośle (Dz.U. z 201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8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 r. poz. 12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67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, z późn. zm.),</w:t>
      </w:r>
    </w:p>
    <w:p w14:paraId="2F3F80DE" w14:textId="7B9B46B1" w:rsidR="004039CA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organizacje związkowe w rozumieniu ustawy z dnia 23 maja 1991 r. o związkach zawodowych (Dz.U. z 2015 r. poz. 1881</w:t>
      </w:r>
      <w:r w:rsidR="00D26D24" w:rsidRPr="009970E8">
        <w:rPr>
          <w:rFonts w:eastAsia="Times New Roman" w:cstheme="minorHAnsi"/>
          <w:color w:val="262625"/>
          <w:sz w:val="24"/>
          <w:szCs w:val="24"/>
          <w:lang w:eastAsia="pl-PL"/>
        </w:rPr>
        <w:t>, z późn. zm.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),</w:t>
      </w:r>
    </w:p>
    <w:p w14:paraId="49ADC140" w14:textId="39AB702C" w:rsidR="00CC0509" w:rsidRPr="009970E8" w:rsidRDefault="004039CA" w:rsidP="008C45F9">
      <w:pPr>
        <w:pStyle w:val="Akapitzlist"/>
        <w:numPr>
          <w:ilvl w:val="0"/>
          <w:numId w:val="3"/>
        </w:numPr>
        <w:shd w:val="clear" w:color="auto" w:fill="FFFFFF"/>
        <w:spacing w:after="135" w:line="276" w:lineRule="auto"/>
        <w:ind w:left="360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lastRenderedPageBreak/>
        <w:t>przedsiębiorcy.</w:t>
      </w:r>
    </w:p>
    <w:p w14:paraId="29DB9B0E" w14:textId="2E701504" w:rsidR="002B4AE9" w:rsidRPr="009970E8" w:rsidRDefault="004F7FF9" w:rsidP="008C45F9">
      <w:pPr>
        <w:pStyle w:val="Akapitzlist"/>
        <w:shd w:val="clear" w:color="auto" w:fill="FFFFFF"/>
        <w:spacing w:after="135" w:line="276" w:lineRule="auto"/>
        <w:ind w:left="0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Podstawowym zadaniem beneficjentów 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konkursu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„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Szkol</w:t>
      </w:r>
      <w:r w:rsidR="00F449B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enia lub doradztwo wynikające z </w:t>
      </w:r>
      <w:r w:rsidR="005D0D25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rekomendacji Sektorowych Rad ds. Kompetencji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” będzie udzielanie wsparcia przedsiębiorcom ze środków projektu.</w:t>
      </w:r>
      <w:r w:rsidR="002B4AE9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Beneficjent będzie odpowiedzialny za: </w:t>
      </w:r>
    </w:p>
    <w:p w14:paraId="68D823A7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prowadzenie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kampanii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informacyjno-promocyjn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ej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 wspierając</w:t>
      </w:r>
      <w:r w:rsidR="000F6B86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ej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rekrutację,</w:t>
      </w:r>
    </w:p>
    <w:p w14:paraId="46DCA704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rekrutację przedsiębiorców, </w:t>
      </w:r>
    </w:p>
    <w:p w14:paraId="1A002D21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wsparcie przedsiębiorców i ich pracowników w poruszaniu się po Bazie Usług Rozwojowych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(BUR)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</w:p>
    <w:p w14:paraId="13D01B50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wsparcie przedsiębiorców i ich pracowników w możliwości skorzystania z usług</w:t>
      </w:r>
      <w:r w:rsidR="00CA1D4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rozwojo</w:t>
      </w:r>
      <w:r w:rsidR="0009410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wych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poza BUR, </w:t>
      </w:r>
    </w:p>
    <w:p w14:paraId="31B49B1D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monitorowanie 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jakości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realizacji usług 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rozwojowych 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(min. 5%)</w:t>
      </w:r>
      <w:r w:rsidR="000F6B86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celem zapobiegania nieprawidłowością</w:t>
      </w:r>
      <w:r w:rsidR="00FA3B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Monitorowanie nie będzie dotyczyło usług doradczych.</w:t>
      </w:r>
      <w:r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przypadku tych usług monitoring będzie się odbywać na podstawie ich efektów</w:t>
      </w:r>
      <w:r w:rsidR="00CA1D4E" w:rsidRPr="009970E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</w:p>
    <w:p w14:paraId="78AF7336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obowiązki administracyjne związane z dofinansowaniem usługi, w tym:</w:t>
      </w:r>
    </w:p>
    <w:p w14:paraId="7DE3C9FC" w14:textId="77777777" w:rsidR="002B4AE9" w:rsidRPr="009970E8" w:rsidRDefault="002B4AE9" w:rsidP="008C45F9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obsługę zgłoszeń od przedsiębiorców,</w:t>
      </w:r>
    </w:p>
    <w:p w14:paraId="26C8D3FE" w14:textId="77777777" w:rsidR="002B4AE9" w:rsidRPr="009970E8" w:rsidRDefault="002B4AE9" w:rsidP="008C45F9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weryfikację dokumentów przed udzieleniem wsparcia, w tym weryfikację uprawnień do otrzymania pomocy publicznej, wystawianie zaświadczeń o jej udzieleniu, sprawozdawczość z pomocy publicznej,</w:t>
      </w:r>
    </w:p>
    <w:p w14:paraId="01796C1A" w14:textId="77777777" w:rsidR="002B4AE9" w:rsidRPr="009970E8" w:rsidRDefault="002B4AE9" w:rsidP="008C45F9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podpisywanie umów wsparcia,</w:t>
      </w:r>
    </w:p>
    <w:p w14:paraId="2A34D718" w14:textId="77777777" w:rsidR="002B4AE9" w:rsidRPr="009970E8" w:rsidRDefault="002B4AE9" w:rsidP="008C45F9">
      <w:pPr>
        <w:pStyle w:val="Akapitzlist"/>
        <w:numPr>
          <w:ilvl w:val="1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rozliczanie umów wsparcia – zarówno finansowe</w:t>
      </w:r>
      <w:r w:rsidR="00FE58BC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,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jak i merytoryczne, w tym monitorowanie poprawności zgłoszeń i zapisów, ocen usług rozwojowych, kompletności danych w BUR,</w:t>
      </w:r>
    </w:p>
    <w:p w14:paraId="482C8FA8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rozliczanie projektu z PARP oraz przygotowywanie raportów i podsumowań z postępów projektu,</w:t>
      </w:r>
    </w:p>
    <w:p w14:paraId="70900080" w14:textId="77777777" w:rsidR="002B4AE9" w:rsidRPr="009970E8" w:rsidRDefault="002B4AE9" w:rsidP="008C45F9">
      <w:pPr>
        <w:pStyle w:val="Akapitzlist"/>
        <w:numPr>
          <w:ilvl w:val="0"/>
          <w:numId w:val="20"/>
        </w:num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czynny udział w spotkaniach Komitetu Sterującego i Branżowego i stosowanie się do ustaleń wynikających z tych spotkań. </w:t>
      </w:r>
    </w:p>
    <w:p w14:paraId="5F701633" w14:textId="77777777" w:rsidR="00163662" w:rsidRPr="009970E8" w:rsidRDefault="004F7FF9" w:rsidP="008C45F9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Działania w projekcie zostały szczegółowo opisane w </w:t>
      </w:r>
      <w:r w:rsidR="0099096F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Regulaminie konkursu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. </w:t>
      </w:r>
    </w:p>
    <w:p w14:paraId="6A108B5A" w14:textId="77777777" w:rsidR="00790CDB" w:rsidRPr="009970E8" w:rsidRDefault="00163662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Wnioski można </w:t>
      </w:r>
      <w:r w:rsidR="00BD1C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składać wspólnie z partnerami, 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>wnosząc</w:t>
      </w:r>
      <w:r w:rsidR="00BD1C18" w:rsidRPr="009970E8">
        <w:rPr>
          <w:rFonts w:eastAsia="Times New Roman" w:cstheme="minorHAnsi"/>
          <w:color w:val="262625"/>
          <w:sz w:val="24"/>
          <w:szCs w:val="24"/>
          <w:lang w:eastAsia="pl-PL"/>
        </w:rPr>
        <w:t>ymi</w:t>
      </w: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do projektu zasoby ludzkie, organizacyjne, techniczne lub finansowe. </w:t>
      </w:r>
    </w:p>
    <w:p w14:paraId="17BED9F5" w14:textId="19CC7673" w:rsidR="00F449B4" w:rsidRPr="009970E8" w:rsidRDefault="00F449B4" w:rsidP="008C45F9">
      <w:pPr>
        <w:shd w:val="clear" w:color="auto" w:fill="FFFFFF"/>
        <w:spacing w:after="135" w:line="276" w:lineRule="auto"/>
        <w:rPr>
          <w:rFonts w:eastAsia="Times New Roman" w:cstheme="minorHAnsi"/>
          <w:bCs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Beneficjent oraz </w:t>
      </w:r>
      <w:r w:rsidR="00E46E14"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>Partnerzy, (jeśli</w:t>
      </w:r>
      <w:r w:rsidRPr="009970E8">
        <w:rPr>
          <w:rFonts w:eastAsia="Times New Roman" w:cstheme="minorHAnsi"/>
          <w:bCs/>
          <w:color w:val="262625"/>
          <w:sz w:val="24"/>
          <w:szCs w:val="24"/>
          <w:lang w:eastAsia="pl-PL"/>
        </w:rPr>
        <w:t xml:space="preserve"> dotyczy) realizujący projekt dla danego sektora w danej rundzie konkursowej nie mogą świadczyć usług rozwojowych na rzecz przedsiębiorców z tego sektora.</w:t>
      </w:r>
    </w:p>
    <w:p w14:paraId="0FBC52D0" w14:textId="77777777" w:rsidR="00353EA2" w:rsidRPr="009970E8" w:rsidRDefault="00297E56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9970E8">
        <w:rPr>
          <w:rFonts w:eastAsia="Times New Roman" w:cstheme="minorHAnsi"/>
          <w:color w:val="262625"/>
          <w:sz w:val="24"/>
          <w:szCs w:val="24"/>
          <w:lang w:eastAsia="pl-PL"/>
        </w:rPr>
        <w:t xml:space="preserve">Sposób uzupełniania braków formalnych i oczywistych omyłek został przedstawiony w Regulaminie konkursu. </w:t>
      </w:r>
    </w:p>
    <w:p w14:paraId="1CB6E812" w14:textId="47E0707A" w:rsidR="005B4286" w:rsidRPr="009970E8" w:rsidRDefault="00BB520E" w:rsidP="00215BA0">
      <w:pPr>
        <w:shd w:val="clear" w:color="auto" w:fill="FFFFFF"/>
        <w:spacing w:after="135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Dostępna w konkursie alokacja wynosi </w:t>
      </w:r>
      <w:r w:rsidR="0099096F" w:rsidRPr="009970E8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2B4AE9" w:rsidRPr="009970E8">
        <w:rPr>
          <w:rFonts w:eastAsia="Times New Roman" w:cstheme="minorHAnsi"/>
          <w:bCs/>
          <w:sz w:val="24"/>
          <w:szCs w:val="24"/>
          <w:lang w:eastAsia="pl-PL"/>
        </w:rPr>
        <w:t>0 700 000</w:t>
      </w:r>
      <w:r w:rsidR="0099096F" w:rsidRPr="009970E8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zł, w tym maksymalna kwota dofinansowania projekt</w:t>
      </w:r>
      <w:r w:rsidR="007B62A9" w:rsidRPr="009970E8">
        <w:rPr>
          <w:rFonts w:eastAsia="Times New Roman" w:cstheme="minorHAnsi"/>
          <w:bCs/>
          <w:sz w:val="24"/>
          <w:szCs w:val="24"/>
          <w:lang w:eastAsia="pl-PL"/>
        </w:rPr>
        <w:t>ów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wynosi</w:t>
      </w:r>
      <w:r w:rsidR="00353EA2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53EA2" w:rsidRPr="009970E8">
        <w:rPr>
          <w:rFonts w:cstheme="minorHAnsi"/>
          <w:color w:val="000000"/>
          <w:sz w:val="24"/>
          <w:szCs w:val="24"/>
        </w:rPr>
        <w:t>45 268 490,37</w:t>
      </w:r>
      <w:r w:rsidR="00353EA2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zł </w:t>
      </w:r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>(co stanowi</w:t>
      </w:r>
      <w:r w:rsidR="00F21438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ok.</w:t>
      </w:r>
      <w:r w:rsidR="00353420" w:rsidRPr="009970E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03501" w:rsidRPr="009970E8">
        <w:rPr>
          <w:rFonts w:eastAsia="Times New Roman" w:cstheme="minorHAnsi"/>
          <w:sz w:val="24"/>
          <w:szCs w:val="24"/>
          <w:lang w:eastAsia="pl-PL"/>
        </w:rPr>
        <w:t>9</w:t>
      </w:r>
      <w:r w:rsidR="00224731" w:rsidRPr="009970E8">
        <w:rPr>
          <w:rFonts w:eastAsia="Times New Roman" w:cstheme="minorHAnsi"/>
          <w:sz w:val="24"/>
          <w:szCs w:val="24"/>
          <w:lang w:eastAsia="pl-PL"/>
        </w:rPr>
        <w:t>0% wartości wydatków kwalifikowalnych projektu</w:t>
      </w:r>
      <w:r w:rsidR="00353420" w:rsidRPr="009970E8">
        <w:rPr>
          <w:rFonts w:eastAsia="Times New Roman" w:cstheme="minorHAnsi"/>
          <w:sz w:val="24"/>
          <w:szCs w:val="24"/>
          <w:lang w:eastAsia="pl-PL"/>
        </w:rPr>
        <w:t>)</w:t>
      </w:r>
      <w:r w:rsidR="00224731" w:rsidRPr="009970E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B4286" w:rsidRPr="009970E8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23BEB3E" w14:textId="3E4FF6AC" w:rsidR="00F449B4" w:rsidRPr="008C45F9" w:rsidRDefault="0099096F" w:rsidP="008C45F9">
      <w:pPr>
        <w:shd w:val="clear" w:color="auto" w:fill="FFFFFF"/>
        <w:spacing w:after="135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C45F9">
        <w:rPr>
          <w:rFonts w:eastAsia="Times New Roman" w:cstheme="minorHAnsi"/>
          <w:sz w:val="24"/>
          <w:szCs w:val="24"/>
          <w:lang w:eastAsia="pl-PL"/>
        </w:rPr>
        <w:lastRenderedPageBreak/>
        <w:t>Alokacja i maksymaln</w:t>
      </w:r>
      <w:r w:rsidR="00E812F7" w:rsidRPr="008C45F9">
        <w:rPr>
          <w:rFonts w:eastAsia="Times New Roman" w:cstheme="minorHAnsi"/>
          <w:sz w:val="24"/>
          <w:szCs w:val="24"/>
          <w:lang w:eastAsia="pl-PL"/>
        </w:rPr>
        <w:t>e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 kwot</w:t>
      </w:r>
      <w:r w:rsidR="00E812F7" w:rsidRPr="008C45F9">
        <w:rPr>
          <w:rFonts w:eastAsia="Times New Roman" w:cstheme="minorHAnsi"/>
          <w:sz w:val="24"/>
          <w:szCs w:val="24"/>
          <w:lang w:eastAsia="pl-PL"/>
        </w:rPr>
        <w:t>y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 dofinansowania </w:t>
      </w:r>
      <w:r w:rsidR="00E812F7" w:rsidRPr="008C45F9">
        <w:rPr>
          <w:rFonts w:eastAsia="Times New Roman" w:cstheme="minorHAnsi"/>
          <w:sz w:val="24"/>
          <w:szCs w:val="24"/>
          <w:lang w:eastAsia="pl-PL"/>
        </w:rPr>
        <w:t xml:space="preserve">projektów 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w podziale na </w:t>
      </w:r>
      <w:r w:rsidR="00262F15" w:rsidRPr="008C45F9">
        <w:rPr>
          <w:rFonts w:eastAsia="Times New Roman" w:cstheme="minorHAnsi"/>
          <w:sz w:val="24"/>
          <w:szCs w:val="24"/>
          <w:lang w:eastAsia="pl-PL"/>
        </w:rPr>
        <w:t>sektory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 wygląda</w:t>
      </w:r>
      <w:r w:rsidR="00E812F7" w:rsidRPr="008C45F9">
        <w:rPr>
          <w:rFonts w:eastAsia="Times New Roman" w:cstheme="minorHAnsi"/>
          <w:sz w:val="24"/>
          <w:szCs w:val="24"/>
          <w:lang w:eastAsia="pl-PL"/>
        </w:rPr>
        <w:t>ją</w:t>
      </w:r>
      <w:r w:rsidRPr="008C45F9">
        <w:rPr>
          <w:rFonts w:eastAsia="Times New Roman" w:cstheme="minorHAnsi"/>
          <w:sz w:val="24"/>
          <w:szCs w:val="24"/>
          <w:lang w:eastAsia="pl-PL"/>
        </w:rPr>
        <w:t xml:space="preserve"> następująco:</w:t>
      </w:r>
    </w:p>
    <w:tbl>
      <w:tblPr>
        <w:tblStyle w:val="Tabela-Siatka2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701"/>
        <w:gridCol w:w="1843"/>
        <w:gridCol w:w="2126"/>
        <w:gridCol w:w="1843"/>
        <w:gridCol w:w="2268"/>
        <w:gridCol w:w="2268"/>
      </w:tblGrid>
      <w:tr w:rsidR="005B5B63" w:rsidRPr="008C45F9" w14:paraId="3C2996C5" w14:textId="77777777" w:rsidTr="009970E8">
        <w:tc>
          <w:tcPr>
            <w:tcW w:w="525" w:type="dxa"/>
            <w:shd w:val="clear" w:color="auto" w:fill="D9D9D9" w:themeFill="background1" w:themeFillShade="D9"/>
          </w:tcPr>
          <w:p w14:paraId="1FBC6552" w14:textId="77777777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987AC52" w14:textId="77777777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Projekty dotyczące sektora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EA7BBE" w14:textId="2261607B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Maksymalna wartość projektów</w:t>
            </w:r>
            <w:r w:rsidR="005B4286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70E8">
              <w:rPr>
                <w:rFonts w:eastAsia="Calibri" w:cstheme="minorHAnsi"/>
                <w:sz w:val="24"/>
                <w:szCs w:val="24"/>
              </w:rPr>
              <w:t>w</w:t>
            </w:r>
            <w:r w:rsidR="005B4286" w:rsidRPr="009970E8">
              <w:rPr>
                <w:rFonts w:eastAsia="Calibri" w:cstheme="minorHAnsi"/>
                <w:sz w:val="24"/>
                <w:szCs w:val="24"/>
              </w:rPr>
              <w:t> </w:t>
            </w:r>
            <w:r w:rsidRPr="009970E8">
              <w:rPr>
                <w:rFonts w:eastAsia="Calibri" w:cstheme="minorHAnsi"/>
                <w:sz w:val="24"/>
                <w:szCs w:val="24"/>
              </w:rPr>
              <w:t>konkursie</w:t>
            </w:r>
            <w:r w:rsidRPr="009970E8">
              <w:rPr>
                <w:rFonts w:eastAsia="Calibri" w:cstheme="minorHAns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99D31C" w14:textId="17CB24AC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Maksymalna war</w:t>
            </w:r>
            <w:r w:rsidR="005B4286" w:rsidRPr="009970E8">
              <w:rPr>
                <w:rFonts w:eastAsia="Calibri" w:cstheme="minorHAnsi"/>
                <w:sz w:val="24"/>
                <w:szCs w:val="24"/>
              </w:rPr>
              <w:t>tość dofinansowania projektów w </w:t>
            </w:r>
            <w:r w:rsidRPr="009970E8">
              <w:rPr>
                <w:rFonts w:eastAsia="Calibri" w:cstheme="minorHAnsi"/>
                <w:sz w:val="24"/>
                <w:szCs w:val="24"/>
              </w:rPr>
              <w:t>konkursie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449DA8" w14:textId="77777777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I runda konkursowa</w:t>
            </w:r>
          </w:p>
          <w:p w14:paraId="2D61109F" w14:textId="55651C5A" w:rsidR="005B5B63" w:rsidRPr="009970E8" w:rsidRDefault="005B428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 xml:space="preserve">- wartość umów </w:t>
            </w:r>
            <w:r w:rsidR="009D7964" w:rsidRPr="009970E8">
              <w:rPr>
                <w:rFonts w:eastAsia="Calibri" w:cstheme="minorHAnsi"/>
                <w:sz w:val="24"/>
                <w:szCs w:val="24"/>
              </w:rPr>
              <w:t>o</w:t>
            </w:r>
            <w:r w:rsidRPr="009970E8">
              <w:rPr>
                <w:rFonts w:eastAsia="Calibri" w:cstheme="minorHAnsi"/>
                <w:sz w:val="24"/>
                <w:szCs w:val="24"/>
              </w:rPr>
              <w:t> </w:t>
            </w:r>
            <w:r w:rsidR="009D7964" w:rsidRPr="009970E8">
              <w:rPr>
                <w:rFonts w:eastAsia="Calibri" w:cstheme="minorHAnsi"/>
                <w:sz w:val="24"/>
                <w:szCs w:val="24"/>
              </w:rPr>
              <w:t>dofinansowanie projektów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FC76E63" w14:textId="77777777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I runda konkursowa</w:t>
            </w:r>
          </w:p>
          <w:p w14:paraId="20E2C8DF" w14:textId="77777777" w:rsidR="009D7964" w:rsidRPr="009970E8" w:rsidRDefault="009D7964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 xml:space="preserve">- wartość </w:t>
            </w:r>
          </w:p>
          <w:p w14:paraId="3740E50F" w14:textId="77777777" w:rsidR="005B5B63" w:rsidRPr="009970E8" w:rsidRDefault="009D7964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dofinansowania projektów</w:t>
            </w:r>
            <w:r w:rsidR="005B5B63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A04651" w14:textId="1F52F181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>II runda konkursowa</w:t>
            </w:r>
            <w:r w:rsidR="00C660C1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B1FF6" w:rsidRPr="009970E8">
              <w:rPr>
                <w:rFonts w:eastAsia="Calibri" w:cstheme="minorHAnsi"/>
                <w:sz w:val="24"/>
                <w:szCs w:val="24"/>
              </w:rPr>
              <w:t>maksymalna</w:t>
            </w:r>
            <w:r w:rsidR="009D7964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70E8">
              <w:rPr>
                <w:rFonts w:eastAsia="Calibri" w:cstheme="minorHAnsi"/>
                <w:sz w:val="24"/>
                <w:szCs w:val="24"/>
              </w:rPr>
              <w:t>wartość projektów w konkursie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B67168" w14:textId="05508E28" w:rsidR="005B5B63" w:rsidRPr="009970E8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70E8">
              <w:rPr>
                <w:rFonts w:eastAsia="Calibri" w:cstheme="minorHAnsi"/>
                <w:sz w:val="24"/>
                <w:szCs w:val="24"/>
              </w:rPr>
              <w:t xml:space="preserve">II runda </w:t>
            </w:r>
            <w:r w:rsidR="006B1FF6" w:rsidRPr="009970E8">
              <w:rPr>
                <w:rFonts w:eastAsia="Calibri" w:cstheme="minorHAnsi"/>
                <w:sz w:val="24"/>
                <w:szCs w:val="24"/>
              </w:rPr>
              <w:t>konkursowa maksymalna</w:t>
            </w:r>
            <w:r w:rsidR="009D7964" w:rsidRPr="009970E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70E8">
              <w:rPr>
                <w:rFonts w:eastAsia="Calibri" w:cstheme="minorHAnsi"/>
                <w:sz w:val="24"/>
                <w:szCs w:val="24"/>
              </w:rPr>
              <w:t xml:space="preserve">wartość </w:t>
            </w:r>
            <w:r w:rsidR="001A2E69" w:rsidRPr="009970E8">
              <w:rPr>
                <w:rFonts w:eastAsia="Calibri" w:cstheme="minorHAnsi"/>
                <w:sz w:val="24"/>
                <w:szCs w:val="24"/>
              </w:rPr>
              <w:t xml:space="preserve">dofinansowania </w:t>
            </w:r>
            <w:r w:rsidR="00786A46" w:rsidRPr="009970E8">
              <w:rPr>
                <w:rFonts w:eastAsia="Calibri" w:cstheme="minorHAnsi"/>
                <w:sz w:val="24"/>
                <w:szCs w:val="24"/>
              </w:rPr>
              <w:t>projektów w </w:t>
            </w:r>
            <w:r w:rsidRPr="009970E8">
              <w:rPr>
                <w:rFonts w:eastAsia="Calibri" w:cstheme="minorHAnsi"/>
                <w:sz w:val="24"/>
                <w:szCs w:val="24"/>
              </w:rPr>
              <w:t>konkursie</w:t>
            </w:r>
          </w:p>
        </w:tc>
      </w:tr>
      <w:tr w:rsidR="005B5B63" w:rsidRPr="008C45F9" w14:paraId="71A11615" w14:textId="77777777" w:rsidTr="00EA0AC5">
        <w:trPr>
          <w:trHeight w:val="294"/>
        </w:trPr>
        <w:tc>
          <w:tcPr>
            <w:tcW w:w="525" w:type="dxa"/>
          </w:tcPr>
          <w:p w14:paraId="2289E44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14:paraId="1F08248F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budowlany</w:t>
            </w:r>
          </w:p>
        </w:tc>
        <w:tc>
          <w:tcPr>
            <w:tcW w:w="1701" w:type="dxa"/>
          </w:tcPr>
          <w:p w14:paraId="166F3979" w14:textId="6584B302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</w:t>
            </w:r>
            <w:r w:rsidR="004749C1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4DC44E8D" w14:textId="0672AFDA" w:rsidR="005B5B63" w:rsidRPr="008C45F9" w:rsidRDefault="00647468" w:rsidP="008C45F9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6 595</w:t>
            </w:r>
            <w:r w:rsidR="007137AF" w:rsidRPr="008C45F9">
              <w:rPr>
                <w:rFonts w:cstheme="minorHAnsi"/>
                <w:bCs/>
                <w:color w:val="000000"/>
                <w:sz w:val="24"/>
                <w:szCs w:val="24"/>
              </w:rPr>
              <w:t> </w:t>
            </w: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809</w:t>
            </w:r>
            <w:r w:rsidR="007137AF" w:rsidRPr="008C45F9">
              <w:rPr>
                <w:rFonts w:cstheme="minorHAnsi"/>
                <w:bCs/>
                <w:color w:val="000000"/>
                <w:sz w:val="24"/>
                <w:szCs w:val="24"/>
              </w:rPr>
              <w:t>,00</w:t>
            </w: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7F0659A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2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158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090,00 zł</w:t>
            </w:r>
          </w:p>
        </w:tc>
        <w:tc>
          <w:tcPr>
            <w:tcW w:w="1843" w:type="dxa"/>
          </w:tcPr>
          <w:p w14:paraId="31AB359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1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806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090,00</w:t>
            </w:r>
            <w:r w:rsidR="00B97367" w:rsidRPr="008C45F9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</w:tcPr>
          <w:p w14:paraId="103493F1" w14:textId="42D0D9A9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C1C381A" w14:textId="3163F75D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</w:tr>
      <w:tr w:rsidR="005B5B63" w:rsidRPr="008C45F9" w14:paraId="20AC5E47" w14:textId="77777777" w:rsidTr="00EA0AC5">
        <w:tc>
          <w:tcPr>
            <w:tcW w:w="525" w:type="dxa"/>
          </w:tcPr>
          <w:p w14:paraId="4BD91F43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14:paraId="63911C16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finansowy</w:t>
            </w:r>
          </w:p>
        </w:tc>
        <w:tc>
          <w:tcPr>
            <w:tcW w:w="1701" w:type="dxa"/>
          </w:tcPr>
          <w:p w14:paraId="50EF7486" w14:textId="606BBE8B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396A917D" w14:textId="1CFBE451" w:rsidR="005B5B63" w:rsidRPr="008C45F9" w:rsidRDefault="00647468" w:rsidP="008C45F9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6 586</w:t>
            </w:r>
            <w:r w:rsidR="007137AF" w:rsidRPr="008C45F9">
              <w:rPr>
                <w:rFonts w:cstheme="minorHAnsi"/>
                <w:bCs/>
                <w:color w:val="000000"/>
                <w:sz w:val="24"/>
                <w:szCs w:val="24"/>
              </w:rPr>
              <w:t> </w:t>
            </w: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725</w:t>
            </w:r>
            <w:r w:rsidR="007137AF" w:rsidRPr="008C45F9">
              <w:rPr>
                <w:rFonts w:cstheme="minorHAnsi"/>
                <w:bCs/>
                <w:color w:val="000000"/>
                <w:sz w:val="24"/>
                <w:szCs w:val="24"/>
              </w:rPr>
              <w:t>,00</w:t>
            </w: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485C4AA4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006576" w:rsidRPr="008C45F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C45F9">
              <w:rPr>
                <w:rFonts w:cstheme="minorHAnsi"/>
                <w:color w:val="000000"/>
                <w:sz w:val="24"/>
                <w:szCs w:val="24"/>
              </w:rPr>
              <w:t>297</w:t>
            </w:r>
            <w:r w:rsidR="00006576" w:rsidRPr="008C45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C45F9">
              <w:rPr>
                <w:rFonts w:cstheme="minorHAnsi"/>
                <w:color w:val="000000"/>
                <w:sz w:val="24"/>
                <w:szCs w:val="24"/>
              </w:rPr>
              <w:t>253,80 zł</w:t>
            </w:r>
          </w:p>
        </w:tc>
        <w:tc>
          <w:tcPr>
            <w:tcW w:w="1843" w:type="dxa"/>
          </w:tcPr>
          <w:p w14:paraId="17A85471" w14:textId="77777777" w:rsidR="005B5B63" w:rsidRPr="008C45F9" w:rsidRDefault="005B5B63" w:rsidP="008C45F9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006576" w:rsidRPr="008C45F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C45F9">
              <w:rPr>
                <w:rFonts w:cstheme="minorHAnsi"/>
                <w:color w:val="000000"/>
                <w:sz w:val="24"/>
                <w:szCs w:val="24"/>
              </w:rPr>
              <w:t>922</w:t>
            </w:r>
            <w:r w:rsidR="00006576" w:rsidRPr="008C45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C45F9">
              <w:rPr>
                <w:rFonts w:cstheme="minorHAnsi"/>
                <w:color w:val="000000"/>
                <w:sz w:val="24"/>
                <w:szCs w:val="24"/>
              </w:rPr>
              <w:t>253,80</w:t>
            </w:r>
            <w:r w:rsidR="00B97367" w:rsidRPr="008C45F9">
              <w:rPr>
                <w:rFonts w:cstheme="minorHAnsi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</w:tcPr>
          <w:p w14:paraId="2FBC24E1" w14:textId="1126662D" w:rsidR="005B5B63" w:rsidRPr="008C45F9" w:rsidRDefault="006B1FF6" w:rsidP="008C45F9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FDF9D8F" w14:textId="3F680876" w:rsidR="005B5B63" w:rsidRPr="008C45F9" w:rsidRDefault="006B1FF6" w:rsidP="008C45F9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  <w:tr w:rsidR="005B5B63" w:rsidRPr="008C45F9" w14:paraId="39945441" w14:textId="77777777" w:rsidTr="00EA0AC5">
        <w:tc>
          <w:tcPr>
            <w:tcW w:w="525" w:type="dxa"/>
          </w:tcPr>
          <w:p w14:paraId="0FA98FC7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14:paraId="76FD91CB" w14:textId="2FF1CE3C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IT</w:t>
            </w:r>
          </w:p>
        </w:tc>
        <w:tc>
          <w:tcPr>
            <w:tcW w:w="1701" w:type="dxa"/>
          </w:tcPr>
          <w:p w14:paraId="78CF040A" w14:textId="77DFDAB9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6 650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38DAF808" w14:textId="3E0AA142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5 985 00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>0 zł</w:t>
            </w:r>
          </w:p>
        </w:tc>
        <w:tc>
          <w:tcPr>
            <w:tcW w:w="2126" w:type="dxa"/>
          </w:tcPr>
          <w:p w14:paraId="436A233F" w14:textId="4E265691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D707A5" w14:textId="2FD3E58C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294D2407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6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650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000 zł</w:t>
            </w:r>
          </w:p>
        </w:tc>
        <w:tc>
          <w:tcPr>
            <w:tcW w:w="2268" w:type="dxa"/>
          </w:tcPr>
          <w:p w14:paraId="0F6BE747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5 985 000 zł</w:t>
            </w:r>
          </w:p>
        </w:tc>
      </w:tr>
      <w:tr w:rsidR="005B5B63" w:rsidRPr="008C45F9" w14:paraId="48E8C45B" w14:textId="77777777" w:rsidTr="00EA0AC5">
        <w:tc>
          <w:tcPr>
            <w:tcW w:w="525" w:type="dxa"/>
          </w:tcPr>
          <w:p w14:paraId="0A7103B4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14:paraId="2CA7CBCF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motoryzacyjny</w:t>
            </w:r>
          </w:p>
        </w:tc>
        <w:tc>
          <w:tcPr>
            <w:tcW w:w="1701" w:type="dxa"/>
          </w:tcPr>
          <w:p w14:paraId="3C429F9D" w14:textId="61D6D7ED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62F21496" w14:textId="0A268E85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6 732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7C0CB46D" w14:textId="6F1A02C6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E72B60F" w14:textId="53E95ABE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1BF05AF" w14:textId="0D838442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849F92A" w14:textId="7F341EA2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B5B63" w:rsidRPr="008C45F9" w14:paraId="26B41616" w14:textId="77777777" w:rsidTr="00EA0AC5">
        <w:tc>
          <w:tcPr>
            <w:tcW w:w="525" w:type="dxa"/>
          </w:tcPr>
          <w:p w14:paraId="24C1B9E4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14:paraId="370529B5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opieka zdrowotna</w:t>
            </w:r>
          </w:p>
        </w:tc>
        <w:tc>
          <w:tcPr>
            <w:tcW w:w="1701" w:type="dxa"/>
          </w:tcPr>
          <w:p w14:paraId="5C1DE257" w14:textId="04363B9E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</w:tcPr>
          <w:p w14:paraId="0180F86E" w14:textId="2F99D1D3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6 732</w:t>
            </w:r>
            <w:r w:rsidR="007137AF" w:rsidRPr="008C45F9">
              <w:rPr>
                <w:rFonts w:cstheme="minorHAnsi"/>
                <w:sz w:val="24"/>
                <w:szCs w:val="24"/>
              </w:rPr>
              <w:t> </w:t>
            </w:r>
            <w:r w:rsidRPr="008C45F9">
              <w:rPr>
                <w:rFonts w:cstheme="minorHAnsi"/>
                <w:sz w:val="24"/>
                <w:szCs w:val="24"/>
              </w:rPr>
              <w:t>000</w:t>
            </w:r>
            <w:r w:rsidR="007137AF" w:rsidRPr="008C45F9">
              <w:rPr>
                <w:rFonts w:cstheme="minorHAnsi"/>
                <w:sz w:val="24"/>
                <w:szCs w:val="24"/>
              </w:rPr>
              <w:t>,00</w:t>
            </w:r>
            <w:r w:rsidRPr="008C45F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</w:tcPr>
          <w:p w14:paraId="4BC738C0" w14:textId="3A4B0BC2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4D8FEB6" w14:textId="6C0ED80F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3B04CB6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7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480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000 zł</w:t>
            </w:r>
          </w:p>
        </w:tc>
        <w:tc>
          <w:tcPr>
            <w:tcW w:w="2268" w:type="dxa"/>
          </w:tcPr>
          <w:p w14:paraId="1D7B8543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6 732 000 zł</w:t>
            </w:r>
          </w:p>
        </w:tc>
      </w:tr>
      <w:tr w:rsidR="005B5B63" w:rsidRPr="008C45F9" w14:paraId="3865F6A0" w14:textId="77777777" w:rsidTr="00EA0AC5">
        <w:tc>
          <w:tcPr>
            <w:tcW w:w="525" w:type="dxa"/>
          </w:tcPr>
          <w:p w14:paraId="65C00D0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14:paraId="13C19B5E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przemysł mody i innowacyjnych tekstyliów</w:t>
            </w:r>
          </w:p>
        </w:tc>
        <w:tc>
          <w:tcPr>
            <w:tcW w:w="1701" w:type="dxa"/>
          </w:tcPr>
          <w:p w14:paraId="0572315B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6 650 000 zł</w:t>
            </w:r>
          </w:p>
        </w:tc>
        <w:tc>
          <w:tcPr>
            <w:tcW w:w="1843" w:type="dxa"/>
          </w:tcPr>
          <w:p w14:paraId="08DC191F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5 985 000 zł</w:t>
            </w:r>
          </w:p>
        </w:tc>
        <w:tc>
          <w:tcPr>
            <w:tcW w:w="2126" w:type="dxa"/>
          </w:tcPr>
          <w:p w14:paraId="7EBC826A" w14:textId="10839556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0E419A4" w14:textId="2304CEA6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9B8693D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6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650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000 zł</w:t>
            </w:r>
          </w:p>
        </w:tc>
        <w:tc>
          <w:tcPr>
            <w:tcW w:w="2268" w:type="dxa"/>
          </w:tcPr>
          <w:p w14:paraId="62AA3FFF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5 985 000 zł</w:t>
            </w:r>
          </w:p>
        </w:tc>
      </w:tr>
      <w:tr w:rsidR="005B5B63" w:rsidRPr="008C45F9" w14:paraId="55FA63EA" w14:textId="77777777" w:rsidTr="00EA0AC5">
        <w:tc>
          <w:tcPr>
            <w:tcW w:w="525" w:type="dxa"/>
          </w:tcPr>
          <w:p w14:paraId="3AB31B90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14:paraId="04352913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turystyczny</w:t>
            </w:r>
          </w:p>
        </w:tc>
        <w:tc>
          <w:tcPr>
            <w:tcW w:w="1701" w:type="dxa"/>
          </w:tcPr>
          <w:p w14:paraId="06757581" w14:textId="77777777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cstheme="minorHAnsi"/>
                <w:sz w:val="24"/>
                <w:szCs w:val="24"/>
              </w:rPr>
              <w:t>7 480 000 zł</w:t>
            </w:r>
          </w:p>
        </w:tc>
        <w:tc>
          <w:tcPr>
            <w:tcW w:w="1843" w:type="dxa"/>
          </w:tcPr>
          <w:p w14:paraId="4A3EEF05" w14:textId="2ED42E2B" w:rsidR="005B5B63" w:rsidRPr="008C45F9" w:rsidRDefault="00647468" w:rsidP="008C45F9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Cs/>
                <w:color w:val="000000"/>
                <w:sz w:val="24"/>
                <w:szCs w:val="24"/>
              </w:rPr>
              <w:t>6 651 956 zł</w:t>
            </w:r>
          </w:p>
        </w:tc>
        <w:tc>
          <w:tcPr>
            <w:tcW w:w="2126" w:type="dxa"/>
          </w:tcPr>
          <w:p w14:paraId="6B6475A5" w14:textId="1D5AA313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2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035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559,91 zł</w:t>
            </w:r>
          </w:p>
        </w:tc>
        <w:tc>
          <w:tcPr>
            <w:tcW w:w="1843" w:type="dxa"/>
          </w:tcPr>
          <w:p w14:paraId="08022B30" w14:textId="537FE119" w:rsidR="005B5B63" w:rsidRPr="008C45F9" w:rsidRDefault="005B5B63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1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> </w:t>
            </w:r>
            <w:r w:rsidRPr="008C45F9">
              <w:rPr>
                <w:rFonts w:eastAsia="Calibri" w:cstheme="minorHAnsi"/>
                <w:sz w:val="24"/>
                <w:szCs w:val="24"/>
              </w:rPr>
              <w:t>751</w:t>
            </w:r>
            <w:r w:rsidR="0000657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C45F9">
              <w:rPr>
                <w:rFonts w:eastAsia="Calibri" w:cstheme="minorHAnsi"/>
                <w:sz w:val="24"/>
                <w:szCs w:val="24"/>
              </w:rPr>
              <w:t>959,91</w:t>
            </w:r>
            <w:r w:rsidR="006B1FF6" w:rsidRPr="008C45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97367" w:rsidRPr="008C45F9">
              <w:rPr>
                <w:rFonts w:eastAsia="Calibri" w:cstheme="minorHAnsi"/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14:paraId="563F87CF" w14:textId="5981B619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4 531 200 zł</w:t>
            </w:r>
          </w:p>
        </w:tc>
        <w:tc>
          <w:tcPr>
            <w:tcW w:w="2268" w:type="dxa"/>
          </w:tcPr>
          <w:p w14:paraId="5E49F2F4" w14:textId="320392E0" w:rsidR="005B5B63" w:rsidRPr="008C45F9" w:rsidRDefault="006B1FF6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C45F9">
              <w:rPr>
                <w:rFonts w:eastAsia="Calibri" w:cstheme="minorHAnsi"/>
                <w:sz w:val="24"/>
                <w:szCs w:val="24"/>
              </w:rPr>
              <w:t>4 078 080</w:t>
            </w:r>
            <w:r w:rsidR="00B97367" w:rsidRPr="008C45F9">
              <w:rPr>
                <w:rFonts w:eastAsia="Calibri" w:cstheme="minorHAnsi"/>
                <w:sz w:val="24"/>
                <w:szCs w:val="24"/>
              </w:rPr>
              <w:t xml:space="preserve"> zł</w:t>
            </w:r>
          </w:p>
        </w:tc>
      </w:tr>
      <w:tr w:rsidR="00A96A52" w:rsidRPr="008C45F9" w14:paraId="187E310A" w14:textId="77777777" w:rsidTr="00A96A52">
        <w:trPr>
          <w:trHeight w:val="70"/>
        </w:trPr>
        <w:tc>
          <w:tcPr>
            <w:tcW w:w="526" w:type="dxa"/>
          </w:tcPr>
          <w:p w14:paraId="01D7E9B8" w14:textId="1006E3D4" w:rsidR="00A96A52" w:rsidRPr="008C45F9" w:rsidRDefault="00A96A52" w:rsidP="00A96A52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7C16D1A8" w14:textId="54F682DB" w:rsidR="00A96A52" w:rsidRPr="008C45F9" w:rsidRDefault="00A96A52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C45F9">
              <w:rPr>
                <w:rFonts w:eastAsia="Calibr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</w:tcPr>
          <w:p w14:paraId="532DE5EC" w14:textId="0ACD2BD2" w:rsidR="00A96A52" w:rsidRPr="008C45F9" w:rsidRDefault="00A96A52" w:rsidP="008C45F9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C45F9">
              <w:rPr>
                <w:rFonts w:cstheme="minorHAnsi"/>
                <w:b/>
                <w:sz w:val="24"/>
                <w:szCs w:val="24"/>
              </w:rPr>
              <w:t>50 700 000 zł</w:t>
            </w:r>
          </w:p>
        </w:tc>
        <w:tc>
          <w:tcPr>
            <w:tcW w:w="1843" w:type="dxa"/>
          </w:tcPr>
          <w:p w14:paraId="33FE2922" w14:textId="33EEC601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45 268 490,37 zł</w:t>
            </w:r>
          </w:p>
        </w:tc>
        <w:tc>
          <w:tcPr>
            <w:tcW w:w="2126" w:type="dxa"/>
          </w:tcPr>
          <w:p w14:paraId="26F3D483" w14:textId="712E2163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6 490 903,71 zł</w:t>
            </w:r>
          </w:p>
        </w:tc>
        <w:tc>
          <w:tcPr>
            <w:tcW w:w="1843" w:type="dxa"/>
          </w:tcPr>
          <w:p w14:paraId="732C64E7" w14:textId="77777777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5 480 303,71 zł</w:t>
            </w:r>
          </w:p>
        </w:tc>
        <w:tc>
          <w:tcPr>
            <w:tcW w:w="2268" w:type="dxa"/>
          </w:tcPr>
          <w:p w14:paraId="598C62F2" w14:textId="22FD9C9D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25 311 200 zł</w:t>
            </w:r>
          </w:p>
        </w:tc>
        <w:tc>
          <w:tcPr>
            <w:tcW w:w="2268" w:type="dxa"/>
          </w:tcPr>
          <w:p w14:paraId="5943C8E0" w14:textId="766DE66F" w:rsidR="00A96A52" w:rsidRPr="008C45F9" w:rsidRDefault="00A96A52" w:rsidP="008C45F9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C45F9">
              <w:rPr>
                <w:rFonts w:cstheme="minorHAnsi"/>
                <w:b/>
                <w:color w:val="000000"/>
                <w:sz w:val="24"/>
                <w:szCs w:val="24"/>
              </w:rPr>
              <w:t>22 780 080 zł</w:t>
            </w:r>
          </w:p>
        </w:tc>
      </w:tr>
    </w:tbl>
    <w:p w14:paraId="01899408" w14:textId="77777777" w:rsidR="004749C1" w:rsidRPr="008C45F9" w:rsidRDefault="004749C1" w:rsidP="008C45F9">
      <w:pPr>
        <w:shd w:val="clear" w:color="auto" w:fill="FFFFFF"/>
        <w:spacing w:after="135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48F2C84" w14:textId="77777777" w:rsidR="004749C1" w:rsidRPr="008C45F9" w:rsidRDefault="004749C1" w:rsidP="008C45F9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C45F9"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5AA04460" w14:textId="1600B792" w:rsidR="009B012F" w:rsidRPr="00961A81" w:rsidRDefault="009B012F" w:rsidP="008C45F9">
      <w:pPr>
        <w:shd w:val="clear" w:color="auto" w:fill="FFFFFF"/>
        <w:spacing w:after="135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61A81">
        <w:rPr>
          <w:rFonts w:eastAsia="Times New Roman" w:cstheme="minorHAnsi"/>
          <w:bCs/>
          <w:sz w:val="24"/>
          <w:szCs w:val="24"/>
          <w:lang w:eastAsia="pl-PL"/>
        </w:rPr>
        <w:lastRenderedPageBreak/>
        <w:t>Wnioskodawca zobowiązany jest do zapewnie</w:t>
      </w:r>
      <w:r w:rsidR="001F0018"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nia wkładu własnego w wysokości, </w:t>
      </w:r>
      <w:r w:rsidRPr="00961A81">
        <w:rPr>
          <w:rFonts w:eastAsia="Times New Roman" w:cstheme="minorHAnsi"/>
          <w:bCs/>
          <w:sz w:val="24"/>
          <w:szCs w:val="24"/>
          <w:lang w:eastAsia="pl-PL"/>
        </w:rPr>
        <w:t>co najmniej 10</w:t>
      </w:r>
      <w:r w:rsidR="00705A01" w:rsidRPr="00961A81" w:rsidDel="00705A0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% wartości wydatków kwalifikowanych projektu. </w:t>
      </w:r>
      <w:r w:rsidR="0099096F"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Wkład własny może pochodzić od przedsiębiorców korzystających </w:t>
      </w:r>
      <w:r w:rsidR="001D1E98"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ze szkoleń lub doradztwa w projekcie, który zgodnie </w:t>
      </w:r>
      <w:r w:rsidR="0099096F" w:rsidRPr="00961A81">
        <w:rPr>
          <w:rFonts w:eastAsia="Times New Roman" w:cstheme="minorHAnsi"/>
          <w:bCs/>
          <w:sz w:val="24"/>
          <w:szCs w:val="24"/>
          <w:lang w:eastAsia="pl-PL"/>
        </w:rPr>
        <w:t>z przepisami</w:t>
      </w:r>
      <w:r w:rsidR="009069D4" w:rsidRPr="00961A8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99096F" w:rsidRPr="00961A81">
        <w:rPr>
          <w:rFonts w:eastAsia="Times New Roman" w:cstheme="minorHAnsi"/>
          <w:bCs/>
          <w:sz w:val="24"/>
          <w:szCs w:val="24"/>
          <w:lang w:eastAsia="pl-PL"/>
        </w:rPr>
        <w:t>nie może być mniejszy niż 20% otrzymanego przez przedsiębiorcę wsparcia.</w:t>
      </w:r>
    </w:p>
    <w:p w14:paraId="516BF49C" w14:textId="6F57E4E7" w:rsidR="00C07FF5" w:rsidRPr="008C45F9" w:rsidRDefault="00790CDB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Pytania można przesyłać za pośrednictwem formularza kontaktowego dostępnego na stronie internetowej PARP lub na adres poczty elektronicznej: </w:t>
      </w:r>
      <w:hyperlink r:id="rId10" w:history="1">
        <w:r w:rsidRPr="008C45F9">
          <w:rPr>
            <w:rStyle w:val="Hipercze"/>
            <w:rFonts w:cstheme="minorHAnsi"/>
            <w:sz w:val="24"/>
            <w:szCs w:val="24"/>
          </w:rPr>
          <w:t>info@parp.gov.pl</w:t>
        </w:r>
      </w:hyperlink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> oraz</w:t>
      </w:r>
      <w:r w:rsidR="00353420"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zgłaszać</w:t>
      </w: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telefonic</w:t>
      </w:r>
      <w:r w:rsidR="00C07FF5" w:rsidRPr="008C45F9">
        <w:rPr>
          <w:rFonts w:eastAsia="Times New Roman" w:cstheme="minorHAnsi"/>
          <w:color w:val="262625"/>
          <w:sz w:val="24"/>
          <w:szCs w:val="24"/>
          <w:lang w:eastAsia="pl-PL"/>
        </w:rPr>
        <w:t>znie pod numerami 22 574 07 07 lub 0 801 332</w:t>
      </w:r>
      <w:r w:rsidR="00FE58BC" w:rsidRPr="008C45F9">
        <w:rPr>
          <w:rFonts w:eastAsia="Times New Roman" w:cstheme="minorHAnsi"/>
          <w:color w:val="262625"/>
          <w:sz w:val="24"/>
          <w:szCs w:val="24"/>
          <w:lang w:eastAsia="pl-PL"/>
        </w:rPr>
        <w:t> </w:t>
      </w:r>
      <w:r w:rsidR="00C07FF5" w:rsidRPr="008C45F9">
        <w:rPr>
          <w:rFonts w:eastAsia="Times New Roman" w:cstheme="minorHAnsi"/>
          <w:color w:val="262625"/>
          <w:sz w:val="24"/>
          <w:szCs w:val="24"/>
          <w:lang w:eastAsia="pl-PL"/>
        </w:rPr>
        <w:t>202</w:t>
      </w:r>
      <w:r w:rsidR="00FE58BC" w:rsidRPr="008C45F9">
        <w:rPr>
          <w:rFonts w:eastAsia="Times New Roman" w:cstheme="minorHAnsi"/>
          <w:color w:val="262625"/>
          <w:sz w:val="24"/>
          <w:szCs w:val="24"/>
          <w:lang w:eastAsia="pl-PL"/>
        </w:rPr>
        <w:t>.</w:t>
      </w:r>
    </w:p>
    <w:p w14:paraId="67AD31B7" w14:textId="6DEC1B9A" w:rsidR="00950A97" w:rsidRPr="008C45F9" w:rsidRDefault="00790CDB" w:rsidP="008C45F9">
      <w:pPr>
        <w:shd w:val="clear" w:color="auto" w:fill="FFFFFF"/>
        <w:spacing w:after="135" w:line="276" w:lineRule="auto"/>
        <w:rPr>
          <w:rFonts w:eastAsia="Times New Roman" w:cstheme="minorHAnsi"/>
          <w:color w:val="262625"/>
          <w:sz w:val="24"/>
          <w:szCs w:val="24"/>
          <w:lang w:eastAsia="pl-PL"/>
        </w:rPr>
      </w:pPr>
      <w:r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Regulamin konkursu </w:t>
      </w:r>
      <w:r w:rsidR="007C7631" w:rsidRPr="008C45F9">
        <w:rPr>
          <w:rFonts w:eastAsia="Times New Roman" w:cstheme="minorHAnsi"/>
          <w:color w:val="262625"/>
          <w:sz w:val="24"/>
          <w:szCs w:val="24"/>
          <w:lang w:eastAsia="pl-PL"/>
        </w:rPr>
        <w:t>dostępny jest na stronach internetowych PARP pod adresem:</w:t>
      </w:r>
      <w:r w:rsidR="0064683E" w:rsidRPr="008C45F9">
        <w:rPr>
          <w:rFonts w:eastAsia="Times New Roman" w:cstheme="minorHAnsi"/>
          <w:color w:val="262625"/>
          <w:sz w:val="24"/>
          <w:szCs w:val="24"/>
          <w:lang w:eastAsia="pl-PL"/>
        </w:rPr>
        <w:t xml:space="preserve"> </w:t>
      </w:r>
      <w:hyperlink r:id="rId11" w:history="1">
        <w:r w:rsidR="00B650D4" w:rsidRPr="00B650D4">
          <w:rPr>
            <w:rStyle w:val="Hipercze"/>
            <w:rFonts w:eastAsia="Times New Roman" w:cstheme="minorHAnsi"/>
            <w:sz w:val="24"/>
            <w:szCs w:val="24"/>
            <w:lang w:eastAsia="pl-PL"/>
          </w:rPr>
          <w:t>Regulamin konkursu dla Działania 2.21 POWER</w:t>
        </w:r>
      </w:hyperlink>
    </w:p>
    <w:sectPr w:rsidR="00950A97" w:rsidRPr="008C45F9" w:rsidSect="00353EA2">
      <w:headerReference w:type="default" r:id="rId12"/>
      <w:pgSz w:w="16838" w:h="11906" w:orient="landscape"/>
      <w:pgMar w:top="1134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3942" w14:textId="77777777" w:rsidR="00462F7C" w:rsidRDefault="00462F7C" w:rsidP="00163662">
      <w:pPr>
        <w:spacing w:after="0" w:line="240" w:lineRule="auto"/>
      </w:pPr>
      <w:r>
        <w:separator/>
      </w:r>
    </w:p>
  </w:endnote>
  <w:endnote w:type="continuationSeparator" w:id="0">
    <w:p w14:paraId="5337E167" w14:textId="77777777" w:rsidR="00462F7C" w:rsidRDefault="00462F7C" w:rsidP="001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4260D" w14:textId="77777777" w:rsidR="00462F7C" w:rsidRDefault="00462F7C" w:rsidP="00163662">
      <w:pPr>
        <w:spacing w:after="0" w:line="240" w:lineRule="auto"/>
      </w:pPr>
      <w:r>
        <w:separator/>
      </w:r>
    </w:p>
  </w:footnote>
  <w:footnote w:type="continuationSeparator" w:id="0">
    <w:p w14:paraId="448B659F" w14:textId="77777777" w:rsidR="00462F7C" w:rsidRDefault="00462F7C" w:rsidP="00163662">
      <w:pPr>
        <w:spacing w:after="0" w:line="240" w:lineRule="auto"/>
      </w:pPr>
      <w:r>
        <w:continuationSeparator/>
      </w:r>
    </w:p>
  </w:footnote>
  <w:footnote w:id="1">
    <w:p w14:paraId="3DF6FC36" w14:textId="77777777" w:rsidR="00CC7C42" w:rsidRPr="00AF4AB7" w:rsidRDefault="00CC7C42" w:rsidP="00CC7C42">
      <w:pPr>
        <w:pStyle w:val="Tekstprzypisudolnego"/>
        <w:rPr>
          <w:sz w:val="24"/>
          <w:szCs w:val="24"/>
        </w:rPr>
      </w:pPr>
      <w:r w:rsidRPr="00AF4AB7">
        <w:rPr>
          <w:rStyle w:val="Odwoanieprzypisudolnego"/>
          <w:sz w:val="24"/>
          <w:szCs w:val="24"/>
        </w:rPr>
        <w:footnoteRef/>
      </w:r>
      <w:r w:rsidRPr="00AF4AB7">
        <w:rPr>
          <w:sz w:val="24"/>
          <w:szCs w:val="24"/>
        </w:rPr>
        <w:t xml:space="preserve"> Rundy konkursowe będą ogłaszane pod warunkiem opracowania kolejnych rekomendacji przez Sektorowe Rady ds. Kompetencji, które będą umieszczane na stronie internetowej związanej z konkursem.</w:t>
      </w:r>
    </w:p>
  </w:footnote>
  <w:footnote w:id="2">
    <w:p w14:paraId="638CB85C" w14:textId="77777777" w:rsidR="005B5B63" w:rsidRPr="00B827AB" w:rsidRDefault="005B5B63" w:rsidP="00232A3B">
      <w:pPr>
        <w:pStyle w:val="Tekstprzypisudolnego"/>
        <w:rPr>
          <w:sz w:val="24"/>
          <w:szCs w:val="24"/>
        </w:rPr>
      </w:pPr>
      <w:r w:rsidRPr="00B827AB">
        <w:rPr>
          <w:rStyle w:val="Odwoanieprzypisudolnego"/>
          <w:sz w:val="24"/>
          <w:szCs w:val="24"/>
        </w:rPr>
        <w:footnoteRef/>
      </w:r>
      <w:r w:rsidRPr="00B827AB">
        <w:rPr>
          <w:sz w:val="24"/>
          <w:szCs w:val="24"/>
        </w:rPr>
        <w:t xml:space="preserve">Na maksymalną wartość projektu składają się: maksymalna wartość dofinansowania i wkład własny beneficjenta, który zapewniany będzie obowiązkowo przez przedsiębiorstwa uczestniczące w projekcie.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0374"/>
      <w:docPartObj>
        <w:docPartGallery w:val="Page Numbers (Top of Page)"/>
        <w:docPartUnique/>
      </w:docPartObj>
    </w:sdtPr>
    <w:sdtEndPr/>
    <w:sdtContent>
      <w:p w14:paraId="682D8656" w14:textId="658D2407" w:rsidR="00544F98" w:rsidRDefault="00544F9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2DA">
          <w:rPr>
            <w:noProof/>
          </w:rPr>
          <w:t>2</w:t>
        </w:r>
        <w:r>
          <w:fldChar w:fldCharType="end"/>
        </w:r>
      </w:p>
    </w:sdtContent>
  </w:sdt>
  <w:p w14:paraId="1F68915F" w14:textId="77777777" w:rsidR="00544F98" w:rsidRDefault="00544F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15E"/>
    <w:multiLevelType w:val="hybridMultilevel"/>
    <w:tmpl w:val="F7DE964C"/>
    <w:lvl w:ilvl="0" w:tplc="2C0C18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DD16BD"/>
    <w:multiLevelType w:val="hybridMultilevel"/>
    <w:tmpl w:val="1CF40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01E"/>
    <w:multiLevelType w:val="hybridMultilevel"/>
    <w:tmpl w:val="6C4C1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7249D"/>
    <w:multiLevelType w:val="hybridMultilevel"/>
    <w:tmpl w:val="D3EE0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234F496B"/>
    <w:multiLevelType w:val="hybridMultilevel"/>
    <w:tmpl w:val="AE32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3E6"/>
    <w:multiLevelType w:val="hybridMultilevel"/>
    <w:tmpl w:val="122C7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B88"/>
    <w:multiLevelType w:val="hybridMultilevel"/>
    <w:tmpl w:val="44A4D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13B12"/>
    <w:multiLevelType w:val="hybridMultilevel"/>
    <w:tmpl w:val="3E6C274A"/>
    <w:lvl w:ilvl="0" w:tplc="E250B39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8A7A32"/>
    <w:multiLevelType w:val="hybridMultilevel"/>
    <w:tmpl w:val="0DB63E56"/>
    <w:lvl w:ilvl="0" w:tplc="A490A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B6510"/>
    <w:multiLevelType w:val="hybridMultilevel"/>
    <w:tmpl w:val="401A9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64A9D"/>
    <w:multiLevelType w:val="hybridMultilevel"/>
    <w:tmpl w:val="434C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64AF"/>
    <w:multiLevelType w:val="multilevel"/>
    <w:tmpl w:val="C47C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406363"/>
    <w:multiLevelType w:val="hybridMultilevel"/>
    <w:tmpl w:val="C3C035E2"/>
    <w:lvl w:ilvl="0" w:tplc="77F806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6817"/>
    <w:multiLevelType w:val="hybridMultilevel"/>
    <w:tmpl w:val="13E4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F05AB"/>
    <w:multiLevelType w:val="hybridMultilevel"/>
    <w:tmpl w:val="4FB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ED2552"/>
    <w:multiLevelType w:val="hybridMultilevel"/>
    <w:tmpl w:val="802E04A6"/>
    <w:lvl w:ilvl="0" w:tplc="BA2252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 w:themeColor="text1"/>
      </w:rPr>
    </w:lvl>
    <w:lvl w:ilvl="1" w:tplc="806C154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D4AD1"/>
    <w:multiLevelType w:val="hybridMultilevel"/>
    <w:tmpl w:val="0C52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19"/>
  </w:num>
  <w:num w:numId="13">
    <w:abstractNumId w:val="4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06576"/>
    <w:rsid w:val="00006BA8"/>
    <w:rsid w:val="00021B47"/>
    <w:rsid w:val="000265A0"/>
    <w:rsid w:val="000337E6"/>
    <w:rsid w:val="00070FEC"/>
    <w:rsid w:val="00081E07"/>
    <w:rsid w:val="00091198"/>
    <w:rsid w:val="0009410E"/>
    <w:rsid w:val="000A7C2D"/>
    <w:rsid w:val="000B14CD"/>
    <w:rsid w:val="000C47C2"/>
    <w:rsid w:val="000F6B86"/>
    <w:rsid w:val="000F7A06"/>
    <w:rsid w:val="00154D4D"/>
    <w:rsid w:val="00163662"/>
    <w:rsid w:val="001970C1"/>
    <w:rsid w:val="001A2E69"/>
    <w:rsid w:val="001A71BF"/>
    <w:rsid w:val="001D0640"/>
    <w:rsid w:val="001D1E98"/>
    <w:rsid w:val="001E6574"/>
    <w:rsid w:val="001F0018"/>
    <w:rsid w:val="001F05A8"/>
    <w:rsid w:val="00207349"/>
    <w:rsid w:val="00207DCE"/>
    <w:rsid w:val="00215BA0"/>
    <w:rsid w:val="00216D68"/>
    <w:rsid w:val="00224731"/>
    <w:rsid w:val="00232A3B"/>
    <w:rsid w:val="00250B5D"/>
    <w:rsid w:val="00255B6F"/>
    <w:rsid w:val="00262F15"/>
    <w:rsid w:val="00274CDE"/>
    <w:rsid w:val="00277408"/>
    <w:rsid w:val="0029041A"/>
    <w:rsid w:val="002934BC"/>
    <w:rsid w:val="00297E56"/>
    <w:rsid w:val="002B4AE9"/>
    <w:rsid w:val="002D7A48"/>
    <w:rsid w:val="002E34DA"/>
    <w:rsid w:val="002E7DC2"/>
    <w:rsid w:val="003102B5"/>
    <w:rsid w:val="003222C2"/>
    <w:rsid w:val="00330386"/>
    <w:rsid w:val="00353420"/>
    <w:rsid w:val="00353EA2"/>
    <w:rsid w:val="00365ADD"/>
    <w:rsid w:val="00382E71"/>
    <w:rsid w:val="00382F7C"/>
    <w:rsid w:val="003A3506"/>
    <w:rsid w:val="003C7C92"/>
    <w:rsid w:val="003D3BC8"/>
    <w:rsid w:val="003D73A8"/>
    <w:rsid w:val="00402F75"/>
    <w:rsid w:val="004039CA"/>
    <w:rsid w:val="00425A06"/>
    <w:rsid w:val="00426B93"/>
    <w:rsid w:val="00431F3C"/>
    <w:rsid w:val="00435A3D"/>
    <w:rsid w:val="00437A56"/>
    <w:rsid w:val="00462F7C"/>
    <w:rsid w:val="004749C1"/>
    <w:rsid w:val="004F2A06"/>
    <w:rsid w:val="004F5C62"/>
    <w:rsid w:val="004F7FF9"/>
    <w:rsid w:val="00500C78"/>
    <w:rsid w:val="0050209A"/>
    <w:rsid w:val="005222BA"/>
    <w:rsid w:val="005327A0"/>
    <w:rsid w:val="00537D33"/>
    <w:rsid w:val="00543D71"/>
    <w:rsid w:val="00544F98"/>
    <w:rsid w:val="00564B25"/>
    <w:rsid w:val="00574C1F"/>
    <w:rsid w:val="00592DBE"/>
    <w:rsid w:val="005A68BD"/>
    <w:rsid w:val="005B2C04"/>
    <w:rsid w:val="005B4286"/>
    <w:rsid w:val="005B5B63"/>
    <w:rsid w:val="005D0D25"/>
    <w:rsid w:val="005E2109"/>
    <w:rsid w:val="005E3B19"/>
    <w:rsid w:val="005F31DD"/>
    <w:rsid w:val="005F4290"/>
    <w:rsid w:val="00600860"/>
    <w:rsid w:val="00605C14"/>
    <w:rsid w:val="00607450"/>
    <w:rsid w:val="0062256C"/>
    <w:rsid w:val="0064683E"/>
    <w:rsid w:val="00647468"/>
    <w:rsid w:val="006652B8"/>
    <w:rsid w:val="0067267E"/>
    <w:rsid w:val="006A2135"/>
    <w:rsid w:val="006B1FF6"/>
    <w:rsid w:val="006B31CC"/>
    <w:rsid w:val="006B6F8F"/>
    <w:rsid w:val="006C01CD"/>
    <w:rsid w:val="006C190F"/>
    <w:rsid w:val="006E17FD"/>
    <w:rsid w:val="00705A01"/>
    <w:rsid w:val="007137AF"/>
    <w:rsid w:val="00730B62"/>
    <w:rsid w:val="00786A46"/>
    <w:rsid w:val="00790CDB"/>
    <w:rsid w:val="007B15EB"/>
    <w:rsid w:val="007B2664"/>
    <w:rsid w:val="007B62A9"/>
    <w:rsid w:val="007C21DE"/>
    <w:rsid w:val="007C66A4"/>
    <w:rsid w:val="007C7631"/>
    <w:rsid w:val="007F391A"/>
    <w:rsid w:val="00817E43"/>
    <w:rsid w:val="00826449"/>
    <w:rsid w:val="00834545"/>
    <w:rsid w:val="0085205B"/>
    <w:rsid w:val="0085224E"/>
    <w:rsid w:val="00854F8F"/>
    <w:rsid w:val="008870A0"/>
    <w:rsid w:val="008A3514"/>
    <w:rsid w:val="008C45F9"/>
    <w:rsid w:val="008D238C"/>
    <w:rsid w:val="008D7CB7"/>
    <w:rsid w:val="008E2E1E"/>
    <w:rsid w:val="00902092"/>
    <w:rsid w:val="009069D4"/>
    <w:rsid w:val="00932530"/>
    <w:rsid w:val="009342A4"/>
    <w:rsid w:val="00961A81"/>
    <w:rsid w:val="0098407E"/>
    <w:rsid w:val="0099096F"/>
    <w:rsid w:val="009968A4"/>
    <w:rsid w:val="009970E8"/>
    <w:rsid w:val="009A1682"/>
    <w:rsid w:val="009B012F"/>
    <w:rsid w:val="009D7964"/>
    <w:rsid w:val="009F1DAD"/>
    <w:rsid w:val="00A00835"/>
    <w:rsid w:val="00A04132"/>
    <w:rsid w:val="00A115D4"/>
    <w:rsid w:val="00A22807"/>
    <w:rsid w:val="00A612B2"/>
    <w:rsid w:val="00A617E5"/>
    <w:rsid w:val="00A6198A"/>
    <w:rsid w:val="00A6286F"/>
    <w:rsid w:val="00A62E53"/>
    <w:rsid w:val="00A6301D"/>
    <w:rsid w:val="00A719E9"/>
    <w:rsid w:val="00A772DA"/>
    <w:rsid w:val="00A85DD2"/>
    <w:rsid w:val="00A86702"/>
    <w:rsid w:val="00A96A52"/>
    <w:rsid w:val="00AA0567"/>
    <w:rsid w:val="00AA4BB5"/>
    <w:rsid w:val="00AB2F7D"/>
    <w:rsid w:val="00AC26B4"/>
    <w:rsid w:val="00AD03F5"/>
    <w:rsid w:val="00AD6923"/>
    <w:rsid w:val="00AF4AB7"/>
    <w:rsid w:val="00B031E7"/>
    <w:rsid w:val="00B12873"/>
    <w:rsid w:val="00B5650C"/>
    <w:rsid w:val="00B6087B"/>
    <w:rsid w:val="00B634D6"/>
    <w:rsid w:val="00B650D4"/>
    <w:rsid w:val="00B72236"/>
    <w:rsid w:val="00B827AB"/>
    <w:rsid w:val="00B8403D"/>
    <w:rsid w:val="00B97367"/>
    <w:rsid w:val="00BA4920"/>
    <w:rsid w:val="00BB1B21"/>
    <w:rsid w:val="00BB520E"/>
    <w:rsid w:val="00BD1C18"/>
    <w:rsid w:val="00BD3FFA"/>
    <w:rsid w:val="00BD44DD"/>
    <w:rsid w:val="00C07FF5"/>
    <w:rsid w:val="00C1193B"/>
    <w:rsid w:val="00C35541"/>
    <w:rsid w:val="00C37A35"/>
    <w:rsid w:val="00C5265F"/>
    <w:rsid w:val="00C660C1"/>
    <w:rsid w:val="00C745D8"/>
    <w:rsid w:val="00C75C9E"/>
    <w:rsid w:val="00C81799"/>
    <w:rsid w:val="00C81CE8"/>
    <w:rsid w:val="00C90CA6"/>
    <w:rsid w:val="00CA1D4E"/>
    <w:rsid w:val="00CB5395"/>
    <w:rsid w:val="00CC0509"/>
    <w:rsid w:val="00CC7C42"/>
    <w:rsid w:val="00CD1150"/>
    <w:rsid w:val="00CD5813"/>
    <w:rsid w:val="00CE7271"/>
    <w:rsid w:val="00D02B54"/>
    <w:rsid w:val="00D05874"/>
    <w:rsid w:val="00D13AA3"/>
    <w:rsid w:val="00D26D24"/>
    <w:rsid w:val="00D31835"/>
    <w:rsid w:val="00D44432"/>
    <w:rsid w:val="00D7479B"/>
    <w:rsid w:val="00D9430B"/>
    <w:rsid w:val="00D96319"/>
    <w:rsid w:val="00DA2F1A"/>
    <w:rsid w:val="00DB6A60"/>
    <w:rsid w:val="00DC2AB9"/>
    <w:rsid w:val="00DD29BE"/>
    <w:rsid w:val="00DF15ED"/>
    <w:rsid w:val="00E17A42"/>
    <w:rsid w:val="00E413E2"/>
    <w:rsid w:val="00E46E14"/>
    <w:rsid w:val="00E53E70"/>
    <w:rsid w:val="00E812F7"/>
    <w:rsid w:val="00E85552"/>
    <w:rsid w:val="00E909DF"/>
    <w:rsid w:val="00E93570"/>
    <w:rsid w:val="00EA0AC5"/>
    <w:rsid w:val="00EF3F12"/>
    <w:rsid w:val="00EF5B6B"/>
    <w:rsid w:val="00F00A65"/>
    <w:rsid w:val="00F03501"/>
    <w:rsid w:val="00F21438"/>
    <w:rsid w:val="00F33CB2"/>
    <w:rsid w:val="00F449B4"/>
    <w:rsid w:val="00F45A3D"/>
    <w:rsid w:val="00F51DD8"/>
    <w:rsid w:val="00F77DCD"/>
    <w:rsid w:val="00FA3BBC"/>
    <w:rsid w:val="00FD6EAC"/>
    <w:rsid w:val="00FE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223"/>
  <w15:docId w15:val="{10AD1FA9-B498-4927-83AE-50F8BBD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0CDB"/>
    <w:rPr>
      <w:b/>
      <w:bCs/>
    </w:rPr>
  </w:style>
  <w:style w:type="character" w:customStyle="1" w:styleId="apple-converted-space">
    <w:name w:val="apple-converted-space"/>
    <w:basedOn w:val="Domylnaczcionkaakapitu"/>
    <w:rsid w:val="00790CDB"/>
  </w:style>
  <w:style w:type="character" w:styleId="Uwydatnienie">
    <w:name w:val="Emphasis"/>
    <w:basedOn w:val="Domylnaczcionkaakapitu"/>
    <w:uiPriority w:val="20"/>
    <w:qFormat/>
    <w:rsid w:val="00790CD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0CD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62"/>
  </w:style>
  <w:style w:type="paragraph" w:styleId="Stopka">
    <w:name w:val="footer"/>
    <w:basedOn w:val="Normalny"/>
    <w:link w:val="StopkaZnak"/>
    <w:uiPriority w:val="99"/>
    <w:unhideWhenUsed/>
    <w:rsid w:val="001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62"/>
  </w:style>
  <w:style w:type="character" w:styleId="UyteHipercze">
    <w:name w:val="FollowedHyperlink"/>
    <w:basedOn w:val="Domylnaczcionkaakapitu"/>
    <w:uiPriority w:val="99"/>
    <w:semiHidden/>
    <w:unhideWhenUsed/>
    <w:rsid w:val="00EF3F12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9B012F"/>
  </w:style>
  <w:style w:type="table" w:styleId="Tabela-Siatka">
    <w:name w:val="Table Grid"/>
    <w:basedOn w:val="Standardowy"/>
    <w:uiPriority w:val="39"/>
    <w:rsid w:val="009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99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99096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99096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99"/>
    <w:rsid w:val="002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99"/>
    <w:rsid w:val="00F4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p.gov.pl/component/grants/grants/kompetencje-dla-sektorow-oferta-dla-operator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wa.ef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598B-EABB-45C9-8B38-8BE30731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Polska Agencja Rozwoju Przedsiębiorczości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subject/>
  <dc:creator>Nowak Daniel</dc:creator>
  <cp:keywords>PL, PARP</cp:keywords>
  <dc:description/>
  <cp:lastModifiedBy>Świercz Beata</cp:lastModifiedBy>
  <cp:revision>2</cp:revision>
  <cp:lastPrinted>2019-05-10T08:31:00Z</cp:lastPrinted>
  <dcterms:created xsi:type="dcterms:W3CDTF">2019-06-28T13:14:00Z</dcterms:created>
  <dcterms:modified xsi:type="dcterms:W3CDTF">2019-06-28T13:14:00Z</dcterms:modified>
</cp:coreProperties>
</file>