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A2B10" w:rsidRDefault="00B417F0" w:rsidP="009A2B10">
      <w:pPr>
        <w:pStyle w:val="Tytu"/>
        <w:jc w:val="left"/>
        <w:rPr>
          <w:rFonts w:asciiTheme="minorHAnsi" w:hAnsiTheme="minorHAnsi" w:cstheme="minorHAnsi"/>
        </w:rPr>
      </w:pPr>
      <w:r w:rsidRPr="009A2B10">
        <w:rPr>
          <w:rFonts w:asciiTheme="minorHAnsi" w:hAnsiTheme="minorHAnsi" w:cstheme="minorHAnsi"/>
        </w:rPr>
        <w:t xml:space="preserve">Załącznik 10 </w:t>
      </w:r>
      <w:r w:rsidR="00864B3D" w:rsidRPr="009A2B10">
        <w:rPr>
          <w:rFonts w:asciiTheme="minorHAnsi" w:hAnsiTheme="minorHAnsi" w:cstheme="minorHAnsi"/>
        </w:rPr>
        <w:t>Wzór</w:t>
      </w:r>
      <w:r w:rsidRPr="009A2B10">
        <w:rPr>
          <w:rFonts w:asciiTheme="minorHAnsi" w:hAnsiTheme="minorHAnsi" w:cstheme="minorHAnsi"/>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bookmarkStart w:id="0" w:name="_GoBack"/>
      <w:bookmarkEnd w:id="0"/>
    </w:p>
    <w:p w14:paraId="5EF088FD" w14:textId="77777777"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4E7556BD" w:rsidR="00D56046" w:rsidRPr="00986A74" w:rsidRDefault="00F064F2" w:rsidP="00986A74">
      <w:pPr>
        <w:spacing w:after="0" w:line="276" w:lineRule="auto"/>
        <w:ind w:left="0" w:firstLine="0"/>
        <w:jc w:val="left"/>
        <w:rPr>
          <w:rFonts w:cs="Calibri"/>
          <w:sz w:val="24"/>
          <w:szCs w:val="24"/>
        </w:rPr>
      </w:pPr>
      <w:r w:rsidRPr="00F064F2">
        <w:rPr>
          <w:rFonts w:cs="Calibri"/>
          <w:b/>
          <w:sz w:val="24"/>
          <w:szCs w:val="24"/>
        </w:rPr>
        <w:t>Tytuł projektu: „</w:t>
      </w:r>
      <w:r>
        <w:rPr>
          <w:rFonts w:cs="Calibri"/>
          <w:b/>
          <w:sz w:val="24"/>
          <w:szCs w:val="24"/>
        </w:rPr>
        <w:t xml:space="preserve"> </w:t>
      </w:r>
      <w:r w:rsidR="00D5235C" w:rsidRPr="00F064F2">
        <w:rPr>
          <w:rFonts w:cs="Calibri"/>
          <w:b/>
          <w:sz w:val="24"/>
          <w:szCs w:val="24"/>
        </w:rPr>
        <w:t>[</w:t>
      </w:r>
      <w:r w:rsidR="00D5235C" w:rsidRPr="00071745">
        <w:rPr>
          <w:rFonts w:cs="Calibri"/>
          <w:b/>
          <w:i/>
          <w:sz w:val="24"/>
          <w:szCs w:val="24"/>
        </w:rPr>
        <w:t>tytuł projektu]</w:t>
      </w:r>
      <w:r w:rsidR="00D5235C" w:rsidRPr="00071745">
        <w:rPr>
          <w:rFonts w:cs="Calibri"/>
          <w:b/>
          <w:sz w:val="24"/>
          <w:szCs w:val="24"/>
        </w:rPr>
        <w:t xml:space="preserve"> …</w:t>
      </w:r>
      <w:r>
        <w:rPr>
          <w:rFonts w:cs="Calibri"/>
          <w:sz w:val="24"/>
          <w:szCs w:val="24"/>
        </w:rPr>
        <w:t>”</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1DC7BB75"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2020</w:t>
      </w:r>
      <w:r w:rsidRPr="00986A74">
        <w:rPr>
          <w:rFonts w:cs="Calibri"/>
          <w:sz w:val="24"/>
          <w:szCs w:val="24"/>
        </w:rPr>
        <w:t xml:space="preserve"> r. poz. </w:t>
      </w:r>
      <w:r w:rsidR="00134392" w:rsidRPr="00986A74">
        <w:rPr>
          <w:rFonts w:cs="Calibri"/>
          <w:sz w:val="24"/>
          <w:szCs w:val="24"/>
        </w:rPr>
        <w:t>299</w:t>
      </w:r>
      <w:r w:rsidRPr="00986A74">
        <w:rPr>
          <w:rFonts w:cs="Calibri"/>
          <w:sz w:val="24"/>
          <w:szCs w:val="24"/>
        </w:rPr>
        <w:t>) z siedzibą w Warszawie (kod pocztowy 00-834), przy ulicy Pańskiej 81/83, NIP</w:t>
      </w:r>
      <w:r w:rsidR="00F064F2">
        <w:rPr>
          <w:rFonts w:cs="Calibri"/>
          <w:sz w:val="24"/>
          <w:szCs w:val="24"/>
        </w:rPr>
        <w:t>:</w:t>
      </w:r>
      <w:r w:rsidRPr="00986A74">
        <w:rPr>
          <w:rFonts w:cs="Calibri"/>
          <w:sz w:val="24"/>
          <w:szCs w:val="24"/>
        </w:rPr>
        <w:t xml:space="preserve"> 526-25-01-444, REGON</w:t>
      </w:r>
      <w:r w:rsidR="00F064F2">
        <w:rPr>
          <w:rFonts w:cs="Calibri"/>
          <w:sz w:val="24"/>
          <w:szCs w:val="24"/>
        </w:rPr>
        <w:t>:</w:t>
      </w:r>
      <w:r w:rsidRPr="00986A74">
        <w:rPr>
          <w:rFonts w:cs="Calibri"/>
          <w:sz w:val="24"/>
          <w:szCs w:val="24"/>
        </w:rPr>
        <w:t xml:space="preserve">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28230F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o kapitale zakładowym w wysokości … zł, wpłaconym w wysokości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2791E6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lastRenderedPageBreak/>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261AFE2B"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24505A3D"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4F1CFCCC"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5C60988"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w:t>
      </w:r>
      <w:r w:rsidR="00F064F2">
        <w:rPr>
          <w:rFonts w:cs="Calibri"/>
          <w:sz w:val="24"/>
          <w:szCs w:val="24"/>
        </w:rPr>
        <w:t>:</w:t>
      </w:r>
      <w:r w:rsidR="00D5235C" w:rsidRPr="00986A74">
        <w:rPr>
          <w:rFonts w:cs="Calibri"/>
          <w:sz w:val="24"/>
          <w:szCs w:val="24"/>
        </w:rPr>
        <w:t xml:space="preserve"> …, REGON</w:t>
      </w:r>
      <w:r w:rsidR="00F064F2">
        <w:rPr>
          <w:rFonts w:cs="Calibri"/>
          <w:sz w:val="24"/>
          <w:szCs w:val="24"/>
        </w:rPr>
        <w:t>:</w:t>
      </w:r>
      <w:r w:rsidR="00D5235C" w:rsidRPr="00986A74">
        <w:rPr>
          <w:rFonts w:cs="Calibri"/>
          <w:sz w:val="24"/>
          <w:szCs w:val="24"/>
        </w:rPr>
        <w:t xml:space="preserve"> …,</w:t>
      </w:r>
    </w:p>
    <w:p w14:paraId="3A086129" w14:textId="7C2154B5"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77777777"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C8211F" w:rsidRPr="00986A74">
        <w:rPr>
          <w:rFonts w:cs="Calibri"/>
          <w:sz w:val="24"/>
          <w:szCs w:val="24"/>
        </w:rPr>
        <w:t xml:space="preserve">norweskim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lastRenderedPageBreak/>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77777777"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Regulacjami w sprawie wdrażania Norweskiego Mechanizmu Finansowego na lata 2014-2021 przyjętymi przez norweskie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77777777"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725DBD" w:rsidRPr="00986A74">
        <w:rPr>
          <w:rFonts w:cs="Calibri"/>
          <w:sz w:val="24"/>
          <w:szCs w:val="24"/>
        </w:rPr>
        <w:t>norweskie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097BEA3F" w:rsidR="00725DBD" w:rsidRDefault="002703B9" w:rsidP="00986A74">
      <w:pPr>
        <w:numPr>
          <w:ilvl w:val="0"/>
          <w:numId w:val="3"/>
        </w:numPr>
        <w:spacing w:after="0" w:line="276" w:lineRule="auto"/>
        <w:ind w:left="567" w:hanging="283"/>
        <w:jc w:val="left"/>
        <w:rPr>
          <w:rFonts w:cs="Calibri"/>
          <w:sz w:val="24"/>
          <w:szCs w:val="24"/>
        </w:rPr>
      </w:pPr>
      <w:r w:rsidRPr="00986A74">
        <w:rPr>
          <w:rFonts w:cs="Calibri"/>
          <w:sz w:val="24"/>
          <w:szCs w:val="24"/>
        </w:rPr>
        <w:t>d</w:t>
      </w:r>
      <w:r w:rsidR="00450AAA" w:rsidRPr="00986A74">
        <w:rPr>
          <w:rFonts w:cs="Calibri"/>
          <w:sz w:val="24"/>
          <w:szCs w:val="24"/>
        </w:rPr>
        <w:t>okumentem</w:t>
      </w:r>
      <w:r w:rsidR="00D50209" w:rsidRPr="00986A74">
        <w:rPr>
          <w:rFonts w:cs="Calibri"/>
          <w:sz w:val="24"/>
          <w:szCs w:val="24"/>
        </w:rPr>
        <w:t xml:space="preserve"> </w:t>
      </w:r>
      <w:r w:rsidR="002552DB" w:rsidRPr="00986A74">
        <w:rPr>
          <w:rFonts w:cs="Calibri"/>
          <w:sz w:val="24"/>
          <w:szCs w:val="24"/>
        </w:rPr>
        <w:t>„</w:t>
      </w:r>
      <w:r w:rsidR="00803153" w:rsidRPr="00986A74">
        <w:rPr>
          <w:rFonts w:cs="Calibri"/>
          <w:sz w:val="24"/>
          <w:szCs w:val="24"/>
        </w:rPr>
        <w:t xml:space="preserve">Komunikacja i </w:t>
      </w:r>
      <w:r w:rsidR="00725DBD" w:rsidRPr="00986A74">
        <w:rPr>
          <w:rFonts w:cs="Calibri"/>
          <w:sz w:val="24"/>
          <w:szCs w:val="24"/>
        </w:rPr>
        <w:t>identyfikacj</w:t>
      </w:r>
      <w:r w:rsidR="00803153" w:rsidRPr="00986A74">
        <w:rPr>
          <w:rFonts w:cs="Calibri"/>
          <w:sz w:val="24"/>
          <w:szCs w:val="24"/>
        </w:rPr>
        <w:t>a</w:t>
      </w:r>
      <w:r w:rsidR="00725DBD" w:rsidRPr="00986A74">
        <w:rPr>
          <w:rFonts w:cs="Calibri"/>
          <w:sz w:val="24"/>
          <w:szCs w:val="24"/>
        </w:rPr>
        <w:t xml:space="preserve"> wizualn</w:t>
      </w:r>
      <w:r w:rsidR="00803153" w:rsidRPr="00986A74">
        <w:rPr>
          <w:rFonts w:cs="Calibri"/>
          <w:sz w:val="24"/>
          <w:szCs w:val="24"/>
        </w:rPr>
        <w:t xml:space="preserve">a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sidR="00EC3026" w:rsidRPr="00986A74">
        <w:rPr>
          <w:rFonts w:cs="Calibri"/>
          <w:sz w:val="24"/>
          <w:szCs w:val="24"/>
        </w:rPr>
        <w:t>;</w:t>
      </w:r>
    </w:p>
    <w:p w14:paraId="71D61B0C" w14:textId="0C49D1DE" w:rsidR="007D4EC5" w:rsidRPr="007D4EC5" w:rsidRDefault="007D4EC5" w:rsidP="00986A74">
      <w:pPr>
        <w:numPr>
          <w:ilvl w:val="0"/>
          <w:numId w:val="3"/>
        </w:numPr>
        <w:spacing w:after="0" w:line="276" w:lineRule="auto"/>
        <w:ind w:left="567" w:hanging="283"/>
        <w:jc w:val="left"/>
        <w:rPr>
          <w:rFonts w:cs="Calibri"/>
          <w:sz w:val="24"/>
          <w:szCs w:val="24"/>
        </w:rPr>
      </w:pPr>
      <w:r>
        <w:rPr>
          <w:rFonts w:cs="Calibri"/>
          <w:sz w:val="24"/>
          <w:szCs w:val="24"/>
        </w:rPr>
        <w:t xml:space="preserve">rozporządzeniem </w:t>
      </w:r>
      <w:r w:rsidRPr="007D6585">
        <w:rPr>
          <w:rFonts w:cs="Calibri"/>
          <w:sz w:val="24"/>
          <w:szCs w:val="24"/>
        </w:rPr>
        <w:t>Rady Ministrów z dnia 7 maja 2021 r. w sprawie określenia działań informacyjnych podejmowanych przez podmioty realizujące zadania finansowane lub dofinansowane z budżetu państwa lub z państwowych funduszy celowych</w:t>
      </w:r>
      <w:r w:rsidR="00D46CA8" w:rsidRPr="007D6585">
        <w:rPr>
          <w:rFonts w:cs="Calibri"/>
          <w:sz w:val="24"/>
          <w:szCs w:val="24"/>
        </w:rPr>
        <w:t xml:space="preserve"> (Dz. U. poz. 953)</w:t>
      </w:r>
      <w:r w:rsidRPr="007D6585">
        <w:rPr>
          <w:rFonts w:cs="Calibri"/>
          <w:sz w:val="24"/>
          <w:szCs w:val="24"/>
        </w:rPr>
        <w:t>, zwanym dalej „</w:t>
      </w:r>
      <w:r w:rsidRPr="007D6585">
        <w:rPr>
          <w:rFonts w:cs="Calibri"/>
          <w:b/>
          <w:sz w:val="24"/>
          <w:szCs w:val="24"/>
        </w:rPr>
        <w:t>rozporządzeniem info</w:t>
      </w:r>
      <w:r w:rsidR="006D4929" w:rsidRPr="007D6585">
        <w:rPr>
          <w:rFonts w:cs="Calibri"/>
          <w:b/>
          <w:sz w:val="24"/>
          <w:szCs w:val="24"/>
        </w:rPr>
        <w:t>rmacyjnym</w:t>
      </w:r>
      <w:r w:rsidRPr="007D6585">
        <w:rPr>
          <w:rFonts w:cs="Calibri"/>
          <w:sz w:val="24"/>
          <w:szCs w:val="24"/>
        </w:rPr>
        <w:t>”</w:t>
      </w:r>
      <w:r w:rsidR="006D4929" w:rsidRPr="007D6585">
        <w:rPr>
          <w:rFonts w:cs="Calibri"/>
          <w:sz w:val="24"/>
          <w:szCs w:val="24"/>
        </w:rPr>
        <w:t>;</w:t>
      </w:r>
    </w:p>
    <w:p w14:paraId="7BB18A55" w14:textId="32E397E4"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w:t>
      </w:r>
      <w:r w:rsidR="00071745">
        <w:rPr>
          <w:rFonts w:cs="Calibri"/>
          <w:sz w:val="24"/>
          <w:szCs w:val="24"/>
        </w:rPr>
        <w:t>64582</w:t>
      </w:r>
      <w:r w:rsidR="001A1652" w:rsidRPr="00090650">
        <w:rPr>
          <w:rStyle w:val="Odwoanieprzypisudolnego"/>
          <w:rFonts w:cs="Calibri"/>
          <w:sz w:val="24"/>
          <w:szCs w:val="24"/>
        </w:rPr>
        <w:footnoteReference w:id="7"/>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77777777"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20</w:t>
      </w:r>
      <w:r w:rsidR="00DD3FEC" w:rsidRPr="00986A74">
        <w:rPr>
          <w:rFonts w:cs="Calibri"/>
          <w:sz w:val="24"/>
          <w:szCs w:val="24"/>
        </w:rPr>
        <w:t xml:space="preserve"> r. poz. </w:t>
      </w:r>
      <w:r w:rsidR="00134392" w:rsidRPr="00986A74">
        <w:rPr>
          <w:rFonts w:cs="Calibri"/>
          <w:sz w:val="24"/>
          <w:szCs w:val="24"/>
        </w:rPr>
        <w:t>299</w:t>
      </w:r>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77777777"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3126043F"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 xml:space="preserve">de </w:t>
      </w:r>
      <w:proofErr w:type="spellStart"/>
      <w:r w:rsidRPr="00986A74">
        <w:rPr>
          <w:rFonts w:cs="Calibri"/>
          <w:i/>
          <w:sz w:val="24"/>
          <w:szCs w:val="24"/>
        </w:rPr>
        <w:lastRenderedPageBreak/>
        <w:t>minimis</w:t>
      </w:r>
      <w:proofErr w:type="spellEnd"/>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986A74">
      <w:pPr>
        <w:pStyle w:val="Nagwek2"/>
        <w:keepNext w:val="0"/>
        <w:keepLines w:val="0"/>
        <w:numPr>
          <w:ilvl w:val="0"/>
          <w:numId w:val="45"/>
        </w:numPr>
        <w:spacing w:after="0"/>
        <w:ind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W przypadku nieosiągnięcia wskaźników, o których mowa w ust. 1, w pełnej wysokości beneficjent jest zobowiązany do wykazania, że:</w:t>
      </w:r>
    </w:p>
    <w:p w14:paraId="4C5D9197"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 xml:space="preserve"> dołożył wszelkich starań w celu osiągnięcia tych wskaźników oraz </w:t>
      </w:r>
    </w:p>
    <w:p w14:paraId="3CA721B3"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986A74">
      <w:pPr>
        <w:pStyle w:val="Akapitzlist"/>
        <w:numPr>
          <w:ilvl w:val="0"/>
          <w:numId w:val="45"/>
        </w:numPr>
        <w:spacing w:after="0" w:line="276" w:lineRule="auto"/>
        <w:jc w:val="left"/>
        <w:rPr>
          <w:rFonts w:cs="Calibri"/>
          <w:sz w:val="24"/>
          <w:szCs w:val="24"/>
        </w:rPr>
      </w:pPr>
      <w:r w:rsidRPr="00986A74">
        <w:rPr>
          <w:rFonts w:cs="Calibri"/>
          <w:sz w:val="24"/>
          <w:szCs w:val="24"/>
        </w:rPr>
        <w:lastRenderedPageBreak/>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986A74">
      <w:pPr>
        <w:pStyle w:val="Akapitzlist"/>
        <w:numPr>
          <w:ilvl w:val="0"/>
          <w:numId w:val="45"/>
        </w:numPr>
        <w:spacing w:after="0" w:line="276" w:lineRule="auto"/>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 xml:space="preserve">de </w:t>
      </w:r>
      <w:proofErr w:type="spellStart"/>
      <w:r w:rsidRPr="00986A74">
        <w:rPr>
          <w:rFonts w:cs="Calibri"/>
          <w:i/>
          <w:sz w:val="24"/>
          <w:szCs w:val="24"/>
        </w:rPr>
        <w:t>minimis</w:t>
      </w:r>
      <w:proofErr w:type="spellEnd"/>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r w:rsidR="00EC3532" w:rsidRPr="00986A74">
        <w:rPr>
          <w:rStyle w:val="Odwoanieprzypisudolnego"/>
          <w:rFonts w:cs="Calibri"/>
          <w:sz w:val="24"/>
          <w:szCs w:val="24"/>
        </w:rPr>
        <w:footnoteReference w:id="9"/>
      </w:r>
    </w:p>
    <w:p w14:paraId="151C57CD"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EC3532" w:rsidRPr="00986A74">
        <w:rPr>
          <w:rStyle w:val="Odwoanieprzypisudolnego"/>
          <w:rFonts w:cs="Calibri"/>
          <w:sz w:val="24"/>
          <w:szCs w:val="24"/>
        </w:rPr>
        <w:footnoteReference w:id="10"/>
      </w:r>
    </w:p>
    <w:p w14:paraId="7B6106DF" w14:textId="7BC4FD29"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11"/>
      </w:r>
    </w:p>
    <w:p w14:paraId="4F3109C0" w14:textId="26A32C7F" w:rsidR="000351B9" w:rsidRPr="00986A74" w:rsidRDefault="000351B9"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lastRenderedPageBreak/>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w:t>
      </w:r>
      <w:r w:rsidR="0018346B" w:rsidRPr="00986A74">
        <w:rPr>
          <w:rFonts w:cs="Calibri"/>
          <w:sz w:val="24"/>
          <w:szCs w:val="24"/>
        </w:rPr>
        <w:lastRenderedPageBreak/>
        <w:t xml:space="preserve">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77777777"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lastRenderedPageBreak/>
        <w:t>Inforeuro</w:t>
      </w:r>
      <w:proofErr w:type="spellEnd"/>
      <w:r w:rsidR="006975D6" w:rsidRPr="00986A74">
        <w:rPr>
          <w:rFonts w:cs="Calibri"/>
          <w:sz w:val="24"/>
          <w:szCs w:val="24"/>
        </w:rPr>
        <w:t xml:space="preserve"> (ec.europa.eu/</w:t>
      </w:r>
      <w:proofErr w:type="spellStart"/>
      <w:r w:rsidR="006975D6" w:rsidRPr="00986A74">
        <w:rPr>
          <w:rFonts w:cs="Calibri"/>
          <w:sz w:val="24"/>
          <w:szCs w:val="24"/>
        </w:rPr>
        <w:t>budg</w:t>
      </w:r>
      <w:proofErr w:type="spellEnd"/>
      <w:r w:rsidR="006975D6" w:rsidRPr="00986A74">
        <w:rPr>
          <w:rFonts w:cs="Calibri"/>
          <w:sz w:val="24"/>
          <w:szCs w:val="24"/>
        </w:rPr>
        <w:t>/</w:t>
      </w:r>
      <w:proofErr w:type="spellStart"/>
      <w:r w:rsidR="006975D6" w:rsidRPr="00986A74">
        <w:rPr>
          <w:rFonts w:cs="Calibri"/>
          <w:sz w:val="24"/>
          <w:szCs w:val="24"/>
        </w:rPr>
        <w:t>inforeuro</w:t>
      </w:r>
      <w:proofErr w:type="spellEnd"/>
      <w:r w:rsidR="006975D6" w:rsidRPr="00986A74">
        <w:rPr>
          <w:rFonts w:cs="Calibri"/>
          <w:sz w:val="24"/>
          <w:szCs w:val="24"/>
        </w:rPr>
        <w:t>/index#!/</w:t>
      </w:r>
      <w:proofErr w:type="spellStart"/>
      <w:r w:rsidR="006975D6" w:rsidRPr="00986A74">
        <w:rPr>
          <w:rFonts w:cs="Calibri"/>
          <w:sz w:val="24"/>
          <w:szCs w:val="24"/>
        </w:rPr>
        <w:t>convertor</w:t>
      </w:r>
      <w:proofErr w:type="spellEnd"/>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28BC79BF"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w:t>
      </w:r>
      <w:r w:rsidR="0086285B" w:rsidRPr="00986A74">
        <w:rPr>
          <w:rFonts w:cs="Calibri"/>
          <w:sz w:val="24"/>
          <w:szCs w:val="24"/>
        </w:rPr>
        <w:t xml:space="preserve"> </w:t>
      </w:r>
      <w:r w:rsidRPr="00986A74">
        <w:rPr>
          <w:rFonts w:cs="Calibri"/>
          <w:sz w:val="24"/>
          <w:szCs w:val="24"/>
        </w:rPr>
        <w:t>dofinansowania, o którym mowa w § 5 ust. 1.</w:t>
      </w:r>
    </w:p>
    <w:p w14:paraId="08512110" w14:textId="25BBA65B"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3CEB44D5"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Pr="00986A74">
        <w:rPr>
          <w:rFonts w:cs="Calibri"/>
          <w:sz w:val="24"/>
          <w:szCs w:val="24"/>
        </w:rPr>
        <w:t>%</w:t>
      </w:r>
      <w:r w:rsidR="00564519" w:rsidRPr="00986A74">
        <w:rPr>
          <w:rStyle w:val="Odwoanieprzypisudolnego"/>
          <w:rFonts w:cs="Calibri"/>
          <w:sz w:val="24"/>
          <w:szCs w:val="24"/>
        </w:rPr>
        <w:footnoteReference w:id="12"/>
      </w:r>
      <w:r w:rsidR="00B24AC6" w:rsidRPr="00986A74">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lastRenderedPageBreak/>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3"/>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B6281CF"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lastRenderedPageBreak/>
        <w:t>§ 9</w:t>
      </w:r>
      <w:r w:rsidR="00382668" w:rsidRPr="00986A74">
        <w:t>.</w:t>
      </w:r>
      <w:r w:rsidR="000B214C" w:rsidRPr="00986A74">
        <w:t xml:space="preserve"> </w:t>
      </w:r>
      <w:r w:rsidR="008909C1" w:rsidRPr="00986A74">
        <w:t>Zabezpieczenie</w:t>
      </w:r>
    </w:p>
    <w:p w14:paraId="397EEE65"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r w:rsidRPr="00986A74">
        <w:rPr>
          <w:rFonts w:cs="Calibri"/>
          <w:sz w:val="24"/>
          <w:szCs w:val="24"/>
          <w:vertAlign w:val="superscript"/>
        </w:rPr>
        <w:footnoteReference w:id="14"/>
      </w:r>
      <w:r w:rsidRPr="00986A74">
        <w:rPr>
          <w:rFonts w:cs="Calibri"/>
          <w:sz w:val="24"/>
          <w:szCs w:val="24"/>
        </w:rPr>
        <w:t>.</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Beneficjent na okres najpóźniej od dnia złożenia pierwszego wniosku o płatność do dnia upływu okresu trwałości projektu</w:t>
      </w:r>
      <w:r w:rsidRPr="00986A74">
        <w:rPr>
          <w:rFonts w:cs="Calibri"/>
          <w:sz w:val="24"/>
          <w:szCs w:val="24"/>
          <w:vertAlign w:val="superscript"/>
        </w:rPr>
        <w:footnoteReference w:id="15"/>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6"/>
      </w:r>
      <w:r w:rsidRPr="00986A74">
        <w:rPr>
          <w:rFonts w:cs="Calibri"/>
          <w:sz w:val="24"/>
          <w:szCs w:val="24"/>
          <w:vertAlign w:val="superscript"/>
        </w:rPr>
        <w:t>,</w:t>
      </w:r>
      <w:r w:rsidRPr="00986A74">
        <w:rPr>
          <w:rFonts w:cs="Calibri"/>
          <w:sz w:val="24"/>
          <w:szCs w:val="24"/>
          <w:vertAlign w:val="superscript"/>
        </w:rPr>
        <w:footnoteReference w:id="17"/>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lastRenderedPageBreak/>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8"/>
      </w:r>
      <w:r w:rsidRPr="00986A74">
        <w:rPr>
          <w:rFonts w:cs="Calibri"/>
          <w:sz w:val="24"/>
          <w:szCs w:val="24"/>
        </w:rPr>
        <w:t xml:space="preserve"> na pisemny wniosek Beneficjenta. PARP zastrzega sobie prawo zniszczenia weksla in blanco wraz z deklaracją wekslową w przypadku braku wniosku Beneficjenta w terminie 6 miesięcy od upływu okresu trwałości projektu.</w:t>
      </w:r>
      <w:r w:rsidRPr="00986A74">
        <w:rPr>
          <w:rFonts w:cs="Calibri"/>
          <w:sz w:val="24"/>
          <w:szCs w:val="24"/>
          <w:vertAlign w:val="superscript"/>
        </w:rPr>
        <w:footnoteReference w:id="19"/>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20"/>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21"/>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kopii dokumentów związanych z przeprowadzeniem postępowań o udzielenie zamówienia dla wydatków objętych wnioskiem o płatność;</w:t>
      </w:r>
      <w:r w:rsidRPr="00986A74">
        <w:rPr>
          <w:rFonts w:cs="Calibri"/>
          <w:sz w:val="24"/>
          <w:szCs w:val="24"/>
          <w:vertAlign w:val="superscript"/>
        </w:rPr>
        <w:footnoteReference w:id="22"/>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23"/>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w:t>
      </w:r>
      <w:r w:rsidR="00B27F52" w:rsidRPr="00986A74">
        <w:rPr>
          <w:rFonts w:cs="Calibri"/>
          <w:sz w:val="24"/>
          <w:szCs w:val="24"/>
        </w:rPr>
        <w:lastRenderedPageBreak/>
        <w:t>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4"/>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Beneficjent jest zobowiązany do przechowywania dokumentacji projektu (w tym dokumentacji związanej z udzieloną pomocą publiczną/pomocą de </w:t>
      </w:r>
      <w:proofErr w:type="spellStart"/>
      <w:r w:rsidRPr="00986A74">
        <w:rPr>
          <w:rFonts w:cs="Calibri"/>
          <w:b w:val="0"/>
          <w:sz w:val="24"/>
        </w:rPr>
        <w:t>minimis</w:t>
      </w:r>
      <w:proofErr w:type="spellEnd"/>
      <w:r w:rsidRPr="00986A74">
        <w:rPr>
          <w:rFonts w:cs="Calibri"/>
          <w:b w:val="0"/>
          <w:sz w:val="24"/>
          <w:vertAlign w:val="superscript"/>
        </w:rPr>
        <w:footnoteReference w:id="25"/>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w:t>
      </w:r>
      <w:r w:rsidR="00B925BE" w:rsidRPr="00986A74">
        <w:rPr>
          <w:rFonts w:cs="Calibri"/>
          <w:sz w:val="24"/>
          <w:szCs w:val="24"/>
        </w:rPr>
        <w:lastRenderedPageBreak/>
        <w:t>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B925BE" w:rsidRPr="00986A74">
        <w:rPr>
          <w:rFonts w:cs="Calibri"/>
          <w:sz w:val="24"/>
          <w:szCs w:val="24"/>
        </w:rPr>
        <w:t xml:space="preserve">norweskie Ministerstwo Spraw Zagranicznych, Biuro Mechanizmów Finansowych w Brukseli, 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7547D6" w:rsidRPr="00986A74">
        <w:rPr>
          <w:rFonts w:cs="Calibri"/>
          <w:sz w:val="24"/>
          <w:szCs w:val="24"/>
        </w:rPr>
        <w:t xml:space="preserve">pisemny </w:t>
      </w:r>
      <w:r w:rsidR="00A20C9F" w:rsidRPr="00986A74">
        <w:rPr>
          <w:rFonts w:cs="Calibri"/>
          <w:sz w:val="24"/>
          <w:szCs w:val="24"/>
        </w:rPr>
        <w:t xml:space="preserve">raport z przeprowadzonego monitoringu.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w:t>
      </w:r>
      <w:r w:rsidR="00A20C9F" w:rsidRPr="00986A74">
        <w:rPr>
          <w:rFonts w:cs="Calibri"/>
          <w:sz w:val="24"/>
          <w:szCs w:val="24"/>
        </w:rPr>
        <w:lastRenderedPageBreak/>
        <w:t xml:space="preserve">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5B65C68B" w:rsidR="003178CD" w:rsidRPr="00AC16E4" w:rsidRDefault="003178CD" w:rsidP="007D6585">
      <w:pPr>
        <w:spacing w:after="0" w:line="276" w:lineRule="auto"/>
        <w:ind w:left="0" w:firstLine="0"/>
        <w:jc w:val="left"/>
        <w:rPr>
          <w:rFonts w:asciiTheme="minorHAnsi" w:hAnsiTheme="minorHAnsi" w:cstheme="minorHAnsi"/>
          <w:color w:val="000000"/>
          <w:sz w:val="24"/>
          <w:szCs w:val="24"/>
        </w:rPr>
      </w:pPr>
      <w:r w:rsidRPr="00AC16E4">
        <w:rPr>
          <w:rFonts w:cs="Calibri"/>
          <w:sz w:val="24"/>
          <w:szCs w:val="24"/>
        </w:rPr>
        <w:t xml:space="preserve">Beneficjent informuje opinię publiczną o wsparciu otrzymanym na podstawie Umowy na zasadach określonych w regulacjach (w szczególności w załączniku nr 3) oraz w dokumencie „Komunikacja </w:t>
      </w:r>
      <w:r w:rsidR="000B214C" w:rsidRPr="00AC16E4">
        <w:rPr>
          <w:rFonts w:cs="Calibri"/>
          <w:sz w:val="24"/>
          <w:szCs w:val="24"/>
        </w:rPr>
        <w:t>i</w:t>
      </w:r>
      <w:r w:rsidRPr="00AC16E4">
        <w:rPr>
          <w:rFonts w:cs="Calibri"/>
          <w:sz w:val="24"/>
          <w:szCs w:val="24"/>
        </w:rPr>
        <w:t xml:space="preserve"> identyfikacja wizualna Fundusze EOG i fundusze norweskie 2014-2021”</w:t>
      </w:r>
      <w:r w:rsidR="00D46CA8" w:rsidRPr="00AC16E4">
        <w:rPr>
          <w:rFonts w:cs="Calibri"/>
          <w:sz w:val="24"/>
          <w:szCs w:val="24"/>
        </w:rPr>
        <w:t>, a jeżeli</w:t>
      </w:r>
      <w:r w:rsidR="00AC16E4" w:rsidRPr="00AC16E4">
        <w:rPr>
          <w:rFonts w:cs="Calibri"/>
          <w:sz w:val="24"/>
          <w:szCs w:val="24"/>
        </w:rPr>
        <w:t xml:space="preserve"> </w:t>
      </w:r>
      <w:r w:rsidR="006D4929" w:rsidRPr="00AC16E4">
        <w:rPr>
          <w:rFonts w:cs="Calibri"/>
          <w:sz w:val="24"/>
          <w:szCs w:val="24"/>
        </w:rPr>
        <w:t xml:space="preserve">wartość wsparcia </w:t>
      </w:r>
      <w:r w:rsidR="006D4929" w:rsidRPr="00AC16E4">
        <w:rPr>
          <w:rFonts w:asciiTheme="minorHAnsi" w:hAnsiTheme="minorHAnsi" w:cstheme="minorHAnsi"/>
          <w:color w:val="000000"/>
          <w:sz w:val="24"/>
          <w:szCs w:val="24"/>
        </w:rPr>
        <w:t xml:space="preserve">przekracza wyrażoną w złotych równowartość </w:t>
      </w:r>
      <w:r w:rsidR="006D4929" w:rsidRPr="00AC16E4">
        <w:rPr>
          <w:rFonts w:asciiTheme="minorHAnsi" w:hAnsiTheme="minorHAnsi" w:cstheme="minorHAnsi"/>
          <w:b/>
          <w:bCs/>
          <w:color w:val="000000"/>
          <w:sz w:val="24"/>
          <w:szCs w:val="24"/>
        </w:rPr>
        <w:t>500 000 euro</w:t>
      </w:r>
      <w:r w:rsidR="006D4929" w:rsidRPr="00AC16E4">
        <w:rPr>
          <w:rFonts w:cs="Calibri"/>
          <w:sz w:val="24"/>
          <w:szCs w:val="24"/>
        </w:rPr>
        <w:t xml:space="preserve"> </w:t>
      </w:r>
      <w:r w:rsidR="00D46CA8" w:rsidRPr="00AC16E4">
        <w:rPr>
          <w:rFonts w:cs="Calibri"/>
          <w:sz w:val="24"/>
          <w:szCs w:val="24"/>
        </w:rPr>
        <w:t xml:space="preserve">– również </w:t>
      </w:r>
      <w:r w:rsidR="007D4EC5" w:rsidRPr="00AC16E4">
        <w:rPr>
          <w:rFonts w:asciiTheme="minorHAnsi" w:hAnsiTheme="minorHAnsi" w:cstheme="minorHAnsi"/>
          <w:sz w:val="24"/>
          <w:szCs w:val="24"/>
        </w:rPr>
        <w:t xml:space="preserve">zgodnie z </w:t>
      </w:r>
      <w:r w:rsidR="00DE2B9E" w:rsidRPr="00AC16E4">
        <w:rPr>
          <w:rFonts w:asciiTheme="minorHAnsi" w:hAnsiTheme="minorHAnsi" w:cstheme="minorHAnsi"/>
          <w:sz w:val="24"/>
          <w:szCs w:val="24"/>
        </w:rPr>
        <w:t>rozporządzeniem info</w:t>
      </w:r>
      <w:r w:rsidR="006D4929" w:rsidRPr="00AC16E4">
        <w:rPr>
          <w:rFonts w:asciiTheme="minorHAnsi" w:hAnsiTheme="minorHAnsi" w:cstheme="minorHAnsi"/>
          <w:color w:val="000000"/>
          <w:sz w:val="24"/>
          <w:szCs w:val="24"/>
        </w:rPr>
        <w:t>rmacyjnym</w:t>
      </w:r>
      <w:r w:rsidRPr="00AC16E4">
        <w:rPr>
          <w:rFonts w:asciiTheme="minorHAnsi" w:hAnsiTheme="minorHAnsi" w:cstheme="minorHAnsi"/>
          <w:sz w:val="24"/>
          <w:szCs w:val="24"/>
        </w:rPr>
        <w:t>.</w:t>
      </w:r>
      <w:r w:rsidR="00A47636" w:rsidRPr="00AC16E4">
        <w:rPr>
          <w:rFonts w:asciiTheme="minorHAnsi" w:hAnsiTheme="minorHAnsi" w:cstheme="minorHAnsi"/>
          <w:sz w:val="24"/>
          <w:szCs w:val="24"/>
        </w:rPr>
        <w:t xml:space="preserve"> Przeliczenia kwoty wyrażonej w euro dokonuje się zgodnie z § 3 ust. 3 rozporządzenia informacyjnego.</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77777777"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w:t>
      </w:r>
      <w:r w:rsidR="00CC55C9" w:rsidRPr="00B7306C">
        <w:rPr>
          <w:rFonts w:cs="Calibri"/>
          <w:sz w:val="24"/>
          <w:szCs w:val="24"/>
        </w:rPr>
        <w:lastRenderedPageBreak/>
        <w:t xml:space="preserve">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77777777"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https://lsi-fn.parp.gov.pl</w:t>
        </w:r>
      </w:hyperlink>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6"/>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lastRenderedPageBreak/>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lastRenderedPageBreak/>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lastRenderedPageBreak/>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lastRenderedPageBreak/>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1E1381F9"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6A19A97" w:rsidR="007C2BE7"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U</w:t>
      </w:r>
      <w:r w:rsidR="005079A9" w:rsidRPr="00986A74">
        <w:rPr>
          <w:rFonts w:cs="Calibri"/>
          <w:sz w:val="24"/>
          <w:szCs w:val="24"/>
        </w:rPr>
        <w:t xml:space="preserve">mowa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6D73" w14:textId="77777777" w:rsidR="008231F9" w:rsidRDefault="008231F9" w:rsidP="00D5235C">
      <w:pPr>
        <w:spacing w:after="0"/>
      </w:pPr>
      <w:r>
        <w:separator/>
      </w:r>
    </w:p>
  </w:endnote>
  <w:endnote w:type="continuationSeparator" w:id="0">
    <w:p w14:paraId="5DA0696E" w14:textId="77777777" w:rsidR="008231F9" w:rsidRDefault="008231F9" w:rsidP="00D5235C">
      <w:pPr>
        <w:spacing w:after="0"/>
      </w:pPr>
      <w:r>
        <w:continuationSeparator/>
      </w:r>
    </w:p>
  </w:endnote>
  <w:endnote w:type="continuationNotice" w:id="1">
    <w:p w14:paraId="18C046F0" w14:textId="77777777" w:rsidR="008231F9" w:rsidRDefault="008231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41BE" w14:textId="77777777" w:rsidR="008231F9" w:rsidRDefault="008231F9" w:rsidP="00D5235C">
      <w:pPr>
        <w:spacing w:after="0"/>
      </w:pPr>
      <w:r>
        <w:separator/>
      </w:r>
    </w:p>
  </w:footnote>
  <w:footnote w:type="continuationSeparator" w:id="0">
    <w:p w14:paraId="110B5D66" w14:textId="77777777" w:rsidR="008231F9" w:rsidRDefault="008231F9" w:rsidP="00D5235C">
      <w:pPr>
        <w:spacing w:after="0"/>
      </w:pPr>
      <w:r>
        <w:continuationSeparator/>
      </w:r>
    </w:p>
  </w:footnote>
  <w:footnote w:type="continuationNotice" w:id="1">
    <w:p w14:paraId="46680BA3" w14:textId="77777777" w:rsidR="008231F9" w:rsidRDefault="008231F9">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6046CDC2" w14:textId="09CA1785" w:rsidR="001A1652" w:rsidRPr="00090650" w:rsidRDefault="001A1652" w:rsidP="001A1652">
      <w:pPr>
        <w:pStyle w:val="Tekstprzypisudolnego"/>
        <w:spacing w:line="276" w:lineRule="auto"/>
        <w:ind w:left="142" w:hanging="142"/>
        <w:jc w:val="left"/>
        <w:rPr>
          <w:rFonts w:ascii="Calibri" w:hAnsi="Calibri" w:cs="Calibri"/>
          <w:sz w:val="24"/>
          <w:szCs w:val="16"/>
        </w:rPr>
      </w:pPr>
      <w:r w:rsidRPr="001F6282">
        <w:rPr>
          <w:rStyle w:val="Odwoanieprzypisudolnego"/>
          <w:sz w:val="32"/>
        </w:rPr>
        <w:footnoteRef/>
      </w:r>
      <w:r w:rsidRPr="001F6282">
        <w:rPr>
          <w:sz w:val="32"/>
        </w:rPr>
        <w:t xml:space="preserve"> </w:t>
      </w:r>
      <w:r>
        <w:rPr>
          <w:rFonts w:ascii="Calibri" w:hAnsi="Calibri" w:cs="Calibri"/>
          <w:sz w:val="24"/>
          <w:szCs w:val="16"/>
        </w:rPr>
        <w:t>od 1 lipca 2021 r. obowiązuje numer referencyjny SA.64582;</w:t>
      </w:r>
      <w:r w:rsidRPr="001A1652">
        <w:rPr>
          <w:rFonts w:ascii="Calibri" w:hAnsi="Calibri" w:cs="Calibri"/>
          <w:sz w:val="24"/>
          <w:szCs w:val="16"/>
        </w:rPr>
        <w:t xml:space="preserve"> </w:t>
      </w:r>
      <w:r>
        <w:rPr>
          <w:rFonts w:ascii="Calibri" w:hAnsi="Calibri" w:cs="Calibri"/>
          <w:sz w:val="24"/>
          <w:szCs w:val="16"/>
        </w:rPr>
        <w:t>do 30 czerwca 2021 r.</w:t>
      </w:r>
      <w:r w:rsidRPr="001A1652">
        <w:rPr>
          <w:rFonts w:ascii="Calibri" w:hAnsi="Calibri" w:cs="Calibri"/>
          <w:sz w:val="24"/>
          <w:szCs w:val="16"/>
        </w:rPr>
        <w:t xml:space="preserve"> </w:t>
      </w:r>
      <w:r>
        <w:rPr>
          <w:rFonts w:ascii="Calibri" w:hAnsi="Calibri" w:cs="Calibri"/>
          <w:sz w:val="24"/>
          <w:szCs w:val="16"/>
        </w:rPr>
        <w:t>obowiązywał</w:t>
      </w:r>
      <w:r w:rsidRPr="00090650">
        <w:rPr>
          <w:rFonts w:ascii="Calibri" w:hAnsi="Calibri" w:cs="Calibri"/>
          <w:sz w:val="24"/>
          <w:szCs w:val="16"/>
        </w:rPr>
        <w:t xml:space="preserve"> </w:t>
      </w:r>
      <w:r>
        <w:rPr>
          <w:rFonts w:ascii="Calibri" w:hAnsi="Calibri" w:cs="Calibri"/>
          <w:sz w:val="24"/>
          <w:szCs w:val="16"/>
        </w:rPr>
        <w:t>n</w:t>
      </w:r>
      <w:r w:rsidRPr="00090650">
        <w:rPr>
          <w:rFonts w:ascii="Calibri" w:hAnsi="Calibri" w:cs="Calibri"/>
          <w:sz w:val="24"/>
          <w:szCs w:val="16"/>
        </w:rPr>
        <w:t xml:space="preserve">umer referencyjny </w:t>
      </w:r>
      <w:r>
        <w:rPr>
          <w:rFonts w:ascii="Calibri" w:hAnsi="Calibri" w:cs="Calibri"/>
          <w:sz w:val="24"/>
          <w:szCs w:val="16"/>
        </w:rPr>
        <w:t xml:space="preserve">SA.55884. </w:t>
      </w:r>
    </w:p>
  </w:footnote>
  <w:footnote w:id="8">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54A86F59"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pomoc publiczna. </w:t>
      </w:r>
    </w:p>
  </w:footnote>
  <w:footnote w:id="10">
    <w:p w14:paraId="5CC499F3"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Jw.</w:t>
      </w:r>
    </w:p>
  </w:footnote>
  <w:footnote w:id="11">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2">
    <w:p w14:paraId="6E68C52E" w14:textId="652A3F45" w:rsidR="00A61972" w:rsidRPr="00A84813" w:rsidRDefault="00A61972" w:rsidP="00071745">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80% w Schemacie małych grantów dla przedsiębiorczych kobiet</w:t>
      </w:r>
      <w:r w:rsidRPr="00A84813">
        <w:rPr>
          <w:rFonts w:ascii="Calibri" w:hAnsi="Calibri" w:cs="Calibri"/>
          <w:bCs/>
          <w:sz w:val="24"/>
          <w:szCs w:val="16"/>
          <w:lang w:eastAsia="en-GB"/>
        </w:rPr>
        <w:t xml:space="preserve">, w tym przypadku transza zaliczki nie może przekraczać 20% dofinansowania. </w:t>
      </w:r>
    </w:p>
  </w:footnote>
  <w:footnote w:id="13">
    <w:p w14:paraId="28B2A873" w14:textId="77777777" w:rsidR="00A61972" w:rsidRPr="00A84813" w:rsidRDefault="00A61972" w:rsidP="00071745">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4">
    <w:p w14:paraId="680CB9BD"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Ustęp 3 nie dotyczy Schematu małych grantów dla przedsiębiorczych kobiet. </w:t>
      </w:r>
    </w:p>
  </w:footnote>
  <w:footnote w:id="15">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6">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7">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8">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9">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20">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21">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22">
    <w:p w14:paraId="52ACF4E9" w14:textId="77777777" w:rsidR="00A61972" w:rsidRPr="00A84813" w:rsidRDefault="00A61972" w:rsidP="000A57C7">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23">
    <w:p w14:paraId="1CA9CAF4" w14:textId="5B759A6E" w:rsidR="00A61972" w:rsidRPr="002D7F4A" w:rsidRDefault="00A61972" w:rsidP="00547AF2">
      <w:pPr>
        <w:pStyle w:val="Tekstprzypisudolnego"/>
        <w:ind w:left="142" w:hanging="142"/>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4">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5">
    <w:p w14:paraId="5406173F" w14:textId="77777777" w:rsidR="005D4F13" w:rsidRPr="00F064F2" w:rsidRDefault="005D4F13" w:rsidP="005D4F13">
      <w:pPr>
        <w:pStyle w:val="Tekstprzypisudolnego"/>
        <w:spacing w:line="276" w:lineRule="auto"/>
        <w:jc w:val="left"/>
        <w:rPr>
          <w:sz w:val="24"/>
          <w:szCs w:val="24"/>
        </w:rPr>
      </w:pPr>
      <w:r w:rsidRPr="00F064F2">
        <w:rPr>
          <w:rStyle w:val="Odwoanieprzypisudolnego"/>
          <w:sz w:val="24"/>
          <w:szCs w:val="24"/>
        </w:rPr>
        <w:footnoteRef/>
      </w:r>
      <w:r w:rsidRPr="00F064F2">
        <w:rPr>
          <w:sz w:val="24"/>
          <w:szCs w:val="24"/>
        </w:rPr>
        <w:t xml:space="preserve"> </w:t>
      </w:r>
      <w:r w:rsidRPr="00F064F2">
        <w:rPr>
          <w:rFonts w:ascii="Calibri" w:hAnsi="Calibri" w:cs="Calibri"/>
          <w:sz w:val="24"/>
          <w:szCs w:val="24"/>
        </w:rPr>
        <w:t>Niepotrzebne skreślić.</w:t>
      </w:r>
    </w:p>
  </w:footnote>
  <w:footnote w:id="26">
    <w:p w14:paraId="7F5FB182" w14:textId="33785849"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i §</w:t>
      </w:r>
      <w:r w:rsidR="00267D24">
        <w:rPr>
          <w:rFonts w:asciiTheme="minorHAnsi" w:hAnsiTheme="minorHAnsi" w:cstheme="minorHAnsi"/>
          <w:sz w:val="24"/>
        </w:rPr>
        <w:t xml:space="preserve"> </w:t>
      </w:r>
      <w:r w:rsidRPr="00054B3E">
        <w:rPr>
          <w:rFonts w:asciiTheme="minorHAnsi" w:hAnsiTheme="minorHAnsi" w:cstheme="minorHAnsi"/>
          <w:sz w:val="24"/>
        </w:rPr>
        <w:t>8 ust. 4 rozporządzenia</w:t>
      </w:r>
      <w:r w:rsidR="00267D24">
        <w:rPr>
          <w:rFonts w:asciiTheme="minorHAnsi" w:hAnsiTheme="minorHAnsi" w:cstheme="minorHAnsi"/>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37CC742E" w:rsidR="00A61972" w:rsidRDefault="00101859" w:rsidP="007D2991">
        <w:pPr>
          <w:pStyle w:val="Nagwek"/>
        </w:pPr>
        <w:r>
          <w:fldChar w:fldCharType="begin"/>
        </w:r>
        <w:r>
          <w:instrText>PAGE   \* MERGEFORMAT</w:instrText>
        </w:r>
        <w:r>
          <w:fldChar w:fldCharType="separate"/>
        </w:r>
        <w:r w:rsidR="00A47636">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94348B"/>
    <w:multiLevelType w:val="hybridMultilevel"/>
    <w:tmpl w:val="1440288E"/>
    <w:lvl w:ilvl="0" w:tplc="32928A3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3"/>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1745"/>
    <w:rsid w:val="000740CD"/>
    <w:rsid w:val="000740F6"/>
    <w:rsid w:val="000748ED"/>
    <w:rsid w:val="00081F26"/>
    <w:rsid w:val="0008437A"/>
    <w:rsid w:val="000934E9"/>
    <w:rsid w:val="00094B50"/>
    <w:rsid w:val="000954DB"/>
    <w:rsid w:val="00095C02"/>
    <w:rsid w:val="00097CB4"/>
    <w:rsid w:val="000A4733"/>
    <w:rsid w:val="000A4B14"/>
    <w:rsid w:val="000A57C7"/>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31A1"/>
    <w:rsid w:val="0018346B"/>
    <w:rsid w:val="00183661"/>
    <w:rsid w:val="001842A4"/>
    <w:rsid w:val="00184464"/>
    <w:rsid w:val="001866DB"/>
    <w:rsid w:val="0019069F"/>
    <w:rsid w:val="00191027"/>
    <w:rsid w:val="00193F35"/>
    <w:rsid w:val="00194351"/>
    <w:rsid w:val="00194FAC"/>
    <w:rsid w:val="001A1652"/>
    <w:rsid w:val="001A3A6C"/>
    <w:rsid w:val="001A4392"/>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589D"/>
    <w:rsid w:val="00266102"/>
    <w:rsid w:val="002670EC"/>
    <w:rsid w:val="00267D24"/>
    <w:rsid w:val="002703B9"/>
    <w:rsid w:val="00274897"/>
    <w:rsid w:val="00280F4B"/>
    <w:rsid w:val="002828A7"/>
    <w:rsid w:val="0028391F"/>
    <w:rsid w:val="002844E1"/>
    <w:rsid w:val="00286AAA"/>
    <w:rsid w:val="00287331"/>
    <w:rsid w:val="002874F0"/>
    <w:rsid w:val="00291C12"/>
    <w:rsid w:val="00293A8F"/>
    <w:rsid w:val="00295ECA"/>
    <w:rsid w:val="002A1AAD"/>
    <w:rsid w:val="002A5148"/>
    <w:rsid w:val="002A5726"/>
    <w:rsid w:val="002A680E"/>
    <w:rsid w:val="002B08B5"/>
    <w:rsid w:val="002B120F"/>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47AF2"/>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5233"/>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3AF"/>
    <w:rsid w:val="006C171C"/>
    <w:rsid w:val="006C176D"/>
    <w:rsid w:val="006C2281"/>
    <w:rsid w:val="006C2406"/>
    <w:rsid w:val="006C3C07"/>
    <w:rsid w:val="006C3C85"/>
    <w:rsid w:val="006C6EE4"/>
    <w:rsid w:val="006C7236"/>
    <w:rsid w:val="006C79F1"/>
    <w:rsid w:val="006D0B44"/>
    <w:rsid w:val="006D4929"/>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67472"/>
    <w:rsid w:val="00771740"/>
    <w:rsid w:val="007738D7"/>
    <w:rsid w:val="00774C72"/>
    <w:rsid w:val="00774DA0"/>
    <w:rsid w:val="0077541C"/>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4EC5"/>
    <w:rsid w:val="007D5E94"/>
    <w:rsid w:val="007D6585"/>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31F9"/>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58CF"/>
    <w:rsid w:val="00986A74"/>
    <w:rsid w:val="00986F21"/>
    <w:rsid w:val="00986FBD"/>
    <w:rsid w:val="009907D7"/>
    <w:rsid w:val="009917DE"/>
    <w:rsid w:val="009947CB"/>
    <w:rsid w:val="00997D43"/>
    <w:rsid w:val="00997EB2"/>
    <w:rsid w:val="009A0FFF"/>
    <w:rsid w:val="009A254E"/>
    <w:rsid w:val="009A2B10"/>
    <w:rsid w:val="009A5D46"/>
    <w:rsid w:val="009A7415"/>
    <w:rsid w:val="009B0604"/>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636"/>
    <w:rsid w:val="00A47764"/>
    <w:rsid w:val="00A50A73"/>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16E4"/>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03E"/>
    <w:rsid w:val="00B95D7D"/>
    <w:rsid w:val="00BA05E6"/>
    <w:rsid w:val="00BA1696"/>
    <w:rsid w:val="00BA1B48"/>
    <w:rsid w:val="00BA3E07"/>
    <w:rsid w:val="00BA6D32"/>
    <w:rsid w:val="00BB5EA0"/>
    <w:rsid w:val="00BB742A"/>
    <w:rsid w:val="00BC149A"/>
    <w:rsid w:val="00BC27EA"/>
    <w:rsid w:val="00BC2A63"/>
    <w:rsid w:val="00BC3C8F"/>
    <w:rsid w:val="00BC47D3"/>
    <w:rsid w:val="00BC48E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53D4"/>
    <w:rsid w:val="00C86305"/>
    <w:rsid w:val="00C8650F"/>
    <w:rsid w:val="00C95552"/>
    <w:rsid w:val="00C97455"/>
    <w:rsid w:val="00C97DF1"/>
    <w:rsid w:val="00CA1D8E"/>
    <w:rsid w:val="00CA2121"/>
    <w:rsid w:val="00CA514E"/>
    <w:rsid w:val="00CA6081"/>
    <w:rsid w:val="00CB0C64"/>
    <w:rsid w:val="00CB0F69"/>
    <w:rsid w:val="00CB140F"/>
    <w:rsid w:val="00CB5115"/>
    <w:rsid w:val="00CB5AE8"/>
    <w:rsid w:val="00CB6DAD"/>
    <w:rsid w:val="00CC0830"/>
    <w:rsid w:val="00CC55C9"/>
    <w:rsid w:val="00CC5D46"/>
    <w:rsid w:val="00CC6538"/>
    <w:rsid w:val="00CC67FF"/>
    <w:rsid w:val="00CC69A3"/>
    <w:rsid w:val="00CC7778"/>
    <w:rsid w:val="00CC778A"/>
    <w:rsid w:val="00CD1CF4"/>
    <w:rsid w:val="00CD42E7"/>
    <w:rsid w:val="00CD5669"/>
    <w:rsid w:val="00CD6BCD"/>
    <w:rsid w:val="00CD7F6C"/>
    <w:rsid w:val="00CE14BD"/>
    <w:rsid w:val="00CE17D4"/>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13A9"/>
    <w:rsid w:val="00D30357"/>
    <w:rsid w:val="00D30871"/>
    <w:rsid w:val="00D309AD"/>
    <w:rsid w:val="00D334B1"/>
    <w:rsid w:val="00D3401F"/>
    <w:rsid w:val="00D34789"/>
    <w:rsid w:val="00D4078F"/>
    <w:rsid w:val="00D46CA8"/>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2B9E"/>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26EA"/>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0A7B"/>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4F2"/>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269"/>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D420-4668-4C72-A875-B0304D64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6604</Words>
  <Characters>39626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46138</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Skolimowska Izabela</cp:lastModifiedBy>
  <cp:revision>3</cp:revision>
  <cp:lastPrinted>2019-11-12T10:16:00Z</cp:lastPrinted>
  <dcterms:created xsi:type="dcterms:W3CDTF">2021-09-02T06:49:00Z</dcterms:created>
  <dcterms:modified xsi:type="dcterms:W3CDTF">2021-09-07T07:59:00Z</dcterms:modified>
</cp:coreProperties>
</file>