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5128" w14:textId="0EEF9B20" w:rsidR="001349E5" w:rsidRDefault="001349E5" w:rsidP="009B0223">
      <w:pPr>
        <w:pStyle w:val="NormalnyWeb"/>
        <w:shd w:val="clear" w:color="auto" w:fill="FFFFFF"/>
        <w:spacing w:before="0" w:beforeAutospacing="0" w:after="135" w:afterAutospacing="0" w:line="270" w:lineRule="atLeast"/>
        <w:rPr>
          <w:rStyle w:val="Pogrubienie"/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Ogłoszenie o konkursie do Działania 2.3, Poddziałanie 2.3.4 w 201</w:t>
      </w:r>
      <w:r w:rsidR="003951C0">
        <w:rPr>
          <w:rStyle w:val="Pogrubienie"/>
          <w:rFonts w:ascii="Helvetica" w:hAnsi="Helvetica" w:cs="Helvetica"/>
          <w:color w:val="262625"/>
          <w:sz w:val="21"/>
          <w:szCs w:val="21"/>
        </w:rPr>
        <w:t>9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r.</w:t>
      </w:r>
      <w:r w:rsidR="007F1889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„Ochrona własności przemysłowej”</w:t>
      </w:r>
    </w:p>
    <w:p w14:paraId="5383D10D" w14:textId="77777777" w:rsidR="00952E96" w:rsidRDefault="00952E96" w:rsidP="009B02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</w:p>
    <w:p w14:paraId="493E7C63" w14:textId="21975A9F" w:rsidR="002246D6" w:rsidRPr="009B0223" w:rsidRDefault="002246D6" w:rsidP="009B0223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Polska Agencja Rozwoju Przedsiębiorczości (PARP)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Fonts w:ascii="Helvetica" w:hAnsi="Helvetica" w:cs="Helvetica"/>
          <w:color w:val="262625"/>
          <w:sz w:val="21"/>
          <w:szCs w:val="21"/>
        </w:rPr>
        <w:t>ul. Pańska 81/83, 00-834 Warszawa</w:t>
      </w:r>
      <w:r>
        <w:rPr>
          <w:rFonts w:ascii="Helvetica" w:hAnsi="Helvetica" w:cs="Helvetica"/>
          <w:color w:val="262625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jako Instytucja </w:t>
      </w:r>
      <w:r w:rsidR="00B47717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Pośrednicząca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dla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Działania 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2.3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„</w:t>
      </w:r>
      <w:r w:rsidR="009B0223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Proinnowacyjne usługi dla 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>przedsiębiorstw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”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Poddziałania 2.3.4 „O</w:t>
      </w:r>
      <w:r w:rsidR="009B0223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chrona własności przemysłowej” II Osi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priorytetowej: „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>Wsparcie otoczenia i potencjału</w:t>
      </w:r>
      <w:r w:rsidR="009B0223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przedsiębiorstw do prowadzenia 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>działalności B+R+I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” Programu Operacyjnego Inteligentny Rozwój 2014 </w:t>
      </w:r>
      <w:r w:rsidR="009B0223">
        <w:rPr>
          <w:rStyle w:val="Pogrubienie"/>
          <w:rFonts w:ascii="Helvetica" w:hAnsi="Helvetica" w:cs="Helvetica"/>
          <w:color w:val="262625"/>
          <w:sz w:val="21"/>
          <w:szCs w:val="21"/>
        </w:rPr>
        <w:t>–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2020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Fonts w:ascii="Helvetica" w:hAnsi="Helvetica" w:cs="Helvetica"/>
          <w:color w:val="262625"/>
          <w:sz w:val="21"/>
          <w:szCs w:val="21"/>
        </w:rPr>
        <w:t>działając na podstawie art. 40 ustawy z dnia 11 lipca 2014 r.</w:t>
      </w:r>
      <w:r>
        <w:rPr>
          <w:rStyle w:val="apple-converted-space"/>
          <w:rFonts w:ascii="Helvetica" w:hAnsi="Helvetica" w:cs="Helvetica"/>
          <w:color w:val="262625"/>
          <w:sz w:val="21"/>
          <w:szCs w:val="21"/>
        </w:rPr>
        <w:t> </w:t>
      </w:r>
      <w:r>
        <w:rPr>
          <w:rStyle w:val="Uwydatnienie"/>
          <w:rFonts w:ascii="Helvetica" w:hAnsi="Helvetica" w:cs="Helvetica"/>
          <w:color w:val="262625"/>
          <w:sz w:val="21"/>
          <w:szCs w:val="21"/>
        </w:rPr>
        <w:t xml:space="preserve">o zasadach realizacji programów </w:t>
      </w:r>
      <w:r w:rsidR="004A3DAA">
        <w:rPr>
          <w:rStyle w:val="Uwydatnienie"/>
          <w:rFonts w:ascii="Helvetica" w:hAnsi="Helvetica" w:cs="Helvetica"/>
          <w:color w:val="262625"/>
          <w:sz w:val="21"/>
          <w:szCs w:val="21"/>
        </w:rPr>
        <w:br/>
      </w:r>
      <w:r>
        <w:rPr>
          <w:rStyle w:val="Uwydatnienie"/>
          <w:rFonts w:ascii="Helvetica" w:hAnsi="Helvetica" w:cs="Helvetica"/>
          <w:color w:val="262625"/>
          <w:sz w:val="21"/>
          <w:szCs w:val="21"/>
        </w:rPr>
        <w:t>w zakresie polityki spójności finansowanych w perspektywie finansowej 2014-2020 (Dz. U. z</w:t>
      </w:r>
      <w:r w:rsidR="009B0223">
        <w:rPr>
          <w:rStyle w:val="Uwydatnienie"/>
          <w:rFonts w:ascii="Helvetica" w:hAnsi="Helvetica" w:cs="Helvetica"/>
          <w:color w:val="262625"/>
          <w:sz w:val="21"/>
          <w:szCs w:val="21"/>
        </w:rPr>
        <w:t xml:space="preserve"> 2017 r.</w:t>
      </w:r>
      <w:r w:rsidR="00C82D8D">
        <w:rPr>
          <w:rStyle w:val="Uwydatnienie"/>
          <w:rFonts w:ascii="Helvetica" w:hAnsi="Helvetica" w:cs="Helvetica"/>
          <w:color w:val="262625"/>
          <w:sz w:val="21"/>
          <w:szCs w:val="21"/>
        </w:rPr>
        <w:t>,</w:t>
      </w:r>
      <w:r>
        <w:rPr>
          <w:rStyle w:val="Uwydatnienie"/>
          <w:rFonts w:ascii="Helvetica" w:hAnsi="Helvetica" w:cs="Helvetica"/>
          <w:color w:val="262625"/>
          <w:sz w:val="21"/>
          <w:szCs w:val="21"/>
        </w:rPr>
        <w:t xml:space="preserve"> </w:t>
      </w:r>
      <w:r w:rsidR="009B0223">
        <w:rPr>
          <w:rStyle w:val="Uwydatnienie"/>
          <w:rFonts w:ascii="Helvetica" w:hAnsi="Helvetica" w:cs="Helvetica"/>
          <w:color w:val="262625"/>
          <w:sz w:val="21"/>
          <w:szCs w:val="21"/>
        </w:rPr>
        <w:t>poz. 1460</w:t>
      </w:r>
      <w:r w:rsidR="00401434">
        <w:rPr>
          <w:rStyle w:val="Uwydatnienie"/>
          <w:rFonts w:ascii="Helvetica" w:hAnsi="Helvetica" w:cs="Helvetica"/>
          <w:color w:val="262625"/>
          <w:sz w:val="21"/>
          <w:szCs w:val="21"/>
        </w:rPr>
        <w:t xml:space="preserve">, z </w:t>
      </w:r>
      <w:proofErr w:type="spellStart"/>
      <w:r w:rsidR="00401434">
        <w:rPr>
          <w:rStyle w:val="Uwydatnienie"/>
          <w:rFonts w:ascii="Helvetica" w:hAnsi="Helvetica" w:cs="Helvetica"/>
          <w:color w:val="262625"/>
          <w:sz w:val="21"/>
          <w:szCs w:val="21"/>
        </w:rPr>
        <w:t>późn</w:t>
      </w:r>
      <w:proofErr w:type="spellEnd"/>
      <w:r w:rsidR="00401434">
        <w:rPr>
          <w:rStyle w:val="Uwydatnienie"/>
          <w:rFonts w:ascii="Helvetica" w:hAnsi="Helvetica" w:cs="Helvetica"/>
          <w:color w:val="262625"/>
          <w:sz w:val="21"/>
          <w:szCs w:val="21"/>
        </w:rPr>
        <w:t>. zm.</w:t>
      </w:r>
      <w:r>
        <w:rPr>
          <w:rStyle w:val="Uwydatnienie"/>
          <w:rFonts w:ascii="Helvetica" w:hAnsi="Helvetica" w:cs="Helvetica"/>
          <w:color w:val="262625"/>
          <w:sz w:val="21"/>
          <w:szCs w:val="21"/>
        </w:rPr>
        <w:t>)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ogłasza konkurs na dofinansowanie projektów</w:t>
      </w:r>
      <w:r>
        <w:rPr>
          <w:rFonts w:ascii="Helvetica" w:hAnsi="Helvetica" w:cs="Helvetica"/>
          <w:color w:val="262625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w ramach Działania 2.3 „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>Proinnowac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yjne usługi dla przedsiębiorstw” 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br/>
        <w:t>Poddziałania 2.3.4 „</w:t>
      </w:r>
      <w:r w:rsidRPr="002246D6">
        <w:rPr>
          <w:rStyle w:val="Pogrubienie"/>
          <w:rFonts w:ascii="Helvetica" w:hAnsi="Helvetica" w:cs="Helvetica"/>
          <w:color w:val="262625"/>
          <w:sz w:val="21"/>
          <w:szCs w:val="21"/>
        </w:rPr>
        <w:t>Ochrona własności przemysłowej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>”.</w:t>
      </w:r>
    </w:p>
    <w:p w14:paraId="02F7CC26" w14:textId="77777777" w:rsidR="00952E96" w:rsidRDefault="00952E96" w:rsidP="004A3DA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</w:p>
    <w:p w14:paraId="405F1E83" w14:textId="22F0FC20" w:rsidR="00B67413" w:rsidRDefault="002246D6" w:rsidP="00B6741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>Wniosek o dofinansowanie projektu należy złożyć wyłąc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znie w wersji elektronicznej za </w:t>
      </w:r>
      <w:r>
        <w:rPr>
          <w:rFonts w:ascii="Helvetica" w:hAnsi="Helvetica" w:cs="Helvetica"/>
          <w:color w:val="262625"/>
          <w:sz w:val="21"/>
          <w:szCs w:val="21"/>
        </w:rPr>
        <w:t xml:space="preserve">pośrednictwem Generatora Wniosków udostępnionego </w:t>
      </w:r>
      <w:r w:rsidR="00C133B1">
        <w:rPr>
          <w:rFonts w:ascii="Helvetica" w:hAnsi="Helvetica" w:cs="Helvetica"/>
          <w:color w:val="262625"/>
          <w:sz w:val="21"/>
          <w:szCs w:val="21"/>
        </w:rPr>
        <w:t xml:space="preserve">na </w:t>
      </w:r>
      <w:r>
        <w:rPr>
          <w:rFonts w:ascii="Helvetica" w:hAnsi="Helvetica" w:cs="Helvetica"/>
          <w:color w:val="262625"/>
          <w:sz w:val="21"/>
          <w:szCs w:val="21"/>
        </w:rPr>
        <w:t>stron</w:t>
      </w:r>
      <w:r w:rsidR="00C133B1">
        <w:rPr>
          <w:rFonts w:ascii="Helvetica" w:hAnsi="Helvetica" w:cs="Helvetica"/>
          <w:color w:val="262625"/>
          <w:sz w:val="21"/>
          <w:szCs w:val="21"/>
        </w:rPr>
        <w:t>ie</w:t>
      </w:r>
      <w:r>
        <w:rPr>
          <w:rFonts w:ascii="Helvetica" w:hAnsi="Helvetica" w:cs="Helvetica"/>
          <w:color w:val="262625"/>
          <w:sz w:val="21"/>
          <w:szCs w:val="21"/>
        </w:rPr>
        <w:t xml:space="preserve"> internetowej PARP </w:t>
      </w:r>
      <w:r w:rsidRPr="00117B54">
        <w:rPr>
          <w:rFonts w:ascii="Helvetica" w:hAnsi="Helvetica" w:cs="Helvetica"/>
          <w:color w:val="262625"/>
          <w:sz w:val="21"/>
          <w:szCs w:val="21"/>
        </w:rPr>
        <w:t>(link</w:t>
      </w:r>
      <w:r w:rsidR="00832434" w:rsidRPr="00832434">
        <w:rPr>
          <w:rStyle w:val="Odwoanieprzypisudolnego"/>
          <w:rFonts w:ascii="Helvetica" w:hAnsi="Helvetica" w:cs="Helvetica"/>
          <w:color w:val="262625"/>
          <w:sz w:val="16"/>
          <w:szCs w:val="16"/>
        </w:rPr>
        <w:footnoteReference w:id="1"/>
      </w:r>
      <w:r w:rsidRPr="00117B54">
        <w:rPr>
          <w:rFonts w:ascii="Helvetica" w:hAnsi="Helvetica" w:cs="Helvetica"/>
          <w:color w:val="262625"/>
          <w:sz w:val="21"/>
          <w:szCs w:val="21"/>
        </w:rPr>
        <w:t>)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Fonts w:ascii="Helvetica" w:hAnsi="Helvetica" w:cs="Helvetica"/>
          <w:color w:val="262625"/>
          <w:sz w:val="21"/>
          <w:szCs w:val="21"/>
        </w:rPr>
        <w:t>w terminie:</w:t>
      </w:r>
      <w:r>
        <w:rPr>
          <w:rStyle w:val="apple-converted-space"/>
          <w:rFonts w:ascii="Helvetica" w:hAnsi="Helvetica" w:cs="Helvetica"/>
          <w:b/>
          <w:bCs/>
          <w:color w:val="262625"/>
          <w:sz w:val="21"/>
          <w:szCs w:val="21"/>
        </w:rPr>
        <w:t> 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od </w:t>
      </w:r>
      <w:r w:rsidR="00137E90">
        <w:rPr>
          <w:rStyle w:val="Pogrubienie"/>
          <w:rFonts w:ascii="Helvetica" w:hAnsi="Helvetica" w:cs="Helvetica"/>
          <w:color w:val="262625"/>
          <w:sz w:val="21"/>
          <w:szCs w:val="21"/>
        </w:rPr>
        <w:t>4</w:t>
      </w:r>
      <w:r w:rsidR="00115C67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marca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</w:t>
      </w:r>
      <w:r w:rsidR="00E956BB" w:rsidRPr="00E956BB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do </w:t>
      </w:r>
      <w:r w:rsidR="00137E90">
        <w:rPr>
          <w:rStyle w:val="Pogrubienie"/>
          <w:rFonts w:ascii="Helvetica" w:hAnsi="Helvetica" w:cs="Helvetica"/>
          <w:color w:val="262625"/>
          <w:sz w:val="21"/>
          <w:szCs w:val="21"/>
        </w:rPr>
        <w:t>14 czerwca 2019</w:t>
      </w:r>
      <w:r w:rsidR="00B47717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</w:t>
      </w:r>
      <w:r w:rsidRPr="00E956BB">
        <w:rPr>
          <w:rStyle w:val="Pogrubienie"/>
          <w:rFonts w:ascii="Helvetica" w:hAnsi="Helvetica" w:cs="Helvetica"/>
          <w:color w:val="262625"/>
          <w:sz w:val="21"/>
          <w:szCs w:val="21"/>
        </w:rPr>
        <w:t>r</w:t>
      </w:r>
      <w:r w:rsidRPr="00E956BB">
        <w:rPr>
          <w:rFonts w:ascii="Helvetica" w:hAnsi="Helvetica" w:cs="Helvetica"/>
          <w:color w:val="262625"/>
          <w:sz w:val="21"/>
          <w:szCs w:val="21"/>
        </w:rPr>
        <w:t>.</w:t>
      </w:r>
      <w:r w:rsidR="009B0223">
        <w:rPr>
          <w:rFonts w:ascii="Helvetica" w:hAnsi="Helvetica" w:cs="Helvetica"/>
          <w:color w:val="262625"/>
          <w:sz w:val="21"/>
          <w:szCs w:val="21"/>
        </w:rPr>
        <w:t xml:space="preserve"> </w:t>
      </w:r>
      <w:r>
        <w:rPr>
          <w:rFonts w:ascii="Helvetica" w:hAnsi="Helvetica" w:cs="Helvetica"/>
          <w:color w:val="262625"/>
          <w:sz w:val="21"/>
          <w:szCs w:val="21"/>
        </w:rPr>
        <w:t>(w ostatnim</w:t>
      </w:r>
      <w:r w:rsidR="00115C67">
        <w:rPr>
          <w:rFonts w:ascii="Helvetica" w:hAnsi="Helvetica" w:cs="Helvetica"/>
          <w:color w:val="262625"/>
          <w:sz w:val="21"/>
          <w:szCs w:val="21"/>
        </w:rPr>
        <w:t xml:space="preserve"> dniu naboru do godz. 16:00:00), </w:t>
      </w:r>
      <w:r w:rsidR="001349E5">
        <w:rPr>
          <w:rFonts w:ascii="Helvetica" w:hAnsi="Helvetica" w:cs="Helvetica"/>
          <w:color w:val="262625"/>
          <w:sz w:val="21"/>
          <w:szCs w:val="21"/>
        </w:rPr>
        <w:t>z zastrzeżen</w:t>
      </w:r>
      <w:r w:rsidR="00115C67">
        <w:rPr>
          <w:rFonts w:ascii="Helvetica" w:hAnsi="Helvetica" w:cs="Helvetica"/>
          <w:color w:val="262625"/>
          <w:sz w:val="21"/>
          <w:szCs w:val="21"/>
        </w:rPr>
        <w:t>iem, że konkurs podzielony jest na rundy</w:t>
      </w:r>
      <w:r w:rsidR="001349E5">
        <w:rPr>
          <w:rFonts w:ascii="Helvetica" w:hAnsi="Helvetica" w:cs="Helvetica"/>
          <w:color w:val="262625"/>
          <w:sz w:val="21"/>
          <w:szCs w:val="21"/>
        </w:rPr>
        <w:t xml:space="preserve">. </w:t>
      </w:r>
    </w:p>
    <w:p w14:paraId="39E1A08B" w14:textId="1C2265C7" w:rsidR="00B67413" w:rsidRPr="00B67413" w:rsidRDefault="00B67413" w:rsidP="00B67413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 w:rsidRPr="00B67413">
        <w:rPr>
          <w:rFonts w:ascii="Helvetica" w:hAnsi="Helvetica" w:cs="Helvetica"/>
          <w:sz w:val="21"/>
          <w:szCs w:val="21"/>
        </w:rPr>
        <w:t>Wnioski o dofinansowanie mogą być składane w następujących terminach:</w:t>
      </w:r>
    </w:p>
    <w:p w14:paraId="1FD8CAE4" w14:textId="07C02AFD" w:rsidR="00B67413" w:rsidRPr="00B67413" w:rsidRDefault="00B67413" w:rsidP="00B67413">
      <w:pPr>
        <w:pStyle w:val="Akapitzlist"/>
        <w:numPr>
          <w:ilvl w:val="0"/>
          <w:numId w:val="5"/>
        </w:numPr>
        <w:ind w:left="296" w:hanging="283"/>
        <w:jc w:val="both"/>
        <w:rPr>
          <w:rFonts w:ascii="Helvetica" w:hAnsi="Helvetica" w:cs="Helvetica"/>
          <w:sz w:val="21"/>
          <w:szCs w:val="21"/>
        </w:rPr>
      </w:pPr>
      <w:r w:rsidRPr="00B67413">
        <w:rPr>
          <w:rFonts w:ascii="Helvetica" w:hAnsi="Helvetica" w:cs="Helvetica"/>
          <w:sz w:val="21"/>
          <w:szCs w:val="21"/>
        </w:rPr>
        <w:t xml:space="preserve">dla rundy I  – nabór wniosków </w:t>
      </w:r>
      <w:r w:rsidR="00137E90">
        <w:rPr>
          <w:rFonts w:ascii="Helvetica" w:hAnsi="Helvetica" w:cs="Helvetica"/>
          <w:sz w:val="21"/>
          <w:szCs w:val="21"/>
        </w:rPr>
        <w:t>o dofinansowanie</w:t>
      </w:r>
      <w:r w:rsidR="00137E90">
        <w:rPr>
          <w:rFonts w:ascii="Helvetica" w:hAnsi="Helvetica" w:cs="Helvetica"/>
          <w:sz w:val="21"/>
          <w:szCs w:val="21"/>
        </w:rPr>
        <w:br/>
        <w:t>w terminie od 4 marca do 30 kwietnia 2019</w:t>
      </w:r>
      <w:r w:rsidRPr="00B67413">
        <w:rPr>
          <w:rFonts w:ascii="Helvetica" w:hAnsi="Helvetica" w:cs="Helvetica"/>
          <w:sz w:val="21"/>
          <w:szCs w:val="21"/>
        </w:rPr>
        <w:t xml:space="preserve"> roku;</w:t>
      </w:r>
    </w:p>
    <w:p w14:paraId="63A0CBDF" w14:textId="77777777" w:rsidR="00EE26C0" w:rsidRDefault="00B67413" w:rsidP="00EE26C0">
      <w:pPr>
        <w:pStyle w:val="Akapitzlist"/>
        <w:numPr>
          <w:ilvl w:val="0"/>
          <w:numId w:val="5"/>
        </w:numPr>
        <w:ind w:left="296" w:hanging="283"/>
        <w:jc w:val="both"/>
        <w:rPr>
          <w:rFonts w:ascii="Helvetica" w:hAnsi="Helvetica" w:cs="Helvetica"/>
          <w:sz w:val="21"/>
          <w:szCs w:val="21"/>
        </w:rPr>
      </w:pPr>
      <w:r w:rsidRPr="00EE26C0">
        <w:rPr>
          <w:rFonts w:ascii="Helvetica" w:hAnsi="Helvetica" w:cs="Helvetica"/>
          <w:sz w:val="21"/>
          <w:szCs w:val="21"/>
        </w:rPr>
        <w:t>dla rundy II – nabór wniosków o dofinanso</w:t>
      </w:r>
      <w:r w:rsidR="00137E90" w:rsidRPr="00EE26C0">
        <w:rPr>
          <w:rFonts w:ascii="Helvetica" w:hAnsi="Helvetica" w:cs="Helvetica"/>
          <w:sz w:val="21"/>
          <w:szCs w:val="21"/>
        </w:rPr>
        <w:t>wanie</w:t>
      </w:r>
      <w:r w:rsidR="00137E90" w:rsidRPr="00EE26C0">
        <w:rPr>
          <w:rFonts w:ascii="Helvetica" w:hAnsi="Helvetica" w:cs="Helvetica"/>
          <w:sz w:val="21"/>
          <w:szCs w:val="21"/>
        </w:rPr>
        <w:br/>
        <w:t>w terminie od 1 maja do 14 czerwca 2019 roku</w:t>
      </w:r>
      <w:r w:rsidR="00EE26C0" w:rsidRPr="00EE26C0">
        <w:rPr>
          <w:rFonts w:ascii="Helvetica" w:hAnsi="Helvetica" w:cs="Helvetica"/>
          <w:sz w:val="21"/>
          <w:szCs w:val="21"/>
        </w:rPr>
        <w:t>.</w:t>
      </w:r>
    </w:p>
    <w:p w14:paraId="06FDC2E5" w14:textId="41DE5E11" w:rsidR="00B67413" w:rsidRPr="00EE26C0" w:rsidRDefault="00B67413" w:rsidP="00EE26C0">
      <w:pPr>
        <w:pStyle w:val="Akapitzlist"/>
        <w:ind w:left="296"/>
        <w:jc w:val="both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14:paraId="775F7AE9" w14:textId="77777777" w:rsidR="00952E96" w:rsidRDefault="00952E9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</w:p>
    <w:p w14:paraId="7D6BAECB" w14:textId="5CD2335A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apple-converted-space"/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W ramach </w:t>
      </w:r>
      <w:r w:rsidR="007F1889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konkursu </w:t>
      </w:r>
      <w:r w:rsidR="00832434">
        <w:rPr>
          <w:rStyle w:val="apple-converted-space"/>
          <w:rFonts w:ascii="Helvetica" w:hAnsi="Helvetica" w:cs="Helvetica"/>
          <w:color w:val="262625"/>
          <w:sz w:val="21"/>
          <w:szCs w:val="21"/>
        </w:rPr>
        <w:t xml:space="preserve">dofinansowanie przeznaczone jest </w:t>
      </w:r>
      <w:r w:rsidR="008B2D6D">
        <w:rPr>
          <w:rStyle w:val="apple-converted-space"/>
          <w:rFonts w:ascii="Helvetica" w:hAnsi="Helvetica" w:cs="Helvetica"/>
          <w:color w:val="262625"/>
          <w:sz w:val="21"/>
          <w:szCs w:val="21"/>
        </w:rPr>
        <w:t>dla</w:t>
      </w:r>
      <w:r w:rsidR="004A3DAA">
        <w:rPr>
          <w:rStyle w:val="apple-converted-space"/>
          <w:rFonts w:ascii="Helvetica" w:hAnsi="Helvetica" w:cs="Helvetica"/>
          <w:color w:val="262625"/>
          <w:sz w:val="21"/>
          <w:szCs w:val="21"/>
        </w:rPr>
        <w:t xml:space="preserve"> projektów dotyczących </w:t>
      </w:r>
      <w:r w:rsidRPr="002246D6">
        <w:rPr>
          <w:rStyle w:val="apple-converted-space"/>
          <w:rFonts w:ascii="Helvetica" w:hAnsi="Helvetica" w:cs="Helvetica"/>
          <w:color w:val="262625"/>
          <w:sz w:val="21"/>
          <w:szCs w:val="21"/>
        </w:rPr>
        <w:t>uzyskani</w:t>
      </w:r>
      <w:r w:rsidR="004A3DAA">
        <w:rPr>
          <w:rStyle w:val="apple-converted-space"/>
          <w:rFonts w:ascii="Helvetica" w:hAnsi="Helvetica" w:cs="Helvetica"/>
          <w:color w:val="262625"/>
          <w:sz w:val="21"/>
          <w:szCs w:val="21"/>
        </w:rPr>
        <w:t>a</w:t>
      </w:r>
      <w:r w:rsidRPr="002246D6">
        <w:rPr>
          <w:rStyle w:val="apple-converted-space"/>
          <w:rFonts w:ascii="Helvetica" w:hAnsi="Helvetica" w:cs="Helvetica"/>
          <w:color w:val="262625"/>
          <w:sz w:val="21"/>
          <w:szCs w:val="21"/>
        </w:rPr>
        <w:t xml:space="preserve"> ochrony prawa własności przemysłowej w trybie krajowym, regionalnym, unijnym lub  międzynarodowym, z wyłączeniem zgłoszenia do Urzędu Patentowego RP w celu uzyskania ochrony wyłącznie na terytorium Polski i jej realizacji. </w:t>
      </w:r>
    </w:p>
    <w:p w14:paraId="271D9643" w14:textId="77777777" w:rsidR="0056629C" w:rsidRDefault="0056629C" w:rsidP="0056629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 w:rsidRPr="0056629C">
        <w:rPr>
          <w:rFonts w:ascii="Helvetica" w:hAnsi="Helvetica" w:cs="Helvetica"/>
          <w:color w:val="262625"/>
          <w:sz w:val="21"/>
          <w:szCs w:val="21"/>
        </w:rPr>
        <w:t>Dofinansowaniu będą podlegać projekty dotyczące</w:t>
      </w:r>
      <w:r>
        <w:rPr>
          <w:rFonts w:ascii="Helvetica" w:hAnsi="Helvetica" w:cs="Helvetica"/>
          <w:color w:val="262625"/>
          <w:sz w:val="21"/>
          <w:szCs w:val="21"/>
        </w:rPr>
        <w:t>:</w:t>
      </w:r>
    </w:p>
    <w:p w14:paraId="15377BDE" w14:textId="0C97A16F" w:rsidR="00952E96" w:rsidRPr="00952E96" w:rsidRDefault="0056629C" w:rsidP="00952E96">
      <w:pPr>
        <w:pStyle w:val="NormalnyWeb"/>
        <w:shd w:val="clear" w:color="auto" w:fill="FFFFFF"/>
        <w:spacing w:before="0" w:beforeAutospacing="0" w:after="135" w:line="270" w:lineRule="atLeast"/>
        <w:jc w:val="both"/>
        <w:rPr>
          <w:rStyle w:val="Pogrubienie"/>
          <w:rFonts w:ascii="Helvetica" w:hAnsi="Helvetica" w:cs="Helvetica"/>
          <w:b w:val="0"/>
          <w:bCs w:val="0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 xml:space="preserve">- </w:t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 </w:t>
      </w:r>
      <w:r w:rsidRPr="0056629C">
        <w:rPr>
          <w:rFonts w:ascii="Helvetica" w:hAnsi="Helvetica" w:cs="Helvetica"/>
          <w:b/>
          <w:color w:val="262625"/>
          <w:sz w:val="21"/>
          <w:szCs w:val="21"/>
        </w:rPr>
        <w:t>uzyskania</w:t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 prawa ochrony własności przemysłowej (tj.: patentów, praw ochronnych na wzory użytkowe oraz praw z rejestracji wzorów przemysłowych) z możliwością wsparcia przygotowania procesu komercjalizacji przedmiotu zgłoszenia poprzez zakup usługi doradczej </w:t>
      </w:r>
      <w:r>
        <w:rPr>
          <w:rFonts w:ascii="Helvetica" w:hAnsi="Helvetica" w:cs="Helvetica"/>
          <w:color w:val="262625"/>
          <w:sz w:val="21"/>
          <w:szCs w:val="21"/>
        </w:rPr>
        <w:br/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albo </w:t>
      </w:r>
      <w:r>
        <w:rPr>
          <w:rFonts w:ascii="Helvetica" w:hAnsi="Helvetica" w:cs="Helvetica"/>
          <w:color w:val="262625"/>
          <w:sz w:val="21"/>
          <w:szCs w:val="21"/>
        </w:rPr>
        <w:br/>
        <w:t xml:space="preserve">- </w:t>
      </w:r>
      <w:r w:rsidRPr="0056629C">
        <w:rPr>
          <w:rFonts w:ascii="Helvetica" w:hAnsi="Helvetica" w:cs="Helvetica"/>
          <w:b/>
          <w:color w:val="262625"/>
          <w:sz w:val="21"/>
          <w:szCs w:val="21"/>
        </w:rPr>
        <w:t>realizacji</w:t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 ochrony prawa własności przemysłowej, gdy wnioskodawca we wszczętym postępowaniu występuje w roli podmiotu broniącego posiadanych praw, a postępowanie dotyczy </w:t>
      </w:r>
      <w:r w:rsidRPr="0056629C">
        <w:rPr>
          <w:rFonts w:ascii="Helvetica" w:hAnsi="Helvetica" w:cs="Helvetica"/>
          <w:color w:val="262625"/>
          <w:sz w:val="21"/>
          <w:szCs w:val="21"/>
          <w:u w:val="single"/>
        </w:rPr>
        <w:t xml:space="preserve">unieważnienia </w:t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patentu, prawa ochronnego na wzór użytkowy albo prawa z rejestracji wzoru przemysłowego </w:t>
      </w:r>
      <w:r w:rsidRPr="0056629C">
        <w:rPr>
          <w:rFonts w:ascii="Helvetica" w:hAnsi="Helvetica" w:cs="Helvetica"/>
          <w:color w:val="262625"/>
          <w:sz w:val="21"/>
          <w:szCs w:val="21"/>
          <w:u w:val="single"/>
        </w:rPr>
        <w:t>lub stwierdzenia wygaśnięcia</w:t>
      </w:r>
      <w:r w:rsidRPr="0056629C">
        <w:rPr>
          <w:rFonts w:ascii="Helvetica" w:hAnsi="Helvetica" w:cs="Helvetica"/>
          <w:color w:val="262625"/>
          <w:sz w:val="21"/>
          <w:szCs w:val="21"/>
        </w:rPr>
        <w:t xml:space="preserve"> patentu, prawa ochronnego na wzór użytkowy albo prawa z  rejestracji wzoru przemysłowego. </w:t>
      </w:r>
    </w:p>
    <w:p w14:paraId="2E77AF79" w14:textId="77777777" w:rsidR="000A1838" w:rsidRDefault="000A1838" w:rsidP="00952E9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262625"/>
          <w:sz w:val="21"/>
          <w:szCs w:val="21"/>
          <w:shd w:val="clear" w:color="auto" w:fill="FFFFFF"/>
        </w:rPr>
      </w:pPr>
    </w:p>
    <w:p w14:paraId="217ED912" w14:textId="77777777" w:rsidR="00952E96" w:rsidRDefault="00C82D8D" w:rsidP="00952E9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  <w:shd w:val="clear" w:color="auto" w:fill="FFFFFF"/>
        </w:rPr>
        <w:t>Rodzaje podmiotów mogących ubiegać się o dofinansowanie</w:t>
      </w:r>
    </w:p>
    <w:p w14:paraId="40937240" w14:textId="77777777" w:rsidR="000A1838" w:rsidRDefault="000A1838" w:rsidP="00952E9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5"/>
          <w:sz w:val="21"/>
          <w:szCs w:val="21"/>
        </w:rPr>
      </w:pPr>
    </w:p>
    <w:p w14:paraId="4D107498" w14:textId="1A5A4C8D" w:rsidR="002246D6" w:rsidRDefault="002246D6" w:rsidP="00952E9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 xml:space="preserve">O dofinansowanie w ramach konkursu mogą ubiegać się wyłącznie podmioty spełniające kryteria </w:t>
      </w:r>
      <w:proofErr w:type="spellStart"/>
      <w:r>
        <w:rPr>
          <w:rFonts w:ascii="Helvetica" w:hAnsi="Helvetica" w:cs="Helvetica"/>
          <w:color w:val="262625"/>
          <w:sz w:val="21"/>
          <w:szCs w:val="21"/>
        </w:rPr>
        <w:t>mikroprzedsiębiorcy</w:t>
      </w:r>
      <w:proofErr w:type="spellEnd"/>
      <w:r>
        <w:rPr>
          <w:rFonts w:ascii="Helvetica" w:hAnsi="Helvetica" w:cs="Helvetica"/>
          <w:color w:val="262625"/>
          <w:sz w:val="21"/>
          <w:szCs w:val="21"/>
        </w:rPr>
        <w:t>, małego lub średniego przedsiębiorcy</w:t>
      </w:r>
      <w:r w:rsidR="00832434">
        <w:rPr>
          <w:rStyle w:val="Odwoanieprzypisudolnego"/>
          <w:rFonts w:ascii="Helvetica" w:hAnsi="Helvetica" w:cs="Helvetica"/>
          <w:color w:val="262625"/>
          <w:sz w:val="21"/>
          <w:szCs w:val="21"/>
        </w:rPr>
        <w:footnoteReference w:id="2"/>
      </w:r>
      <w:r>
        <w:rPr>
          <w:rFonts w:ascii="Helvetica" w:hAnsi="Helvetica" w:cs="Helvetica"/>
          <w:color w:val="262625"/>
          <w:sz w:val="21"/>
          <w:szCs w:val="21"/>
        </w:rPr>
        <w:t>.</w:t>
      </w:r>
    </w:p>
    <w:p w14:paraId="0B55C79C" w14:textId="77777777" w:rsidR="0056629C" w:rsidRDefault="0056629C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</w:p>
    <w:p w14:paraId="74D75DB9" w14:textId="1A978705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Kwota</w:t>
      </w:r>
      <w:r w:rsidR="00C82D8D"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</w:t>
      </w:r>
      <w:r w:rsidR="00C82D8D">
        <w:rPr>
          <w:rStyle w:val="Pogrubienie"/>
          <w:rFonts w:ascii="Helvetica" w:hAnsi="Helvetica" w:cs="Helvetica"/>
          <w:color w:val="262625"/>
          <w:sz w:val="21"/>
          <w:szCs w:val="21"/>
          <w:shd w:val="clear" w:color="auto" w:fill="FFFFFF"/>
        </w:rPr>
        <w:t>środków</w:t>
      </w:r>
      <w:r w:rsidR="00C82D8D">
        <w:rPr>
          <w:rStyle w:val="apple-converted-space"/>
          <w:rFonts w:ascii="Helvetica" w:hAnsi="Helvetica" w:cs="Helvetica"/>
          <w:b/>
          <w:bCs/>
          <w:color w:val="262625"/>
          <w:sz w:val="21"/>
          <w:szCs w:val="21"/>
          <w:shd w:val="clear" w:color="auto" w:fill="FFFFFF"/>
        </w:rPr>
        <w:t> </w:t>
      </w: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 przeznaczona na dofinansowanie projektów:</w:t>
      </w:r>
    </w:p>
    <w:p w14:paraId="053368F0" w14:textId="41EA18AD" w:rsidR="002246D6" w:rsidRPr="003951C0" w:rsidRDefault="002246D6" w:rsidP="002246D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b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 xml:space="preserve">zlokalizowanych w województwie mazowieckim wynosi </w:t>
      </w:r>
      <w:r w:rsidR="003951C0">
        <w:rPr>
          <w:rFonts w:ascii="Helvetica" w:hAnsi="Helvetica" w:cs="Helvetica"/>
          <w:b/>
          <w:color w:val="262625"/>
          <w:sz w:val="21"/>
          <w:szCs w:val="21"/>
        </w:rPr>
        <w:t>877</w:t>
      </w:r>
      <w:r w:rsidR="00E956BB" w:rsidRPr="0059081B">
        <w:rPr>
          <w:rFonts w:ascii="Helvetica" w:hAnsi="Helvetica" w:cs="Helvetica"/>
          <w:b/>
          <w:color w:val="262625"/>
          <w:sz w:val="21"/>
          <w:szCs w:val="21"/>
        </w:rPr>
        <w:t> 000,00</w:t>
      </w:r>
      <w:r w:rsidRPr="002246D6">
        <w:rPr>
          <w:rFonts w:ascii="Helvetica" w:hAnsi="Helvetica" w:cs="Helvetica"/>
          <w:color w:val="262625"/>
          <w:sz w:val="21"/>
          <w:szCs w:val="21"/>
        </w:rPr>
        <w:t xml:space="preserve"> </w:t>
      </w:r>
      <w:r w:rsidRPr="003951C0">
        <w:rPr>
          <w:rFonts w:ascii="Helvetica" w:hAnsi="Helvetica" w:cs="Helvetica"/>
          <w:b/>
          <w:color w:val="262625"/>
          <w:sz w:val="21"/>
          <w:szCs w:val="21"/>
        </w:rPr>
        <w:t>zł</w:t>
      </w:r>
    </w:p>
    <w:p w14:paraId="204D73DD" w14:textId="367C33BB" w:rsidR="002246D6" w:rsidRDefault="002246D6" w:rsidP="002246D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 xml:space="preserve">zlokalizowanych w województwie innym niż mazowieckie </w:t>
      </w:r>
      <w:r w:rsidRPr="00E956BB">
        <w:rPr>
          <w:rFonts w:ascii="Helvetica" w:hAnsi="Helvetica" w:cs="Helvetica"/>
          <w:color w:val="262625"/>
          <w:sz w:val="21"/>
          <w:szCs w:val="21"/>
        </w:rPr>
        <w:t xml:space="preserve">wynosi </w:t>
      </w:r>
      <w:r w:rsidR="003951C0">
        <w:rPr>
          <w:rFonts w:ascii="Helvetica" w:hAnsi="Helvetica" w:cs="Helvetica"/>
          <w:b/>
          <w:color w:val="262625"/>
          <w:sz w:val="21"/>
          <w:szCs w:val="21"/>
        </w:rPr>
        <w:t>4 123</w:t>
      </w:r>
      <w:r w:rsidR="00E956BB" w:rsidRPr="0059081B">
        <w:rPr>
          <w:rFonts w:ascii="Helvetica" w:hAnsi="Helvetica" w:cs="Helvetica"/>
          <w:b/>
          <w:color w:val="262625"/>
          <w:sz w:val="21"/>
          <w:szCs w:val="21"/>
        </w:rPr>
        <w:t> 000,00</w:t>
      </w:r>
      <w:r>
        <w:rPr>
          <w:rFonts w:ascii="Helvetica" w:hAnsi="Helvetica" w:cs="Helvetica"/>
          <w:color w:val="262625"/>
          <w:sz w:val="21"/>
          <w:szCs w:val="21"/>
        </w:rPr>
        <w:t xml:space="preserve"> </w:t>
      </w:r>
      <w:r w:rsidRPr="003951C0">
        <w:rPr>
          <w:rFonts w:ascii="Helvetica" w:hAnsi="Helvetica" w:cs="Helvetica"/>
          <w:b/>
          <w:color w:val="262625"/>
          <w:sz w:val="21"/>
          <w:szCs w:val="21"/>
        </w:rPr>
        <w:t>zł</w:t>
      </w:r>
      <w:r>
        <w:rPr>
          <w:rFonts w:ascii="Helvetica" w:hAnsi="Helvetica" w:cs="Helvetica"/>
          <w:color w:val="262625"/>
          <w:sz w:val="21"/>
          <w:szCs w:val="21"/>
        </w:rPr>
        <w:t>.</w:t>
      </w:r>
    </w:p>
    <w:p w14:paraId="67E34EA1" w14:textId="77777777" w:rsidR="00952E96" w:rsidRDefault="00952E9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</w:p>
    <w:p w14:paraId="5662B35C" w14:textId="77777777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Minimalna wartość kosztów kwalifikowalnych projektu wynosi 10 000 zł.</w:t>
      </w:r>
    </w:p>
    <w:p w14:paraId="2387B49A" w14:textId="77777777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Maksymalna wartość kosztów kwalifikowalnych projektu wynosi 1 000 000 zł.</w:t>
      </w:r>
    </w:p>
    <w:p w14:paraId="28284C2B" w14:textId="77777777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 xml:space="preserve">Maksymalna intensywność dofinansowania wynosi do 50% wartości kosztów kwalifikowalnych. </w:t>
      </w:r>
    </w:p>
    <w:p w14:paraId="6C0D4102" w14:textId="77777777" w:rsidR="00952E96" w:rsidRDefault="00952E9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</w:p>
    <w:p w14:paraId="4B0C8B42" w14:textId="77777777" w:rsidR="00C82D8D" w:rsidRDefault="00C82D8D" w:rsidP="00952E96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262625"/>
          <w:sz w:val="21"/>
          <w:szCs w:val="21"/>
        </w:rPr>
      </w:pPr>
      <w:r>
        <w:rPr>
          <w:rStyle w:val="Pogrubienie"/>
          <w:rFonts w:ascii="Helvetica" w:hAnsi="Helvetica" w:cs="Helvetica"/>
          <w:color w:val="262625"/>
          <w:sz w:val="21"/>
          <w:szCs w:val="21"/>
        </w:rPr>
        <w:t>Zasady przeprowadzania konkursu</w:t>
      </w:r>
    </w:p>
    <w:p w14:paraId="289B5056" w14:textId="77777777" w:rsidR="0059081B" w:rsidRDefault="00C82D8D" w:rsidP="0059081B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>Szczegółowe informacje na temat zasad wyboru projektów oraz przeprowadzania konkursu znajd</w:t>
      </w:r>
      <w:r w:rsidR="0059081B">
        <w:rPr>
          <w:rFonts w:ascii="Helvetica" w:hAnsi="Helvetica" w:cs="Helvetica"/>
          <w:color w:val="262625"/>
          <w:sz w:val="21"/>
          <w:szCs w:val="21"/>
        </w:rPr>
        <w:t>ują się w Regulaminie konkursu.</w:t>
      </w:r>
    </w:p>
    <w:p w14:paraId="462E699B" w14:textId="77777777" w:rsidR="00C133B1" w:rsidRDefault="00C133B1" w:rsidP="00C133B1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 w:rsidRPr="00960E2C">
        <w:rPr>
          <w:rFonts w:ascii="Helvetica" w:hAnsi="Helvetica" w:cs="Helvetica"/>
          <w:b/>
          <w:color w:val="262625"/>
          <w:sz w:val="21"/>
          <w:szCs w:val="21"/>
        </w:rPr>
        <w:t>Pełna dokumentacja konkursu</w:t>
      </w:r>
      <w:r>
        <w:rPr>
          <w:rFonts w:ascii="Helvetica" w:hAnsi="Helvetica" w:cs="Helvetica"/>
          <w:color w:val="262625"/>
          <w:sz w:val="21"/>
          <w:szCs w:val="21"/>
        </w:rPr>
        <w:t xml:space="preserve"> (link)</w:t>
      </w:r>
    </w:p>
    <w:p w14:paraId="34F2BEC7" w14:textId="6EF0A412" w:rsidR="00952E96" w:rsidRPr="00952E96" w:rsidRDefault="00952E96" w:rsidP="0059081B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 w:rsidRPr="00952E96">
        <w:rPr>
          <w:rFonts w:ascii="Helvetica" w:hAnsi="Helvetica" w:cs="Helvetica"/>
          <w:sz w:val="21"/>
          <w:szCs w:val="21"/>
        </w:rPr>
        <w:t>Odpowiedzi na pytania dotyczące procedury wyboru projektów oraz składania wniosków o dofinansowa</w:t>
      </w:r>
      <w:r w:rsidRPr="0059081B">
        <w:rPr>
          <w:rFonts w:ascii="Helvetica" w:hAnsi="Helvetica" w:cs="Helvetica"/>
          <w:sz w:val="21"/>
          <w:szCs w:val="21"/>
        </w:rPr>
        <w:t xml:space="preserve">nie w ramach poddziałania (FAQ) </w:t>
      </w:r>
      <w:r w:rsidRPr="00952E96">
        <w:rPr>
          <w:rFonts w:ascii="Helvetica" w:hAnsi="Helvetica" w:cs="Helvetica"/>
          <w:sz w:val="21"/>
          <w:szCs w:val="21"/>
        </w:rPr>
        <w:t>znajdują się na stronie poddziałania. Ewentualne pytania można przesyłać za pośrednictwem formularza ko</w:t>
      </w:r>
      <w:r w:rsidRPr="0059081B">
        <w:rPr>
          <w:rFonts w:ascii="Helvetica" w:hAnsi="Helvetica" w:cs="Helvetica"/>
          <w:sz w:val="21"/>
          <w:szCs w:val="21"/>
        </w:rPr>
        <w:t xml:space="preserve">ntaktowego dostępnego na </w:t>
      </w:r>
      <w:r w:rsidRPr="00952E96">
        <w:rPr>
          <w:rFonts w:ascii="Helvetica" w:hAnsi="Helvetica" w:cs="Helvetica"/>
          <w:sz w:val="21"/>
          <w:szCs w:val="21"/>
        </w:rPr>
        <w:t>stronie poddziałania.</w:t>
      </w:r>
      <w:r w:rsidRPr="0059081B">
        <w:rPr>
          <w:rFonts w:ascii="Helvetica" w:hAnsi="Helvetica" w:cs="Helvetica"/>
          <w:sz w:val="21"/>
          <w:szCs w:val="21"/>
        </w:rPr>
        <w:t xml:space="preserve"> </w:t>
      </w:r>
      <w:r w:rsidRPr="00952E96">
        <w:rPr>
          <w:rFonts w:ascii="Helvetica" w:hAnsi="Helvetica" w:cs="Helvetica"/>
          <w:sz w:val="21"/>
          <w:szCs w:val="21"/>
        </w:rPr>
        <w:t>Wyjaśnień dotyc</w:t>
      </w:r>
      <w:r w:rsidRPr="0059081B">
        <w:rPr>
          <w:rFonts w:ascii="Helvetica" w:hAnsi="Helvetica" w:cs="Helvetica"/>
          <w:sz w:val="21"/>
          <w:szCs w:val="21"/>
        </w:rPr>
        <w:t xml:space="preserve">zących konkursu udziela również </w:t>
      </w:r>
      <w:r w:rsidR="003951C0">
        <w:rPr>
          <w:rFonts w:ascii="Helvetica" w:hAnsi="Helvetica" w:cs="Helvetica"/>
          <w:sz w:val="21"/>
          <w:szCs w:val="21"/>
        </w:rPr>
        <w:t>Infolinia</w:t>
      </w:r>
      <w:r w:rsidRPr="00952E96">
        <w:rPr>
          <w:rFonts w:ascii="Helvetica" w:hAnsi="Helvetica" w:cs="Helvetica"/>
          <w:sz w:val="21"/>
          <w:szCs w:val="21"/>
        </w:rPr>
        <w:t xml:space="preserve"> PARP odpowiadając na </w:t>
      </w:r>
      <w:r w:rsidRPr="0059081B">
        <w:rPr>
          <w:rFonts w:ascii="Helvetica" w:hAnsi="Helvetica" w:cs="Helvetica"/>
          <w:sz w:val="21"/>
          <w:szCs w:val="21"/>
        </w:rPr>
        <w:t xml:space="preserve">zapytania kierowane na adres </w:t>
      </w:r>
      <w:r w:rsidRPr="00952E96">
        <w:rPr>
          <w:rFonts w:ascii="Helvetica" w:hAnsi="Helvetica" w:cs="Helvetica"/>
          <w:sz w:val="21"/>
          <w:szCs w:val="21"/>
        </w:rPr>
        <w:t xml:space="preserve">poczty elektronicznej: </w:t>
      </w:r>
      <w:hyperlink r:id="rId8" w:history="1">
        <w:r w:rsidRPr="0059081B">
          <w:rPr>
            <w:rStyle w:val="Hipercze"/>
            <w:rFonts w:ascii="Helvetica" w:hAnsi="Helvetica" w:cs="Helvetica"/>
            <w:b/>
            <w:sz w:val="21"/>
            <w:szCs w:val="21"/>
          </w:rPr>
          <w:t>info@parp.gov.pl</w:t>
        </w:r>
      </w:hyperlink>
      <w:r w:rsidRPr="0059081B">
        <w:rPr>
          <w:rFonts w:ascii="Helvetica" w:hAnsi="Helvetica" w:cs="Helvetica"/>
          <w:sz w:val="21"/>
          <w:szCs w:val="21"/>
        </w:rPr>
        <w:t xml:space="preserve"> </w:t>
      </w:r>
      <w:r w:rsidRPr="00952E96">
        <w:rPr>
          <w:rFonts w:ascii="Helvetica" w:hAnsi="Helvetica" w:cs="Helvetica"/>
          <w:sz w:val="21"/>
          <w:szCs w:val="21"/>
        </w:rPr>
        <w:t xml:space="preserve">oraz telefonicznie pod numerami </w:t>
      </w:r>
      <w:r w:rsidRPr="00952E96">
        <w:rPr>
          <w:rFonts w:ascii="Helvetica" w:hAnsi="Helvetica" w:cs="Helvetica"/>
          <w:b/>
          <w:sz w:val="21"/>
          <w:szCs w:val="21"/>
        </w:rPr>
        <w:t xml:space="preserve">22 </w:t>
      </w:r>
      <w:r w:rsidR="003951C0" w:rsidRPr="003951C0">
        <w:rPr>
          <w:rFonts w:ascii="Helvetica" w:hAnsi="Helvetica" w:cs="Helvetica"/>
          <w:b/>
          <w:sz w:val="21"/>
          <w:szCs w:val="21"/>
        </w:rPr>
        <w:t xml:space="preserve">574 07 07 </w:t>
      </w:r>
      <w:r w:rsidRPr="00952E96">
        <w:rPr>
          <w:rFonts w:ascii="Helvetica" w:hAnsi="Helvetica" w:cs="Helvetica"/>
          <w:sz w:val="21"/>
          <w:szCs w:val="21"/>
        </w:rPr>
        <w:t xml:space="preserve">lub </w:t>
      </w:r>
      <w:r w:rsidRPr="00952E96">
        <w:rPr>
          <w:rFonts w:ascii="Helvetica" w:hAnsi="Helvetica" w:cs="Helvetica"/>
          <w:b/>
          <w:sz w:val="21"/>
          <w:szCs w:val="21"/>
        </w:rPr>
        <w:t>0</w:t>
      </w:r>
      <w:r w:rsidRPr="0059081B">
        <w:rPr>
          <w:rFonts w:ascii="Helvetica" w:hAnsi="Helvetica" w:cs="Helvetica"/>
          <w:b/>
          <w:sz w:val="21"/>
          <w:szCs w:val="21"/>
        </w:rPr>
        <w:t> </w:t>
      </w:r>
      <w:r w:rsidRPr="00952E96">
        <w:rPr>
          <w:rFonts w:ascii="Helvetica" w:hAnsi="Helvetica" w:cs="Helvetica"/>
          <w:b/>
          <w:sz w:val="21"/>
          <w:szCs w:val="21"/>
        </w:rPr>
        <w:t>801</w:t>
      </w:r>
      <w:r w:rsidRPr="0059081B">
        <w:rPr>
          <w:rFonts w:ascii="Helvetica" w:hAnsi="Helvetica" w:cs="Helvetica"/>
          <w:b/>
          <w:sz w:val="21"/>
          <w:szCs w:val="21"/>
        </w:rPr>
        <w:t xml:space="preserve"> </w:t>
      </w:r>
      <w:r w:rsidRPr="00952E96">
        <w:rPr>
          <w:rFonts w:ascii="Helvetica" w:hAnsi="Helvetica" w:cs="Helvetica"/>
          <w:b/>
          <w:sz w:val="21"/>
          <w:szCs w:val="21"/>
        </w:rPr>
        <w:t>332 202</w:t>
      </w:r>
      <w:r w:rsidRPr="00952E96">
        <w:rPr>
          <w:rFonts w:ascii="Helvetica" w:hAnsi="Helvetica" w:cs="Helvetica"/>
          <w:sz w:val="21"/>
          <w:szCs w:val="21"/>
        </w:rPr>
        <w:t xml:space="preserve">. </w:t>
      </w:r>
    </w:p>
    <w:p w14:paraId="0F53EBDF" w14:textId="77777777" w:rsidR="00952E96" w:rsidRDefault="00952E9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Style w:val="Pogrubienie"/>
          <w:rFonts w:ascii="Helvetica" w:hAnsi="Helvetica" w:cs="Helvetica"/>
          <w:color w:val="262625"/>
          <w:sz w:val="21"/>
          <w:szCs w:val="21"/>
        </w:rPr>
      </w:pPr>
    </w:p>
    <w:p w14:paraId="2E6440AA" w14:textId="77777777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  <w:r>
        <w:rPr>
          <w:rFonts w:ascii="Helvetica" w:hAnsi="Helvetica" w:cs="Helvetica"/>
          <w:color w:val="262625"/>
          <w:sz w:val="21"/>
          <w:szCs w:val="21"/>
        </w:rPr>
        <w:t> </w:t>
      </w:r>
    </w:p>
    <w:p w14:paraId="57117912" w14:textId="77777777" w:rsidR="002246D6" w:rsidRDefault="002246D6" w:rsidP="002246D6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62625"/>
          <w:sz w:val="21"/>
          <w:szCs w:val="21"/>
        </w:rPr>
      </w:pPr>
    </w:p>
    <w:p w14:paraId="545E9409" w14:textId="77777777" w:rsidR="00201A65" w:rsidRDefault="00201A65"/>
    <w:sectPr w:rsidR="00201A65" w:rsidSect="00BC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104CE" w14:textId="77777777" w:rsidR="00DF187A" w:rsidRDefault="00DF187A" w:rsidP="00832434">
      <w:pPr>
        <w:spacing w:after="0" w:line="240" w:lineRule="auto"/>
      </w:pPr>
      <w:r>
        <w:separator/>
      </w:r>
    </w:p>
  </w:endnote>
  <w:endnote w:type="continuationSeparator" w:id="0">
    <w:p w14:paraId="3920EE4F" w14:textId="77777777" w:rsidR="00DF187A" w:rsidRDefault="00DF187A" w:rsidP="0083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61F9" w14:textId="77777777" w:rsidR="00DF187A" w:rsidRDefault="00DF187A" w:rsidP="00832434">
      <w:pPr>
        <w:spacing w:after="0" w:line="240" w:lineRule="auto"/>
      </w:pPr>
      <w:r>
        <w:separator/>
      </w:r>
    </w:p>
  </w:footnote>
  <w:footnote w:type="continuationSeparator" w:id="0">
    <w:p w14:paraId="5947326A" w14:textId="77777777" w:rsidR="00DF187A" w:rsidRDefault="00DF187A" w:rsidP="00832434">
      <w:pPr>
        <w:spacing w:after="0" w:line="240" w:lineRule="auto"/>
      </w:pPr>
      <w:r>
        <w:continuationSeparator/>
      </w:r>
    </w:p>
  </w:footnote>
  <w:footnote w:id="1">
    <w:p w14:paraId="18DE77FF" w14:textId="18D2324F" w:rsidR="00433C51" w:rsidRPr="00832434" w:rsidRDefault="00433C51">
      <w:pPr>
        <w:pStyle w:val="Tekstprzypisudolnego"/>
        <w:rPr>
          <w:sz w:val="16"/>
          <w:szCs w:val="16"/>
        </w:rPr>
      </w:pPr>
      <w:r w:rsidRPr="00832434">
        <w:rPr>
          <w:rStyle w:val="Odwoanieprzypisudolnego"/>
          <w:sz w:val="16"/>
          <w:szCs w:val="16"/>
        </w:rPr>
        <w:footnoteRef/>
      </w:r>
      <w:r w:rsidRPr="00832434">
        <w:rPr>
          <w:sz w:val="16"/>
          <w:szCs w:val="16"/>
        </w:rPr>
        <w:t xml:space="preserve"> Link do Generatora Wniosków będzie aktywny od </w:t>
      </w:r>
      <w:r w:rsidR="003951C0">
        <w:rPr>
          <w:sz w:val="16"/>
          <w:szCs w:val="16"/>
        </w:rPr>
        <w:t>4 marca 2019</w:t>
      </w:r>
      <w:r w:rsidR="00B47717">
        <w:rPr>
          <w:sz w:val="16"/>
          <w:szCs w:val="16"/>
        </w:rPr>
        <w:t xml:space="preserve"> </w:t>
      </w:r>
      <w:r w:rsidRPr="00832434">
        <w:rPr>
          <w:sz w:val="16"/>
          <w:szCs w:val="16"/>
        </w:rPr>
        <w:t>r.</w:t>
      </w:r>
    </w:p>
  </w:footnote>
  <w:footnote w:id="2">
    <w:p w14:paraId="29AE263D" w14:textId="11171687" w:rsidR="00433C51" w:rsidRPr="00930910" w:rsidRDefault="00433C51" w:rsidP="0093091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32434">
        <w:rPr>
          <w:sz w:val="16"/>
          <w:szCs w:val="16"/>
        </w:rPr>
        <w:t>Określone</w:t>
      </w:r>
      <w:r w:rsidRPr="00930910">
        <w:rPr>
          <w:sz w:val="16"/>
          <w:szCs w:val="16"/>
        </w:rPr>
        <w:t xml:space="preserve"> w załączniku nr 1 do rozporządzenia Komisji (UE) Nr 651/2014 r. z dnia 17 czerwca 2014r. uznającego niektóre rodzaje pomocy za zgodne z rynkiem wewnętrznym w zastosowaniu art. 107 i 108 Traktatu (Dz. Urz. UE L 187 z 26.06.2014, str. 1</w:t>
      </w:r>
      <w:r w:rsidR="00401434">
        <w:rPr>
          <w:sz w:val="16"/>
          <w:szCs w:val="16"/>
        </w:rPr>
        <w:t xml:space="preserve">, z </w:t>
      </w:r>
      <w:proofErr w:type="spellStart"/>
      <w:r w:rsidR="00401434">
        <w:rPr>
          <w:sz w:val="16"/>
          <w:szCs w:val="16"/>
        </w:rPr>
        <w:t>późn</w:t>
      </w:r>
      <w:proofErr w:type="spellEnd"/>
      <w:r w:rsidR="00401434">
        <w:rPr>
          <w:sz w:val="16"/>
          <w:szCs w:val="16"/>
        </w:rPr>
        <w:t>. zm.</w:t>
      </w:r>
      <w:r w:rsidRPr="00930910">
        <w:rPr>
          <w:sz w:val="16"/>
          <w:szCs w:val="16"/>
        </w:rPr>
        <w:t>).</w:t>
      </w:r>
    </w:p>
    <w:p w14:paraId="18FDB945" w14:textId="77777777" w:rsidR="00433C51" w:rsidRDefault="00433C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5F22"/>
    <w:multiLevelType w:val="hybridMultilevel"/>
    <w:tmpl w:val="FD9E2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6"/>
    <w:rsid w:val="000A1838"/>
    <w:rsid w:val="00115C67"/>
    <w:rsid w:val="00117B54"/>
    <w:rsid w:val="001349E5"/>
    <w:rsid w:val="00137E90"/>
    <w:rsid w:val="00201A65"/>
    <w:rsid w:val="002158AF"/>
    <w:rsid w:val="002246D6"/>
    <w:rsid w:val="002262A5"/>
    <w:rsid w:val="002B1A9B"/>
    <w:rsid w:val="002E6BC1"/>
    <w:rsid w:val="00311675"/>
    <w:rsid w:val="003951C0"/>
    <w:rsid w:val="00401434"/>
    <w:rsid w:val="00433C51"/>
    <w:rsid w:val="0044056D"/>
    <w:rsid w:val="004A3DAA"/>
    <w:rsid w:val="004A7FF6"/>
    <w:rsid w:val="00520A05"/>
    <w:rsid w:val="0056629C"/>
    <w:rsid w:val="0059081B"/>
    <w:rsid w:val="005B44C1"/>
    <w:rsid w:val="007960A9"/>
    <w:rsid w:val="007D00EF"/>
    <w:rsid w:val="007F1889"/>
    <w:rsid w:val="00832434"/>
    <w:rsid w:val="008B2D6D"/>
    <w:rsid w:val="00906ACA"/>
    <w:rsid w:val="00930910"/>
    <w:rsid w:val="00952E96"/>
    <w:rsid w:val="00960E2C"/>
    <w:rsid w:val="00976B78"/>
    <w:rsid w:val="009B0223"/>
    <w:rsid w:val="009B35EC"/>
    <w:rsid w:val="00A21564"/>
    <w:rsid w:val="00B47717"/>
    <w:rsid w:val="00B67413"/>
    <w:rsid w:val="00BB517A"/>
    <w:rsid w:val="00BC30B8"/>
    <w:rsid w:val="00C133B1"/>
    <w:rsid w:val="00C7621E"/>
    <w:rsid w:val="00C82D8D"/>
    <w:rsid w:val="00C8509B"/>
    <w:rsid w:val="00DE4EA6"/>
    <w:rsid w:val="00DF187A"/>
    <w:rsid w:val="00E82923"/>
    <w:rsid w:val="00E956BB"/>
    <w:rsid w:val="00EC63EB"/>
    <w:rsid w:val="00ED25FE"/>
    <w:rsid w:val="00EE26C0"/>
    <w:rsid w:val="00F84E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873"/>
  <w15:docId w15:val="{1690A82D-C782-47FC-95E4-8F2E022F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46D6"/>
    <w:rPr>
      <w:b/>
      <w:bCs/>
    </w:rPr>
  </w:style>
  <w:style w:type="character" w:customStyle="1" w:styleId="apple-converted-space">
    <w:name w:val="apple-converted-space"/>
    <w:basedOn w:val="Domylnaczcionkaakapitu"/>
    <w:rsid w:val="002246D6"/>
  </w:style>
  <w:style w:type="character" w:styleId="Uwydatnienie">
    <w:name w:val="Emphasis"/>
    <w:basedOn w:val="Domylnaczcionkaakapitu"/>
    <w:uiPriority w:val="20"/>
    <w:qFormat/>
    <w:rsid w:val="002246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46D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4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434"/>
    <w:rPr>
      <w:vertAlign w:val="superscript"/>
    </w:rPr>
  </w:style>
  <w:style w:type="paragraph" w:styleId="Poprawka">
    <w:name w:val="Revision"/>
    <w:hidden/>
    <w:uiPriority w:val="99"/>
    <w:semiHidden/>
    <w:rsid w:val="00B47717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rsid w:val="00952E96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52E9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2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E068-FE57-47E7-BE8A-469FC4E7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tomasz_czerwoniak</dc:creator>
  <cp:lastModifiedBy>Jarząbek-Makarowicz Ewa</cp:lastModifiedBy>
  <cp:revision>2</cp:revision>
  <cp:lastPrinted>2018-01-29T09:11:00Z</cp:lastPrinted>
  <dcterms:created xsi:type="dcterms:W3CDTF">2019-01-31T14:21:00Z</dcterms:created>
  <dcterms:modified xsi:type="dcterms:W3CDTF">2019-01-31T14:21:00Z</dcterms:modified>
</cp:coreProperties>
</file>