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  <w:t>W RAMACH PODDZIAŁANIA 2.3.4 OCHRONA WŁASNOŚCI PRZEMYSŁOWEJ</w:t>
      </w:r>
    </w:p>
    <w:p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:rsidR="00E30E73" w:rsidRPr="000F4607" w:rsidRDefault="00E30E73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0F4607">
        <w:rPr>
          <w:rFonts w:cs="Arial"/>
          <w:szCs w:val="20"/>
        </w:rPr>
        <w:t xml:space="preserve">Umowa o dofinansowanie projektu: </w:t>
      </w:r>
      <w:r w:rsidRPr="000F4607">
        <w:rPr>
          <w:rFonts w:cs="Arial"/>
          <w:i/>
          <w:szCs w:val="20"/>
        </w:rPr>
        <w:t>[tytuł projektu]</w:t>
      </w:r>
      <w:r w:rsidRPr="000F4607">
        <w:rPr>
          <w:rFonts w:cs="Arial"/>
          <w:szCs w:val="20"/>
        </w:rPr>
        <w:t xml:space="preserve"> ……………………………………………………….</w:t>
      </w:r>
      <w:r w:rsidRPr="000F4607">
        <w:rPr>
          <w:rFonts w:cs="Arial"/>
          <w:szCs w:val="20"/>
        </w:rPr>
        <w:br/>
        <w:t>w ramach poddziałania 2.3.4 O</w:t>
      </w:r>
      <w:r w:rsidRPr="000F4607">
        <w:rPr>
          <w:rFonts w:cs="Arial"/>
          <w:i/>
          <w:szCs w:val="20"/>
        </w:rPr>
        <w:t>chrona własności przemysłowej</w:t>
      </w:r>
      <w:r w:rsidRPr="000F4607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 w:rsidR="00811FC3"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 w:rsidR="00811FC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 utworzeniu Polskiej Agencji Rozwoju Przedsiębiorczości (Dz. U. z 2014 r. poz. 1804) z siedzibą </w:t>
      </w:r>
      <w:r w:rsidRPr="000F4607">
        <w:rPr>
          <w:rFonts w:cs="Arial"/>
          <w:szCs w:val="20"/>
        </w:rPr>
        <w:br/>
        <w:t>w Warszawie (kod pocztowy 00-834), przy ulicy Pańskiej 81/83, NIP 526-25-01-444, REGON 017181095,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>Instytucją Wdrażającą</w:t>
      </w:r>
      <w:r w:rsidRPr="000F4607">
        <w:rPr>
          <w:rFonts w:cs="Arial"/>
          <w:szCs w:val="20"/>
        </w:rPr>
        <w:t>”,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reprezentowaną przez: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1"/>
      </w:r>
      <w:r w:rsidRPr="000F4607">
        <w:rPr>
          <w:rFonts w:cs="Arial"/>
          <w:szCs w:val="20"/>
        </w:rPr>
        <w:t xml:space="preserve"> :……………………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 xml:space="preserve"> :……………………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3"/>
      </w:r>
      <w:r w:rsidRPr="000F4607">
        <w:rPr>
          <w:rFonts w:cs="Arial"/>
          <w:szCs w:val="20"/>
        </w:rPr>
        <w:t xml:space="preserve">:………………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</w:t>
      </w:r>
      <w:r w:rsidRPr="000F4607">
        <w:rPr>
          <w:rFonts w:cs="Arial"/>
          <w:szCs w:val="20"/>
        </w:rPr>
        <w:lastRenderedPageBreak/>
        <w:t xml:space="preserve">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reprezentowanym/ą przez</w:t>
      </w:r>
      <w:r w:rsidRPr="000F4607">
        <w:rPr>
          <w:rStyle w:val="Odwoanieprzypisudolnego"/>
          <w:rFonts w:cs="Arial"/>
          <w:szCs w:val="20"/>
        </w:rPr>
        <w:footnoteReference w:id="4"/>
      </w:r>
      <w:r w:rsidRPr="000F4607">
        <w:rPr>
          <w:rFonts w:cs="Arial"/>
          <w:szCs w:val="20"/>
        </w:rPr>
        <w:t>:…………………..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cywilnej (s.c.))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 i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……………………,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prowadzącymi wspólnie działalność gospodarczą w formie spółki cywilnej pod firmą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0F4607">
        <w:rPr>
          <w:rFonts w:cs="Arial"/>
          <w:b/>
          <w:szCs w:val="20"/>
        </w:rPr>
        <w:t>beneficjentem</w:t>
      </w:r>
      <w:r w:rsidRPr="000F4607">
        <w:rPr>
          <w:rFonts w:cs="Arial"/>
          <w:szCs w:val="20"/>
        </w:rPr>
        <w:t>”</w:t>
      </w:r>
      <w:r w:rsidR="00221431">
        <w:rPr>
          <w:rFonts w:cs="Arial"/>
          <w:szCs w:val="20"/>
        </w:rPr>
        <w:t xml:space="preserve">, </w:t>
      </w:r>
      <w:r w:rsidR="00221431" w:rsidRPr="000F4607">
        <w:rPr>
          <w:rFonts w:cs="Arial"/>
          <w:szCs w:val="20"/>
        </w:rPr>
        <w:t>reprezentowaną przez</w:t>
      </w:r>
      <w:r w:rsidRPr="000F4607">
        <w:rPr>
          <w:rFonts w:cs="Arial"/>
          <w:szCs w:val="20"/>
          <w:vertAlign w:val="superscript"/>
        </w:rPr>
        <w:t xml:space="preserve"> </w:t>
      </w:r>
      <w:r w:rsidRPr="000F4607">
        <w:rPr>
          <w:rFonts w:cs="Arial"/>
          <w:szCs w:val="20"/>
          <w:vertAlign w:val="superscript"/>
        </w:rPr>
        <w:footnoteReference w:id="5"/>
      </w:r>
      <w:r w:rsidRPr="000F4607">
        <w:rPr>
          <w:rFonts w:cs="Arial"/>
          <w:szCs w:val="20"/>
        </w:rPr>
        <w:t xml:space="preserve"> </w:t>
      </w:r>
      <w:r w:rsidR="00221431" w:rsidRPr="000F4607">
        <w:rPr>
          <w:rFonts w:cs="Arial"/>
          <w:szCs w:val="20"/>
        </w:rPr>
        <w:t>…………………..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i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:rsidR="00E30E73" w:rsidRPr="000F4607" w:rsidRDefault="00E30E73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320), zwanego dalej „rozporządzeniem 1303/2013”;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0F4607">
        <w:rPr>
          <w:rFonts w:cs="Arial"/>
          <w:szCs w:val="20"/>
        </w:rPr>
        <w:br/>
        <w:t>L 187 z 26.06.2014, str. 1), zwanego dalej „rozporządzeniem 651/2014”;</w:t>
      </w:r>
    </w:p>
    <w:p w:rsidR="00E30E73" w:rsidRDefault="00E30E73" w:rsidP="00803785">
      <w:pPr>
        <w:pStyle w:val="Akapitzlist"/>
        <w:numPr>
          <w:ilvl w:val="0"/>
          <w:numId w:val="42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>rozporządzenia Komisji (UE) nr 1407/2013 z dnia 18 grudnia 2013 r. w sprawie stosowania art. 107 i 108 Traktatu o funkcjonowaniu Unii Europejskiej do pomocy de minimis (Dz. Urz. UE L 352 z 24.12.2013, str. 1), zwanego dalej „rozporządzeniem KE nr 1407/2013”;</w:t>
      </w:r>
    </w:p>
    <w:p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poz. 1146, z późn. zm.), zwanej dalej „ustawą wdrożeniową”;</w:t>
      </w:r>
    </w:p>
    <w:p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„ufp”;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lastRenderedPageBreak/>
        <w:t>ustawy z dnia 29 sierpnia 1997 r. – Ordynacja podatkowa (Dz. U. z 2012 r. poz.749, z późn. zm.), zwanej dalej „Ordynacją podatkową”;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2013 r. poz. 907, z późn. zm.), zwanej dalej „ustawą pzp”;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2007 r. Nr 59, poz. 404);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 w:rsidRPr="000F4607">
        <w:rPr>
          <w:rFonts w:cs="Arial"/>
          <w:szCs w:val="20"/>
        </w:rPr>
        <w:t>Dz. U. z 2014 r. poz. 1804</w:t>
      </w:r>
      <w:r w:rsidR="00A863E2">
        <w:rPr>
          <w:rFonts w:cs="Arial"/>
          <w:szCs w:val="20"/>
        </w:rPr>
        <w:t xml:space="preserve"> </w:t>
      </w:r>
      <w:r w:rsidR="00A863E2" w:rsidRPr="000F4607">
        <w:rPr>
          <w:rFonts w:cs="Arial"/>
          <w:bCs/>
          <w:szCs w:val="20"/>
          <w:lang w:eastAsia="pl-PL"/>
        </w:rPr>
        <w:t>z późn. zm.</w:t>
      </w:r>
      <w:r w:rsidRPr="000F4607">
        <w:rPr>
          <w:rFonts w:cs="Arial"/>
          <w:szCs w:val="20"/>
        </w:rPr>
        <w:t>), zwanej dalej „ustawą o PARP”;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czerwca 2000 r. Prawo własności przemysłowej (Dz. U. z 2013 r., poz. 1410)</w:t>
      </w:r>
      <w:r w:rsidR="007923E3">
        <w:rPr>
          <w:rFonts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</w:t>
      </w:r>
      <w:r w:rsidR="00A863E2">
        <w:rPr>
          <w:rFonts w:cs="Arial"/>
          <w:bCs/>
          <w:szCs w:val="20"/>
          <w:lang w:eastAsia="pl-PL"/>
        </w:rPr>
        <w:t>, zwanego dalej „rozporządzeniem”</w:t>
      </w:r>
      <w:r w:rsidRPr="000F4607">
        <w:rPr>
          <w:rFonts w:cs="Arial"/>
          <w:bCs/>
          <w:szCs w:val="20"/>
          <w:lang w:eastAsia="pl-PL"/>
        </w:rPr>
        <w:t>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 i trybu udzielania i rozliczania zaliczek oraz zakresu i terminów składania wniosków o płatność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ramach programów finansowanych z udziałem środków europejskich (Dz. U. Nr 223, poz. 1786,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z późn. zm.),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="00A54937"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 xml:space="preserve">rozporządzenia </w:t>
      </w:r>
      <w:r w:rsidR="00221431">
        <w:rPr>
          <w:rFonts w:cs="Arial"/>
          <w:bCs/>
          <w:szCs w:val="20"/>
          <w:lang w:eastAsia="pl-PL"/>
        </w:rPr>
        <w:t xml:space="preserve">ministra właściwego </w:t>
      </w:r>
      <w:r w:rsidR="007577E0">
        <w:rPr>
          <w:rFonts w:cs="Arial"/>
          <w:bCs/>
          <w:szCs w:val="20"/>
          <w:lang w:eastAsia="pl-PL"/>
        </w:rPr>
        <w:t>d</w:t>
      </w:r>
      <w:r w:rsidR="00A863E2">
        <w:rPr>
          <w:rFonts w:cs="Arial"/>
          <w:bCs/>
          <w:szCs w:val="20"/>
          <w:lang w:eastAsia="pl-PL"/>
        </w:rPr>
        <w:t xml:space="preserve">o </w:t>
      </w:r>
      <w:r w:rsidR="007577E0">
        <w:rPr>
          <w:rFonts w:cs="Arial"/>
          <w:bCs/>
          <w:szCs w:val="20"/>
          <w:lang w:eastAsia="pl-PL"/>
        </w:rPr>
        <w:t>s</w:t>
      </w:r>
      <w:r w:rsidR="00A863E2">
        <w:rPr>
          <w:rFonts w:cs="Arial"/>
          <w:bCs/>
          <w:szCs w:val="20"/>
          <w:lang w:eastAsia="pl-PL"/>
        </w:rPr>
        <w:t>praw</w:t>
      </w:r>
      <w:r w:rsidR="00221431">
        <w:rPr>
          <w:rFonts w:cs="Arial"/>
          <w:bCs/>
          <w:szCs w:val="20"/>
          <w:lang w:eastAsia="pl-PL"/>
        </w:rPr>
        <w:t xml:space="preserve"> rozwoju regionalnego</w:t>
      </w:r>
      <w:r w:rsidRPr="000F4607">
        <w:rPr>
          <w:rFonts w:cs="Arial"/>
          <w:bCs/>
          <w:szCs w:val="20"/>
          <w:lang w:eastAsia="pl-PL"/>
        </w:rPr>
        <w:t xml:space="preserve"> wydanego na podstawie art</w:t>
      </w:r>
      <w:r w:rsidRPr="000F4607">
        <w:rPr>
          <w:rFonts w:cs="Arial"/>
          <w:szCs w:val="20"/>
        </w:rPr>
        <w:t xml:space="preserve">. 24 ust. 13 </w:t>
      </w:r>
      <w:r w:rsidRPr="000F4607">
        <w:rPr>
          <w:rFonts w:cs="Arial"/>
          <w:bCs/>
          <w:szCs w:val="20"/>
          <w:lang w:eastAsia="pl-PL"/>
        </w:rPr>
        <w:t>ustawy wdrożeniowej, zwanego dalej „rozporządzeniem w sprawie taryfikatora”;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porozumienia </w:t>
      </w:r>
      <w:r w:rsidR="00333E06">
        <w:rPr>
          <w:rFonts w:cs="Arial"/>
          <w:szCs w:val="20"/>
        </w:rPr>
        <w:t xml:space="preserve">POIR </w:t>
      </w:r>
      <w:r w:rsidRPr="000F4607">
        <w:rPr>
          <w:rFonts w:cs="Arial"/>
          <w:szCs w:val="20"/>
        </w:rPr>
        <w:t xml:space="preserve">nr 1/MG-PARP/2015 z dnia 7 maja 2015 r. w sprawie systemu realizacji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 zawartego pomiędzy Ministrem Gospodarki a Polską Agencją Rozwoju Przedsiębiorczości </w:t>
      </w:r>
    </w:p>
    <w:p w:rsidR="00E30E73" w:rsidRPr="000F4607" w:rsidRDefault="00E30E73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:rsidR="00E30E73" w:rsidRPr="000F4607" w:rsidRDefault="00E30E73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t>§ 1.</w:t>
      </w:r>
      <w:r w:rsidRPr="000F4607">
        <w:rPr>
          <w:rFonts w:cs="Arial"/>
        </w:rPr>
        <w:br/>
        <w:t>Definicje</w:t>
      </w:r>
    </w:p>
    <w:p w:rsidR="00E30E73" w:rsidRPr="000F4607" w:rsidRDefault="00E30E73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 wartość wsparcia przyznanego beneficjentowi ze środków publicznych na podstawie umowy;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rozwoju regionalnego</w:t>
      </w:r>
      <w:r w:rsidRPr="000F4607">
        <w:rPr>
          <w:rFonts w:cs="Arial"/>
          <w:szCs w:val="20"/>
        </w:rPr>
        <w:t xml:space="preserve">, którego obsługę w zakresie realizacji POIR zapewnia komórka organizacyjna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w Ministerstwie Infrastruktury i Rozwoju;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Instytucji Pośredniczącej </w:t>
      </w:r>
      <w:r w:rsidRPr="000F4607">
        <w:rPr>
          <w:rFonts w:cs="Arial"/>
          <w:szCs w:val="20"/>
        </w:rPr>
        <w:t>–</w:t>
      </w:r>
      <w:r w:rsidR="00333E06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należy przez to rozumieć podmiot, o którym mowa w art. 2 pkt. 9 ustawy wdrożeniowej, rolę Instytucji Pośredniczącej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gospodarki</w:t>
      </w:r>
      <w:r w:rsidRPr="000F4607">
        <w:rPr>
          <w:rFonts w:cs="Arial"/>
          <w:szCs w:val="20"/>
        </w:rPr>
        <w:t>, którego obsługę w zakresie realizacji POIR zapewnia komórka organizacyjna w Ministerstwie Gospodarki;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Wdrażającej</w:t>
      </w:r>
      <w:r w:rsidRPr="000F4607">
        <w:rPr>
          <w:rFonts w:cs="Arial"/>
          <w:szCs w:val="20"/>
        </w:rPr>
        <w:t xml:space="preserve"> – należy przez to rozumieć podmiot, o którym mowa w art. 2 pkt 10 ustawy wdrożeniowej;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6"/>
      </w:r>
      <w:r w:rsidRPr="000F4607">
        <w:rPr>
          <w:rFonts w:cs="Arial"/>
          <w:szCs w:val="20"/>
        </w:rPr>
        <w:t>;</w:t>
      </w:r>
    </w:p>
    <w:p w:rsidR="00E30E73" w:rsidRPr="000F4607" w:rsidRDefault="00E30E73" w:rsidP="00A71451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Wdrażającą zlecenia płatności, przekazuje płatności;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płatność </w:t>
      </w:r>
      <w:r w:rsidRPr="000F4607">
        <w:rPr>
          <w:rFonts w:cs="Arial"/>
          <w:szCs w:val="20"/>
        </w:rPr>
        <w:t>– należy przez to rozumieć środki pochodzące z Europejskiego Funduszu Rozwoju Regionalnego, o których mowa w art. 186 pkt 2 ufp;</w:t>
      </w:r>
      <w:r w:rsidRPr="000F4607">
        <w:rPr>
          <w:rFonts w:cs="Arial"/>
          <w:szCs w:val="20"/>
          <w:lang w:eastAsia="pl-PL"/>
        </w:rPr>
        <w:t xml:space="preserve">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lastRenderedPageBreak/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:rsidR="00E30E73" w:rsidRPr="000F4607" w:rsidRDefault="00E30E73" w:rsidP="00B06F4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ufp;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Pr="000F4607">
        <w:rPr>
          <w:rFonts w:cs="Arial"/>
          <w:szCs w:val="20"/>
          <w:lang w:eastAsia="pl-PL"/>
        </w:rPr>
        <w:t xml:space="preserve">;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796C22"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:rsidR="00E30E73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refundację poniesionych kosztów kwalifikowalnych (w formie płatności pośredniej lub końcowej), rozliczeniu zaliczki lub sprawozdawczości;</w:t>
      </w:r>
    </w:p>
    <w:p w:rsidR="00E30E73" w:rsidRPr="000F4607" w:rsidRDefault="00E30E7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2.</w:t>
      </w:r>
      <w:r w:rsidRPr="000F4607">
        <w:rPr>
          <w:rFonts w:cs="Arial"/>
        </w:rPr>
        <w:br/>
        <w:t>Przedmiot umowy</w:t>
      </w:r>
    </w:p>
    <w:p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określa zasady udzielenia przez Instytucję Wdrażającą dofinansowania realizacji projektu pn. „…………………………………………………...” oraz prawa i obowiązki Stron związane z realizacją projektu.</w:t>
      </w:r>
    </w:p>
    <w:p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:rsidR="00E30E73" w:rsidRPr="000F4607" w:rsidRDefault="00E30E73" w:rsidP="00A71451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Beneficjent zobowiązuje się do realizacji projektu, w zakresie określonym w Harmonogramie rzeczowo-finansowym projektu, zgodnie z:</w:t>
      </w:r>
    </w:p>
    <w:p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:rsidR="00A54937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Pr="000F4607">
        <w:rPr>
          <w:rFonts w:cs="Arial"/>
          <w:szCs w:val="20"/>
        </w:rPr>
        <w:t>;</w:t>
      </w:r>
    </w:p>
    <w:p w:rsidR="00E30E73" w:rsidRPr="00A54937" w:rsidRDefault="00E30E73" w:rsidP="00A5493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54937">
        <w:rPr>
          <w:rFonts w:cs="Arial"/>
          <w:szCs w:val="20"/>
        </w:rPr>
        <w:t>obowiązującymi przepisami właściwego prawa krajowego i prawa międzynarodowego dot. ochrony własności przemysłowej.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osiągnięcia założonych celów i wskaźników określonych we wniosku o dofinansowanie. 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Projekt uznaje się za zrealizowany jeśli:</w:t>
      </w:r>
    </w:p>
    <w:p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 xml:space="preserve">wykonał i udokumentował w sposób określony w umowie o dofinansowanie pełny zakres rzeczowo-finansowy projektu, </w:t>
      </w:r>
    </w:p>
    <w:p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dokonał zgłoszenia/zgłoszeń, na podstawie którego/których właściwy organ ochrony własności przemysłowej rozpoczął procedurę przyznania prawa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7"/>
      </w:r>
      <w:r w:rsidR="00E30E73" w:rsidRPr="000F4607">
        <w:rPr>
          <w:rFonts w:ascii="Arial" w:hAnsi="Arial" w:cs="Arial"/>
          <w:szCs w:val="20"/>
        </w:rPr>
        <w:t>,</w:t>
      </w:r>
    </w:p>
    <w:p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postępowanie/postępowania którego/których przedmiotem jest unieważnienie patentu, prawa ochronnego na wzór użytkowy albo prawa z rejestracji wzoru przemysłowego lub stwierdzenie wygaśnięcia patentu, prawa ochronnego na wzór użytkowy albo prawa z rejestracji wzoru przemysłowego</w:t>
      </w:r>
      <w:r>
        <w:rPr>
          <w:rFonts w:ascii="Arial" w:hAnsi="Arial" w:cs="Arial"/>
          <w:szCs w:val="20"/>
        </w:rPr>
        <w:t xml:space="preserve"> </w:t>
      </w:r>
      <w:r w:rsidR="00E30E73" w:rsidRPr="000F4607">
        <w:rPr>
          <w:rFonts w:ascii="Arial" w:hAnsi="Arial" w:cs="Arial"/>
          <w:szCs w:val="20"/>
        </w:rPr>
        <w:t>zakończył</w:t>
      </w:r>
      <w:r>
        <w:rPr>
          <w:rFonts w:ascii="Arial" w:hAnsi="Arial" w:cs="Arial"/>
          <w:szCs w:val="20"/>
        </w:rPr>
        <w:t>o się</w:t>
      </w:r>
      <w:r w:rsidR="00E30E73" w:rsidRPr="000F460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ostatecznym</w:t>
      </w:r>
      <w:r w:rsidR="00E30E73" w:rsidRPr="000F4607">
        <w:rPr>
          <w:rFonts w:ascii="Arial" w:hAnsi="Arial" w:cs="Arial"/>
          <w:szCs w:val="20"/>
        </w:rPr>
        <w:t xml:space="preserve"> pozytywnym rozstrzygnięciem</w:t>
      </w:r>
      <w:r w:rsidR="00A863E2">
        <w:rPr>
          <w:rFonts w:ascii="Arial" w:hAnsi="Arial" w:cs="Arial"/>
          <w:szCs w:val="20"/>
        </w:rPr>
        <w:t xml:space="preserve"> przed organem</w:t>
      </w:r>
      <w:r w:rsidR="00803785">
        <w:rPr>
          <w:rFonts w:ascii="Arial" w:hAnsi="Arial" w:cs="Arial"/>
          <w:szCs w:val="20"/>
        </w:rPr>
        <w:t xml:space="preserve"> ochrony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8"/>
      </w:r>
      <w:r w:rsidR="00E30E73" w:rsidRPr="000F4607">
        <w:rPr>
          <w:rFonts w:ascii="Arial" w:hAnsi="Arial" w:cs="Arial"/>
          <w:szCs w:val="20"/>
        </w:rPr>
        <w:t>,</w:t>
      </w:r>
    </w:p>
    <w:p w:rsidR="00E30E73" w:rsidRPr="00D03235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złożył wniosek o płatność końcową</w:t>
      </w:r>
      <w:r w:rsidR="00E30E73" w:rsidRPr="00D03235">
        <w:rPr>
          <w:rFonts w:ascii="Arial" w:hAnsi="Arial" w:cs="Arial"/>
          <w:szCs w:val="20"/>
        </w:rPr>
        <w:t>.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nie może od dnia rozpoczęcia okresu kwalifikowalności kosztów</w:t>
      </w:r>
      <w:r w:rsidR="00796C22">
        <w:rPr>
          <w:rFonts w:cs="Arial"/>
          <w:szCs w:val="20"/>
        </w:rPr>
        <w:t xml:space="preserve"> o którym mowa w §</w:t>
      </w:r>
      <w:r w:rsidR="00AF5A35">
        <w:rPr>
          <w:rFonts w:cs="Arial"/>
          <w:szCs w:val="20"/>
        </w:rPr>
        <w:t xml:space="preserve"> 7 ust. 1</w:t>
      </w:r>
      <w:r w:rsidR="00796C2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oraz przez okres 3 lat od dnia zakończenia realizacji projektu, o którym mowa w § </w:t>
      </w:r>
      <w:r w:rsidR="00AF5A3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AF5A35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Wdrażającej. 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nie ponosi odpowiedzialności za szkody powstałe w związku z realizacją umowy.</w:t>
      </w:r>
    </w:p>
    <w:p w:rsidR="00E30E73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:rsidR="00AF5A35" w:rsidRPr="000F4607" w:rsidRDefault="00AF5A35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nie może wycofać zgłoszenia o objęcie ochroną wynalazku, wzoru użytkowego lub wzoru przemysłowego</w:t>
      </w:r>
      <w:r>
        <w:rPr>
          <w:rStyle w:val="Odwoanieprzypisudolnego"/>
          <w:szCs w:val="20"/>
        </w:rPr>
        <w:footnoteReference w:id="9"/>
      </w:r>
      <w:r>
        <w:rPr>
          <w:rFonts w:cs="Arial"/>
          <w:szCs w:val="20"/>
        </w:rPr>
        <w:t>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="00AF5A35">
        <w:rPr>
          <w:rStyle w:val="Odwoanieprzypisudolnego"/>
          <w:szCs w:val="20"/>
        </w:rPr>
        <w:footnoteReference w:id="10"/>
      </w:r>
      <w:r w:rsidRPr="000F4607">
        <w:rPr>
          <w:rFonts w:cs="Arial"/>
          <w:szCs w:val="20"/>
        </w:rPr>
        <w:t>, udostępnionej przez Instytucję Zarządzającą/Pośredniczącą/ Wdrażającą.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Ministra Infrastruktury i Rozwoju.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>Beneficjent zobowiązuje się wykorzystywać profil zaufany ePUAP lub bezpieczny podpis elektroniczny weryfikowany za pomocą ważnego kwalifikowalnego certyfikatu w ramach uwierzytelniania czynności dokonywanych w ramach SL2014.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5.</w:t>
      </w:r>
      <w:r w:rsidRPr="000F4607">
        <w:rPr>
          <w:rFonts w:cs="Arial"/>
        </w:rPr>
        <w:br/>
        <w:t xml:space="preserve">Termin realizacji projektu 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 w:rsidR="00AF5A35">
        <w:rPr>
          <w:rFonts w:cs="Arial"/>
          <w:b w:val="0"/>
        </w:rPr>
        <w:t>uznaje się dzień zaciągnięcia pierwszego prawnie wiążącego zobowiązania do zamówienia usług związanych z realizacją projektu, z wyłączeniem działań przygotowawczych do realizacji</w:t>
      </w:r>
      <w:r w:rsidR="001C0605">
        <w:rPr>
          <w:rFonts w:cs="Arial"/>
          <w:b w:val="0"/>
        </w:rPr>
        <w:t xml:space="preserve"> projektu, w szczególności procesu</w:t>
      </w:r>
      <w:r w:rsidRPr="000F4607">
        <w:rPr>
          <w:rFonts w:cs="Arial"/>
          <w:b w:val="0"/>
        </w:rPr>
        <w:t xml:space="preserve"> wyboru zawodowego pełnomocnika, który zgodnie z odrębnymi przepisami jest uprawniony do występowania przed właściwymi organami ochrony własności przemysłowej oraz uzyskania wstępnego orzeczenia rzecznika patentowego o zdolności patentowej wynalazku lub zdolności ochronnej wzoru użytkowego.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12"/>
      </w:r>
      <w:r w:rsidRPr="000F4607">
        <w:rPr>
          <w:rFonts w:cs="Arial"/>
          <w:b w:val="0"/>
        </w:rPr>
        <w:t>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  <w:t>Koszt projektu i wartość dofinansowania</w:t>
      </w:r>
    </w:p>
    <w:p w:rsidR="00E30E73" w:rsidRPr="000F4607" w:rsidRDefault="00E30E73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:rsidR="00E30E73" w:rsidRPr="000F4607" w:rsidRDefault="00E30E73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:rsidR="00A54937" w:rsidRDefault="00A54937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maksymalna kwota wydatków kwalifikowalnych na pokrycie</w:t>
      </w:r>
      <w:r w:rsidRPr="00D03235">
        <w:t xml:space="preserve"> </w:t>
      </w:r>
      <w:r>
        <w:rPr>
          <w:rFonts w:cs="Arial"/>
          <w:szCs w:val="20"/>
        </w:rPr>
        <w:t xml:space="preserve">kosztów </w:t>
      </w:r>
      <w:r w:rsidRPr="00D03235">
        <w:rPr>
          <w:rFonts w:cs="Arial"/>
          <w:szCs w:val="20"/>
        </w:rPr>
        <w:t>uzyskania, walidacji i obrony patentów i innych wartości niematerialnych i prawnych</w:t>
      </w:r>
      <w:r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(pomoc inna niż </w:t>
      </w:r>
      <w:r w:rsidRPr="009E5BD3">
        <w:rPr>
          <w:rFonts w:cs="Arial"/>
          <w:i/>
          <w:szCs w:val="20"/>
        </w:rPr>
        <w:t>de minimis</w:t>
      </w:r>
      <w:r w:rsidRPr="00D03235">
        <w:rPr>
          <w:rFonts w:cs="Arial"/>
          <w:szCs w:val="20"/>
        </w:rPr>
        <w:t>) wynosi ......................... zł (słownie: .......................... złotych)</w:t>
      </w:r>
      <w:r w:rsidR="00C16FDE">
        <w:rPr>
          <w:rFonts w:cs="Arial"/>
          <w:szCs w:val="20"/>
        </w:rPr>
        <w:t>;</w:t>
      </w:r>
    </w:p>
    <w:p w:rsidR="00E30E73" w:rsidRDefault="00E30E73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kwota kosztów kwalifikowalnych na </w:t>
      </w:r>
      <w:r w:rsidRPr="000F4607">
        <w:rPr>
          <w:rFonts w:cs="Arial"/>
          <w:iCs/>
          <w:szCs w:val="20"/>
        </w:rPr>
        <w:t>usługi doradcze przygotowujące do procesu komercjalizacji przedmiotu zgłoszenia</w:t>
      </w:r>
      <w:r w:rsidRPr="000F4607">
        <w:rPr>
          <w:rFonts w:cs="Arial"/>
          <w:szCs w:val="20"/>
        </w:rPr>
        <w:t xml:space="preserve"> (pomoc inna niż </w:t>
      </w:r>
      <w:r w:rsidRPr="000F4607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 wynosi ......................... zł (słownie: .......................... złotych) i nie przekracza 30% całkowitych kwalifikowalnych kosztów projektu (jeśli dotyczy);</w:t>
      </w:r>
    </w:p>
    <w:p w:rsidR="00127EC8" w:rsidRPr="00127EC8" w:rsidRDefault="00E30E73" w:rsidP="009E5BD3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127EC8">
        <w:rPr>
          <w:rFonts w:cs="Arial"/>
          <w:szCs w:val="20"/>
        </w:rPr>
        <w:t xml:space="preserve">maksymalna kwota kosztów kwalifikowalnych wstępnego orzeczenia rzecznika patentowego (pomoc </w:t>
      </w:r>
      <w:r w:rsidRPr="009E5BD3">
        <w:rPr>
          <w:rFonts w:cs="Arial"/>
          <w:i/>
          <w:szCs w:val="20"/>
        </w:rPr>
        <w:t>de minimis</w:t>
      </w:r>
      <w:r w:rsidRPr="009E5BD3">
        <w:rPr>
          <w:rFonts w:cs="Arial"/>
          <w:szCs w:val="20"/>
        </w:rPr>
        <w:t xml:space="preserve">) </w:t>
      </w:r>
      <w:r w:rsidRPr="00127046">
        <w:rPr>
          <w:rFonts w:cs="Arial"/>
          <w:szCs w:val="20"/>
        </w:rPr>
        <w:t xml:space="preserve">wynosi ......................... zł (słownie: .......................... złotych) i nie przekracza 10% całkowitych kwalifikowalnych </w:t>
      </w:r>
      <w:r w:rsidR="00F34239" w:rsidRPr="00F34239">
        <w:rPr>
          <w:rFonts w:cs="Arial"/>
          <w:szCs w:val="20"/>
        </w:rPr>
        <w:t>kosztów projektu (jeśli dotyczy);</w:t>
      </w:r>
    </w:p>
    <w:p w:rsidR="00E30E73" w:rsidRPr="000F4607" w:rsidRDefault="00E30E73" w:rsidP="009E5BD3">
      <w:pPr>
        <w:numPr>
          <w:ilvl w:val="0"/>
          <w:numId w:val="20"/>
        </w:numPr>
        <w:spacing w:after="0" w:line="240" w:lineRule="auto"/>
        <w:jc w:val="both"/>
      </w:pPr>
      <w:r w:rsidRPr="00127EC8">
        <w:t xml:space="preserve">maksymalna kwota wydatków kwalifikujących się do objęcia wsparciem na </w:t>
      </w:r>
      <w:r w:rsidRPr="009E5BD3">
        <w:rPr>
          <w:color w:val="000000"/>
        </w:rPr>
        <w:t xml:space="preserve">pokrycie kosztów ustanowienia i utrzymania zabezpieczenia w formie, o której mowa w art. 131 ust. 4 lit. a rozporządzenia 1303/2013, dla zaliczki wypłaconej na rzecz MŚP </w:t>
      </w:r>
      <w:r w:rsidRPr="00127EC8">
        <w:t xml:space="preserve">(pomoc </w:t>
      </w:r>
      <w:r w:rsidRPr="00127EC8">
        <w:rPr>
          <w:i/>
        </w:rPr>
        <w:t>de minimis</w:t>
      </w:r>
      <w:r w:rsidRPr="00127EC8">
        <w:t>) wynosi…………….zł (słownie:……………………złotych) (jeśli d</w:t>
      </w:r>
      <w:r w:rsidRPr="009E5BD3">
        <w:t>otyczy).</w:t>
      </w:r>
    </w:p>
    <w:p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Wdrażająca przyznaje beneficjentowi dofinansowanie w kwocie nieprzekraczającej ................... zł (słownie: … złotych), przy czym: </w:t>
      </w:r>
    </w:p>
    <w:p w:rsidR="00A54937" w:rsidRDefault="00A54937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D03235">
        <w:rPr>
          <w:rFonts w:cs="Arial"/>
          <w:szCs w:val="20"/>
        </w:rPr>
        <w:t>maksymalna wysokość dofinansowania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na pokrycie kosztów uzyskania, walidacji i obrony patentów i innych wartości niematerialnych i prawnych (pomoc inna niż </w:t>
      </w:r>
      <w:r w:rsidRPr="001F4257">
        <w:rPr>
          <w:rFonts w:cs="Arial"/>
          <w:i/>
          <w:szCs w:val="20"/>
        </w:rPr>
        <w:t>de minimis</w:t>
      </w:r>
      <w:r>
        <w:rPr>
          <w:rFonts w:cs="Arial"/>
          <w:szCs w:val="20"/>
        </w:rPr>
        <w:t>)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wynosi…………….zł (słownie:……………………złotych) co stanowi …….% kwoty kosztów kwalifikujących się do objęcia wsparciem określonych w ust. 3 pkt </w:t>
      </w:r>
      <w:r>
        <w:rPr>
          <w:rFonts w:cs="Arial"/>
          <w:szCs w:val="20"/>
        </w:rPr>
        <w:t>1.</w:t>
      </w:r>
    </w:p>
    <w:p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usługi doradcze przygotowujące do procesu komercjalizacji przedmiotu zgłoszenia (pomoc inna </w:t>
      </w:r>
      <w:r w:rsidRPr="001F4257">
        <w:rPr>
          <w:rFonts w:cs="Arial"/>
          <w:szCs w:val="20"/>
        </w:rPr>
        <w:t xml:space="preserve">niż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 xml:space="preserve">) wynosi……….. zł (słownie…….złotych), co stanowi …….% kwoty kosztów kwalifikujących się do objęcia wsparciem określonych w ust. 3 pkt </w:t>
      </w:r>
      <w:r w:rsidR="00A54937">
        <w:rPr>
          <w:rFonts w:cs="Arial"/>
          <w:szCs w:val="20"/>
        </w:rPr>
        <w:t>2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maksymalna wysokość dofinansowania na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zakup wstępnego orzeczenia rzecznika patentowego (pomoc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wynosi……….. zł (słownie…….złotych), co stanowi …….% kwoty kosztów kwalifikujących się do objęcia wsparciem określonych w ust. 3 pkt </w:t>
      </w:r>
      <w:r w:rsidR="00A54937">
        <w:rPr>
          <w:rFonts w:cs="Arial"/>
          <w:szCs w:val="20"/>
        </w:rPr>
        <w:t>3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:rsidR="00D03235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</w:t>
      </w:r>
      <w:r w:rsidRPr="001F4257">
        <w:rPr>
          <w:rFonts w:cs="Arial"/>
          <w:szCs w:val="20"/>
        </w:rPr>
        <w:t>pokrycie kosztów ustanowienia i utrzymania zabezpieczenia w formie, o której mowa w art. 131 ust. 4 lit. a rozporządzenia 1303/2013, dla zaliczki wypłaconej na rzecz MŚP</w:t>
      </w:r>
      <w:r w:rsidRPr="000F4607">
        <w:rPr>
          <w:rFonts w:cs="Arial"/>
          <w:szCs w:val="20"/>
        </w:rPr>
        <w:t xml:space="preserve"> (pomoc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 xml:space="preserve">) wynosi…………….zł </w:t>
      </w:r>
      <w:r w:rsidRPr="000F4607">
        <w:rPr>
          <w:rFonts w:cs="Arial"/>
          <w:szCs w:val="20"/>
        </w:rPr>
        <w:lastRenderedPageBreak/>
        <w:t xml:space="preserve">(słownie:……………………złotych) co stanowi …….% kwoty kosztów kwalifikujących się do objęcia wsparciem określonych w ust. 3 pkt </w:t>
      </w:r>
      <w:r w:rsidR="00BA70B6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(jeśli dotyczy).</w:t>
      </w:r>
    </w:p>
    <w:p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sfinansowania ze środków własnych kosztu realizacji projektu w wysokości przekraczającej maksymalny poziom dofinansowania określony w ust. 4, w tym koszty wynikające ze wzrostu całkowitego kosztu realizacji projektu po zawarciu umowy.</w:t>
      </w:r>
    </w:p>
    <w:p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zmiany kosztów kwalifikowalnych wynikającej ze zmiany zakresu projektu kwota przyznanego dofinansowania może ulec zmianie po wyrażeniu zgody przez Instytucję Wdrażającą, przy czym ewentualne zwiększenie kwoty dofinansowania nie może wynikać </w:t>
      </w:r>
      <w:r w:rsidR="00542726">
        <w:t xml:space="preserve"> z rozszerzenia zakresu projektu poprzez dodanie nowych</w:t>
      </w:r>
      <w:r w:rsidRPr="000F4607">
        <w:rPr>
          <w:rFonts w:cs="Arial"/>
          <w:szCs w:val="20"/>
        </w:rPr>
        <w:t xml:space="preserve"> kategorii wydatków nieuwzględnionych we wniosku o dofinansowanie oraz spowodować przekroczenia dopuszczalnego maksymalnego poziomu dofinansowania, o którym mowa w ust. 4. 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Okres kwalifikowalności kosztów projektu rozpoczyna się w dniu</w:t>
      </w:r>
      <w:r w:rsidR="001C0605">
        <w:rPr>
          <w:rFonts w:cs="Arial"/>
          <w:szCs w:val="20"/>
        </w:rPr>
        <w:t xml:space="preserve"> rozpoczęcia realizacji projektu tj. w dniu</w:t>
      </w:r>
      <w:r w:rsidRPr="000F4607">
        <w:rPr>
          <w:rFonts w:cs="Arial"/>
          <w:szCs w:val="20"/>
        </w:rPr>
        <w:t xml:space="preserve"> ……… i kończy się w dniu </w:t>
      </w:r>
      <w:r w:rsidR="00FD3DD6">
        <w:rPr>
          <w:rFonts w:cs="Arial"/>
          <w:szCs w:val="20"/>
        </w:rPr>
        <w:t>złożenia wniosku o płatność końcową tj.</w:t>
      </w:r>
      <w:r w:rsidRPr="000F4607">
        <w:rPr>
          <w:rFonts w:cs="Arial"/>
          <w:szCs w:val="20"/>
        </w:rPr>
        <w:t>………</w:t>
      </w:r>
      <w:r w:rsidRPr="000F4607">
        <w:rPr>
          <w:rFonts w:cs="Arial"/>
          <w:bCs/>
          <w:szCs w:val="20"/>
        </w:rPr>
        <w:t>..</w:t>
      </w:r>
    </w:p>
    <w:p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Kosztami kwalifikowalnymi są koszty, które jednocześnie: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poniesione zgodnie z umową</w:t>
      </w:r>
      <w:r w:rsidR="00A863E2">
        <w:rPr>
          <w:rFonts w:ascii="Arial" w:hAnsi="Arial" w:cs="Arial"/>
          <w:szCs w:val="20"/>
        </w:rPr>
        <w:t xml:space="preserve"> oraz rozporządzeniem</w:t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są niezbędne do prawidłowej realizacji projektu;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wskazane w Harmonogramie rzeczowo-finansowym projektu stanowiącym załącznik nr 2 do umowy;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faktycznie poniesione przez beneficjenta w okresie kwalifikowalności kosztów;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zweryfikowane i zatwierdzone przez Instytucję Wdrażającą;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dokonanie zgłoszenia, na podstawie którego właściwy organ </w:t>
      </w:r>
      <w:r w:rsidR="00803785" w:rsidRPr="000F4607">
        <w:rPr>
          <w:rFonts w:cs="Arial"/>
          <w:szCs w:val="20"/>
        </w:rPr>
        <w:t xml:space="preserve">ochrony własności przemysłowej wszczął </w:t>
      </w:r>
      <w:r w:rsidRPr="000F4607">
        <w:rPr>
          <w:rFonts w:cs="Arial"/>
          <w:szCs w:val="20"/>
        </w:rPr>
        <w:t>procedurę ochrony wynalazku, wzoru użytkowego lub wzoru przemysłowego</w:t>
      </w:r>
      <w:r w:rsidRPr="000F4607">
        <w:rPr>
          <w:rStyle w:val="Odwoanieprzypisudolnego"/>
          <w:rFonts w:cs="Arial"/>
          <w:szCs w:val="20"/>
        </w:rPr>
        <w:footnoteReference w:id="13"/>
      </w:r>
      <w:r w:rsidRPr="000F4607">
        <w:rPr>
          <w:rFonts w:cs="Arial"/>
          <w:szCs w:val="20"/>
        </w:rPr>
        <w:t>.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</w:t>
      </w:r>
      <w:r w:rsidR="001C0605">
        <w:rPr>
          <w:rFonts w:cs="Arial"/>
          <w:szCs w:val="20"/>
        </w:rPr>
        <w:t xml:space="preserve">ostateczne </w:t>
      </w:r>
      <w:r w:rsidRPr="000F4607">
        <w:rPr>
          <w:rFonts w:cs="Arial"/>
          <w:szCs w:val="20"/>
        </w:rPr>
        <w:t xml:space="preserve">pozytywne dla beneficjenta zakończenie postępowania/postępowań </w:t>
      </w:r>
      <w:r w:rsidR="00803785">
        <w:rPr>
          <w:rFonts w:cs="Arial"/>
          <w:szCs w:val="20"/>
        </w:rPr>
        <w:t>przed organem/organami ochrony własności przemysłowej</w:t>
      </w:r>
      <w:r w:rsidR="00803785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realizowanego/realizowanych w ramach projektu, którego/których przedmiotem jest unieważnienie patentu, prawa ochronnego na wzór użytkowy lub prawa z rejestracji wzoru przemysłowego, lub stwierdzenie wygaśnięcia patentu, prawa ochronnego na wzór użytkowy lub prawa z rejestracji wzoru przemysłowego</w:t>
      </w:r>
      <w:r w:rsidRPr="000F4607">
        <w:rPr>
          <w:rStyle w:val="Odwoanieprzypisudolnego"/>
          <w:rFonts w:cs="Arial"/>
          <w:szCs w:val="20"/>
        </w:rPr>
        <w:footnoteReference w:id="14"/>
      </w:r>
      <w:r w:rsidRPr="000F4607">
        <w:rPr>
          <w:rFonts w:cs="Arial"/>
          <w:szCs w:val="20"/>
        </w:rPr>
        <w:t>.</w:t>
      </w:r>
    </w:p>
    <w:p w:rsidR="00E30E73" w:rsidRPr="000F4607" w:rsidRDefault="00E30E73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Warunkiem uznania za kwalifikowalny kosztu uzyskania wstępnego orzeczenia rzecznika patentowego o zdolności patentowej wynalazku lub zdolności ochronnej wzoru użytkowego jest jego pozytywny wynik potwierdzający zdolność uzyskania ochrony oraz poniesienie tego wydatku przed dniem złożenia wniosku o dofinansowanie, jednakże nie wcześniej niż 12 miesięcy przed tym dniem (jeśli dotyczy).</w:t>
      </w:r>
    </w:p>
    <w:p w:rsidR="00E30E73" w:rsidRPr="000F4607" w:rsidRDefault="00E30E73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Dopuszczającym warunkiem do uznania za kwalifikowalny kosztu usług doradczych przygotowujących do procesu komercjalizacji wynalazku lub wzoru użytkowego jest dołączenie do wniosku o płatność rozliczającego ten rodzaj wydatków sprawozdania o stanie techniki (bądź równoważnego dokumentu w procedurze międzynarodowej/zagranicznej oraz jego tłumaczenia), które nie zawiera w swoim wykazie publikacji/dokumentów podważających zdolność patentową wynalazku lub zdolność ochronną wzoru użytkowego w zakresie wszystkich badanych przesłanek w odniesieniu do przynajmniej jednego zastrzeżenia patentowego/ zastrzeżenia ochronnego.</w:t>
      </w:r>
    </w:p>
    <w:p w:rsidR="00E30E73" w:rsidRPr="00E062A2" w:rsidRDefault="00E30E73" w:rsidP="009872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1C0605"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15"/>
      </w:r>
      <w:r w:rsidRPr="000F4607">
        <w:rPr>
          <w:rFonts w:ascii="Arial" w:hAnsi="Arial" w:cs="Arial"/>
          <w:szCs w:val="20"/>
        </w:rPr>
        <w:t>.</w:t>
      </w:r>
    </w:p>
    <w:p w:rsidR="00E30E73" w:rsidRPr="00A54937" w:rsidRDefault="00E30E73" w:rsidP="009872CB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Wdrażającej</w:t>
      </w:r>
      <w:r w:rsidR="009872CB"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="002D3C26"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 w:rsidR="00A54937">
        <w:rPr>
          <w:rFonts w:cs="Arial"/>
        </w:rPr>
        <w:t>.</w:t>
      </w:r>
      <w:r w:rsidR="00A54937" w:rsidRPr="00A54937">
        <w:t xml:space="preserve"> Zwrot podatku od towarów i usług (VAT) następuje zgodnie z przepisami art. 207 ufp.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płatności za działania wykonane w ramach Projektu dokonywane są z rachunku bankowego beneficjenta, który nie musi być tożsamy z rachunkiem bankowym, o którym mowa w  § 8 ust. 5, z zastrzeżeniem płatności dokonywanych ze środków zaliczki określonych w § 9. 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:rsidR="00E30E73" w:rsidRPr="000F4607" w:rsidRDefault="00E30E73" w:rsidP="00D571C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0F4607">
        <w:rPr>
          <w:rFonts w:cs="Arial"/>
          <w:szCs w:val="20"/>
        </w:rPr>
        <w:t xml:space="preserve">Harmonogramem płatności stanowiącym załącznik nr 3 do umowy, </w:t>
      </w:r>
      <w:r w:rsidRPr="000F4607">
        <w:rPr>
          <w:rFonts w:cs="Arial"/>
          <w:szCs w:val="20"/>
          <w:lang w:eastAsia="pl-PL"/>
        </w:rPr>
        <w:t>nie rzadziej jednak niż raz na 6 miesięcy licząc od dnia wejścia w życie umowy.</w:t>
      </w:r>
    </w:p>
    <w:p w:rsidR="00E30E73" w:rsidRPr="000F4607" w:rsidRDefault="00E30E73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 pisemnie i na nośniku elektronicznym lub za pośrednictwem platformy ePUAP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Inne problemy z przesłaniem wniosku w systemie SL2014, które nie wynikają z niedostępności systemu </w:t>
      </w:r>
      <w:r w:rsidRPr="000F4607">
        <w:rPr>
          <w:rFonts w:cs="Arial"/>
          <w:color w:val="000000"/>
          <w:szCs w:val="20"/>
        </w:rPr>
        <w:t>potwierdzonej przez administratora SL2014,</w:t>
      </w:r>
      <w:r w:rsidRPr="000F4607">
        <w:rPr>
          <w:rFonts w:cs="Arial"/>
          <w:color w:val="1F497D"/>
          <w:szCs w:val="20"/>
        </w:rPr>
        <w:t xml:space="preserve"> </w:t>
      </w:r>
      <w:r w:rsidRPr="000F4607">
        <w:rPr>
          <w:rFonts w:cs="Arial"/>
          <w:szCs w:val="20"/>
          <w:lang w:eastAsia="pl-PL"/>
        </w:rPr>
        <w:t>nie zwalniają Beneficjenta z sankcji związanych z nieterminowym złożeniem wniosku o płatność.</w:t>
      </w:r>
      <w:r w:rsidRPr="000F4607">
        <w:rPr>
          <w:rFonts w:cs="Arial"/>
          <w:color w:val="1F497D"/>
          <w:szCs w:val="20"/>
        </w:rPr>
        <w:t xml:space="preserve"> </w:t>
      </w:r>
    </w:p>
    <w:p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</w:t>
      </w:r>
      <w:r w:rsidRPr="000F4607">
        <w:rPr>
          <w:rStyle w:val="Odwoanieprzypisudolnego"/>
          <w:rFonts w:cs="Arial"/>
          <w:szCs w:val="20"/>
        </w:rPr>
        <w:footnoteReference w:id="16"/>
      </w:r>
      <w:r w:rsidRPr="000F4607">
        <w:rPr>
          <w:rFonts w:cs="Arial"/>
          <w:szCs w:val="20"/>
        </w:rPr>
        <w:t xml:space="preserve"> lub refundacji poniesionych kosztów kwalifikowalnych na podstawie złożonych przez beneficjenta i zaakceptowanych przez Instytucję Wdrażającej wniosków o płatność. </w:t>
      </w:r>
    </w:p>
    <w:p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przekazane na podstawie wniosków o płatność pośrednią nie może przekroczyć 90% kwoty dofinansowania, o której mowa w § 6 ust. 4</w:t>
      </w:r>
      <w:r w:rsidR="00124E98"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 w:rsidR="00124E98">
        <w:rPr>
          <w:rFonts w:cs="Arial"/>
          <w:szCs w:val="20"/>
        </w:rPr>
        <w:t>12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 numerze …………………..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  <w:r w:rsidRPr="000F4607">
        <w:rPr>
          <w:rStyle w:val="Odwoanieprzypisudolnego"/>
          <w:rFonts w:cs="Arial"/>
        </w:rPr>
        <w:footnoteReference w:id="17"/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Łączne dofinansowanie przekazane beneficjentowi w formie zaliczki nie może przekroczyć 30 % całkowitej wysokości dofinansowania, o której mowa w § 6 ust. 4. Pozostała kwota dofinansowania może być przekazana beneficjentowi jedynie w formie refundacji.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 w:rsidR="00124E98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  <w:r w:rsidR="00EC54CD">
        <w:rPr>
          <w:rFonts w:cs="Arial"/>
          <w:szCs w:val="20"/>
        </w:rPr>
        <w:t xml:space="preserve"> </w:t>
      </w:r>
      <w:r w:rsidR="00EC54CD">
        <w:t xml:space="preserve">Wypłaty dokonywane z wyodrębnionego rachunku bankowego do obsługi płatności zaliczkowej mogą być dokonywane wyłącznie jako wydatki kwalifikowalne w ramach projektu, w wysokości odpowiadającej dofinansowaniu tych wydatków, chyba że Instytucja Wdrażająca wyrazi zgodę na płatności ze środków zaliczki na wydatki niekwalifikowalne związane z realizacją projektu. </w:t>
      </w:r>
      <w:r w:rsidR="00EC54CD" w:rsidRPr="00F85DC3">
        <w:rPr>
          <w:rFonts w:cs="Arial"/>
        </w:rPr>
        <w:t xml:space="preserve">W przypadku, </w:t>
      </w:r>
      <w:r w:rsidR="00EC54CD" w:rsidRPr="003C433E">
        <w:rPr>
          <w:rFonts w:cs="Arial"/>
        </w:rPr>
        <w:t>gdy w</w:t>
      </w:r>
      <w:r w:rsidR="00EC54CD" w:rsidRPr="003C433E">
        <w:t xml:space="preserve">ypłaty </w:t>
      </w:r>
      <w:r w:rsidR="00EC54CD" w:rsidRPr="00784440">
        <w:t xml:space="preserve">będą dokonane z wyodrębnionego rachunku </w:t>
      </w:r>
      <w:r w:rsidR="00EC54CD" w:rsidRPr="00784440">
        <w:lastRenderedPageBreak/>
        <w:t xml:space="preserve">bankowego </w:t>
      </w:r>
      <w:r w:rsidR="00EC54CD" w:rsidRPr="00A15AAF">
        <w:rPr>
          <w:rFonts w:cs="Arial"/>
        </w:rPr>
        <w:t xml:space="preserve">do obsługi płatności zaliczkowej </w:t>
      </w:r>
      <w:r w:rsidR="00EC54CD" w:rsidRPr="00A15AAF">
        <w:t>na wydatki niezwiązane z realizacją projektu, a także na wydatki niekwalifikowalne</w:t>
      </w:r>
      <w:r w:rsidR="00EC54CD">
        <w:t xml:space="preserve"> związane z realizacją Projektu</w:t>
      </w:r>
      <w:r w:rsidR="00EC54CD" w:rsidRPr="00A15AAF">
        <w:t>, w przypadku nie wyrażenia zgod</w:t>
      </w:r>
      <w:r w:rsidR="00EC54CD">
        <w:t>y Instytucji Wdrażającej</w:t>
      </w:r>
      <w:r w:rsidR="00EC54CD" w:rsidRPr="00FB7DEE">
        <w:t xml:space="preserve">, będą one traktowane jako </w:t>
      </w:r>
      <w:r w:rsidR="00EC54CD" w:rsidRPr="0059162E">
        <w:t>wydatki, o których mowa w art. 207 ust. 1 pkt 1 ufp</w:t>
      </w:r>
      <w:r w:rsidR="00021187">
        <w:t>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rozliczenia zaliczki w wysokości co najmniej 70 % łącznej kwoty przekazanych transz zaliczki w terminie 6 miesięcy od dnia otrzymania transzy zaliczki.</w:t>
      </w:r>
    </w:p>
    <w:p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:rsidR="00EC54CD" w:rsidRPr="000F4607" w:rsidRDefault="00EC54CD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rozliczenia co najmniej 70% łącznej kwoty przekazanych transz zaliczki, Instytucja Wdra</w:t>
      </w:r>
      <w:r w:rsidR="00FB60B7">
        <w:rPr>
          <w:rFonts w:cs="Arial"/>
          <w:szCs w:val="20"/>
        </w:rPr>
        <w:t>ż</w:t>
      </w:r>
      <w:r>
        <w:rPr>
          <w:rFonts w:cs="Arial"/>
          <w:szCs w:val="20"/>
        </w:rPr>
        <w:t>ająca może pomniejszyć kwotę kolejnych płatności o nierozliczone środki dotychczas otrzymanej zaliczki.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określonych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C16FDE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</w:t>
      </w:r>
      <w:r w:rsidR="00C16FDE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15 stycznia kolejnego roku kalendarzowego na rachunek bankowy wskazany przez Instytucję Wdrażającą.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 nie stosuje się § 10 ust.</w:t>
      </w:r>
      <w:r w:rsidRPr="000F4607">
        <w:rPr>
          <w:rFonts w:cs="Arial"/>
          <w:bCs/>
          <w:szCs w:val="20"/>
        </w:rPr>
        <w:t xml:space="preserve"> 2-3.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 w:rsidR="006125DC">
        <w:rPr>
          <w:rFonts w:cs="Arial"/>
          <w:szCs w:val="20"/>
        </w:rPr>
        <w:t>, z zastrzeżeniem § 9 ust.11</w:t>
      </w:r>
      <w:r w:rsidRPr="000F4607">
        <w:rPr>
          <w:rFonts w:cs="Arial"/>
          <w:szCs w:val="20"/>
        </w:rPr>
        <w:t>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złożenie przez beneficjenta prawidłowo wypełnionego </w:t>
      </w:r>
      <w:r w:rsidRPr="000F4607">
        <w:rPr>
          <w:rFonts w:cs="Arial"/>
          <w:szCs w:val="20"/>
        </w:rPr>
        <w:br/>
        <w:t>i kompletnego wniosku o płatność za pośrednictwem systemu SL2014, z zastrzeżeniem § 8 ust. 2. Brak poniesienia kosztów nie zwalnia beneficjenta z obowiązku składania wniosków o płatność z wypełnioną częścią sprawozdawczą.</w:t>
      </w:r>
    </w:p>
    <w:p w:rsidR="00E30E73" w:rsidRPr="000F4607" w:rsidRDefault="00E30E73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pierwszego wniosku o płatność rozliczającego koszty poniesione na realizację Projektu beneficjent zobowiązany jest załączyć: </w:t>
      </w:r>
    </w:p>
    <w:p w:rsidR="00E30E73" w:rsidRPr="000F4607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księgowych (faktur lub dokumentów o równoważnej wartości dowodowej), potwierdzających poniesione </w:t>
      </w:r>
      <w:r w:rsidR="00124E98">
        <w:rPr>
          <w:rFonts w:ascii="Arial" w:hAnsi="Arial" w:cs="Arial"/>
          <w:szCs w:val="20"/>
        </w:rPr>
        <w:t>koszty</w:t>
      </w:r>
      <w:r w:rsidRPr="000F4607">
        <w:rPr>
          <w:rFonts w:ascii="Arial" w:hAnsi="Arial" w:cs="Arial"/>
          <w:szCs w:val="20"/>
        </w:rPr>
        <w:t xml:space="preserve">, opisanych w sposób umożliwiający ich przypisanie określonym pozycjom w Harmonogramie rzeczowo-finansowym Projektu; </w:t>
      </w:r>
    </w:p>
    <w:p w:rsidR="00E30E73" w:rsidRPr="000F4607" w:rsidRDefault="00E30E73" w:rsidP="00D571C7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kopię zgłoszenia o objęcie ochroną wynalazku, wzoru użytkowego lub wzoru przemysłowego, które zostało złożone do właściwego organu ochrony praw własności przemysłowej</w:t>
      </w:r>
      <w:r w:rsidR="00124E98">
        <w:rPr>
          <w:rFonts w:ascii="Arial" w:hAnsi="Arial" w:cs="Arial"/>
          <w:szCs w:val="20"/>
        </w:rPr>
        <w:t xml:space="preserve"> wraz </w:t>
      </w:r>
      <w:r w:rsidR="00066CE0">
        <w:rPr>
          <w:rFonts w:ascii="Arial" w:hAnsi="Arial" w:cs="Arial"/>
          <w:szCs w:val="20"/>
        </w:rPr>
        <w:br/>
      </w:r>
      <w:r w:rsidR="00124E98">
        <w:rPr>
          <w:rFonts w:ascii="Arial" w:hAnsi="Arial" w:cs="Arial"/>
          <w:szCs w:val="20"/>
        </w:rPr>
        <w:t>z urzędowym potwierdzeniem zgłoszenia</w:t>
      </w:r>
      <w:r w:rsidR="00A54937">
        <w:rPr>
          <w:rStyle w:val="Odwoanieprzypisudolnego"/>
          <w:rFonts w:ascii="Arial" w:hAnsi="Arial"/>
          <w:szCs w:val="20"/>
        </w:rPr>
        <w:footnoteReference w:id="18"/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D571C7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kopie dokumentów poświadczających</w:t>
      </w:r>
      <w:r w:rsidR="004451DA">
        <w:rPr>
          <w:rFonts w:ascii="Arial" w:hAnsi="Arial" w:cs="Arial"/>
          <w:szCs w:val="20"/>
        </w:rPr>
        <w:t xml:space="preserve"> ostateczne</w:t>
      </w:r>
      <w:r w:rsidRPr="000F4607">
        <w:rPr>
          <w:rFonts w:ascii="Arial" w:hAnsi="Arial" w:cs="Arial"/>
          <w:szCs w:val="20"/>
        </w:rPr>
        <w:t xml:space="preserve"> zakończenie postępowania</w:t>
      </w:r>
      <w:r w:rsidR="00A863E2">
        <w:rPr>
          <w:rFonts w:ascii="Arial" w:hAnsi="Arial" w:cs="Arial"/>
          <w:szCs w:val="20"/>
        </w:rPr>
        <w:t xml:space="preserve"> przed organem</w:t>
      </w:r>
      <w:r w:rsidRPr="000F4607">
        <w:rPr>
          <w:rFonts w:ascii="Arial" w:hAnsi="Arial" w:cs="Arial"/>
          <w:szCs w:val="20"/>
        </w:rPr>
        <w:t xml:space="preserve"> </w:t>
      </w:r>
      <w:r w:rsidR="00803785">
        <w:rPr>
          <w:rFonts w:ascii="Arial" w:hAnsi="Arial" w:cs="Arial"/>
          <w:szCs w:val="20"/>
        </w:rPr>
        <w:t xml:space="preserve">ochrony własności przemysłowej </w:t>
      </w:r>
      <w:r w:rsidRPr="000F4607">
        <w:rPr>
          <w:rFonts w:ascii="Arial" w:hAnsi="Arial" w:cs="Arial"/>
          <w:szCs w:val="20"/>
        </w:rPr>
        <w:t>w zakresie realizacji prawa własności przemysłowej z pozytywnym rozstrzygnięciem dla beneficjenta</w:t>
      </w:r>
      <w:r w:rsidRPr="000F4607">
        <w:rPr>
          <w:rStyle w:val="Odwoanieprzypisudolnego"/>
          <w:rFonts w:ascii="Arial" w:hAnsi="Arial" w:cs="Arial"/>
          <w:szCs w:val="20"/>
        </w:rPr>
        <w:footnoteReference w:id="19"/>
      </w:r>
      <w:r w:rsidRPr="000F4607">
        <w:rPr>
          <w:rFonts w:ascii="Arial" w:hAnsi="Arial" w:cs="Arial"/>
          <w:szCs w:val="20"/>
        </w:rPr>
        <w:t xml:space="preserve">; </w:t>
      </w:r>
    </w:p>
    <w:p w:rsidR="00E30E73" w:rsidRPr="000F4607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wyciągów bankowych potwierdzających dokonanie przez Beneficjenta płatności związanych z realizacją Projektu (lub, w przypadku braku wyciągów, innych dokumentów potwierdzających dokonanie płatności); w przypadku wnoszenia opłat urzędowych przez zawodowego pełnomocnika należy dodatkowo dostarczyć kopie dokumentów </w:t>
      </w:r>
      <w:r w:rsidRPr="000F4607">
        <w:rPr>
          <w:rFonts w:ascii="Arial" w:hAnsi="Arial" w:cs="Arial"/>
          <w:szCs w:val="20"/>
        </w:rPr>
        <w:lastRenderedPageBreak/>
        <w:t xml:space="preserve">potwierdzających dokonanie tych opłat przez pełnomocnika. W takim przypadku faktyczne wniesienie opłaty przez pełnomocnika na rzecz właściwego organu ochrony praw własności przemysłowej jest warunkiem uznania danego wydatku za kwalifikujący się do objęcia wsparciem; </w:t>
      </w:r>
    </w:p>
    <w:p w:rsidR="00E30E73" w:rsidRPr="000F4607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oryginał oświadczenia wystawionego przez Beneficjenta, osobę uprawnioną do reprezentowania Beneficjenta lub pełnomocnika, zawierającego wyszczególnienie poszczególnych opłat urzędowych, jeśli dowody płatności dotyczą kilku opłat za dokonanie zgłoszeń; </w:t>
      </w:r>
    </w:p>
    <w:p w:rsidR="00E30E73" w:rsidRPr="00066CE0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kopię tłumaczenia</w:t>
      </w:r>
      <w:r w:rsidR="0088247D" w:rsidRPr="00A54937">
        <w:rPr>
          <w:rFonts w:ascii="Arial" w:hAnsi="Arial" w:cs="Arial"/>
          <w:color w:val="000000"/>
        </w:rPr>
        <w:t>, w tym tłumaczenia przysięgłego, dokumentacji niezbędnej do zgłoszenia wynalazku, wzoru użytkowego lub wzoru przemysłowego oraz prowadzenia postępowania przed właściwym krajowym, regionalnym, unijnym lub międzynarodowym organem ochrony własności przemysłowej</w:t>
      </w:r>
      <w:r w:rsidRPr="00066CE0">
        <w:rPr>
          <w:rFonts w:ascii="Arial" w:hAnsi="Arial" w:cs="Arial"/>
          <w:szCs w:val="20"/>
        </w:rPr>
        <w:t xml:space="preserve">; </w:t>
      </w:r>
    </w:p>
    <w:p w:rsidR="00E30E73" w:rsidRPr="000F4607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potwierdzających wykonanie zakresu rzeczowego objętego Harmonogramem rzeczowo-finansowym projektu (jeśli dotyczy); </w:t>
      </w:r>
    </w:p>
    <w:p w:rsidR="00E30E73" w:rsidRPr="000F4607" w:rsidRDefault="00E30E73" w:rsidP="00A54937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inne dokumenty niezbędne do weryfikacji prawidłowości realizacji Projektu na żądanie Instytucji Wdrażającej.</w:t>
      </w:r>
    </w:p>
    <w:p w:rsidR="00E30E73" w:rsidRPr="000F4607" w:rsidRDefault="00E30E73" w:rsidP="00D571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 drugiego i kolejnych wniosków o płatność rozliczających koszty poniesione na realizację projektu beneficjent zobowiązany jest dołączyć zestawienie dokumentów księgowych potwierdzających poniesione koszty.</w:t>
      </w:r>
    </w:p>
    <w:p w:rsidR="00E30E73" w:rsidRPr="000F4607" w:rsidRDefault="00E30E73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zgromadzenia i przechowywania dokumentów określonych w ust. </w:t>
      </w:r>
      <w:r w:rsidRPr="000F4607">
        <w:rPr>
          <w:rFonts w:cs="Arial"/>
          <w:szCs w:val="20"/>
        </w:rPr>
        <w:br/>
        <w:t xml:space="preserve">2 i 3 w odniesieniu do każdego wniosku o płatność rozliczającego koszty poniesione na realizację projektu. </w:t>
      </w:r>
      <w:r w:rsidRPr="000F4607">
        <w:rPr>
          <w:rFonts w:cs="Arial"/>
          <w:iCs/>
          <w:szCs w:val="20"/>
        </w:rPr>
        <w:t xml:space="preserve">Instytucja Wdrażająca może wezwać beneficjenta do przedłożenia dokumentów, </w:t>
      </w:r>
      <w:r w:rsidR="009C05FF">
        <w:rPr>
          <w:rFonts w:cs="Arial"/>
          <w:iCs/>
          <w:szCs w:val="20"/>
        </w:rPr>
        <w:br/>
      </w:r>
      <w:r w:rsidRPr="000F4607">
        <w:rPr>
          <w:rFonts w:cs="Arial"/>
          <w:iCs/>
          <w:szCs w:val="20"/>
        </w:rPr>
        <w:t>o których mowa w zdaniu pierwszym.</w:t>
      </w:r>
    </w:p>
    <w:p w:rsidR="00E30E73" w:rsidRPr="000F4607" w:rsidRDefault="00E30E73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Cs/>
          <w:szCs w:val="20"/>
        </w:rPr>
        <w:t xml:space="preserve">Beneficjent zobowiązany jest do poinformowania Instytucji Wdrażającej o uzyskaniu zwrotu jakichkolwiek kosztów z tytułu wniesionych opłat urzędowych, otrzymanych od właściwego organu ochrony praw własności przemysłowej lub od zawodowego pełnomocnika w okresie kwalifikowalności wydatków oraz </w:t>
      </w:r>
      <w:r w:rsidRPr="000F4607">
        <w:rPr>
          <w:rFonts w:cs="Arial"/>
          <w:szCs w:val="20"/>
        </w:rPr>
        <w:t>w okresie 3 lat od zakończenia okresu kwalifikowalności kosztów projektu. W przypadku, gdy otrzymany zwrot kosztów skutkowałby zmniejszeniem kwoty wydatków uznanych za kwalifikujące się do objęcia wsparciem, beneficjent jest zobowiązany do zwrotu stosownej części dofinansowania</w:t>
      </w:r>
      <w:r w:rsidR="004451DA">
        <w:rPr>
          <w:rFonts w:cs="Arial"/>
          <w:szCs w:val="20"/>
        </w:rPr>
        <w:t xml:space="preserve"> dotyczącej kosztów z tytułu wniesionych opłat urzędowych</w:t>
      </w:r>
      <w:r w:rsidR="005245E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:rsidR="00E30E73" w:rsidRPr="000F4607" w:rsidRDefault="00E30E73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Instytucja Wdrażająca weryfikuje i zatwierdza wniosek o płatność w terminie 30 dni od dnia otrzymania prawidłowo wypełnionego i kompletnego wniosku o płatność (w przypadku pierwszego wniosku o płatność rozliczającego koszty poniesione na realizację projektu – 60 dni). </w:t>
      </w:r>
      <w:r w:rsidR="009C05FF">
        <w:rPr>
          <w:rFonts w:ascii="Arial" w:hAnsi="Arial" w:cs="Arial"/>
          <w:szCs w:val="20"/>
        </w:rPr>
        <w:br/>
      </w:r>
      <w:r w:rsidRPr="000F4607">
        <w:rPr>
          <w:rFonts w:ascii="Arial" w:hAnsi="Arial" w:cs="Arial"/>
          <w:szCs w:val="20"/>
        </w:rPr>
        <w:t>W przypadku, gdy wniosek o płatność zawiera braki lub błędy beneficjent na wezwanie Instytucji Wdrażającej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20"/>
      </w:r>
      <w:r w:rsidRPr="000F4607">
        <w:rPr>
          <w:rFonts w:ascii="Arial" w:hAnsi="Arial" w:cs="Arial"/>
          <w:szCs w:val="20"/>
        </w:rPr>
        <w:t xml:space="preserve">. Instytucja Wdrażająca może zatwierdzić wniosek o płatność z wyłączeniem wydatków nieudokumentowanych prawidłowo, pomimo wezwania do złożenia brakujących lub poprawionych dokumentów. Instytucja Wdrażająca </w:t>
      </w:r>
      <w:r w:rsidR="0065662A">
        <w:rPr>
          <w:rFonts w:ascii="Arial" w:hAnsi="Arial" w:cs="Arial"/>
          <w:szCs w:val="20"/>
        </w:rPr>
        <w:t xml:space="preserve">może </w:t>
      </w:r>
      <w:r w:rsidRPr="000F4607">
        <w:rPr>
          <w:rFonts w:ascii="Arial" w:hAnsi="Arial" w:cs="Arial"/>
          <w:szCs w:val="20"/>
        </w:rPr>
        <w:t>poprawi</w:t>
      </w:r>
      <w:r w:rsidR="0065662A">
        <w:rPr>
          <w:rFonts w:ascii="Arial" w:hAnsi="Arial" w:cs="Arial"/>
          <w:szCs w:val="20"/>
        </w:rPr>
        <w:t>ć</w:t>
      </w:r>
      <w:r w:rsidRPr="000F4607">
        <w:rPr>
          <w:rFonts w:ascii="Arial" w:hAnsi="Arial"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zatwierdzenie przez Instytucję Wdrażającą poniesionych przez beneficjenta kosztów kwalifikowalnych oraz pozytywne zweryfikowanie części sprawozdawczej wniosku o płatność.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może odrzucić wniosek o płatność w szczególności, gdy został złożony po terminie, nie został uzupełniony w terminie, o którym mowa w ust. </w:t>
      </w:r>
      <w:r w:rsidR="004451DA">
        <w:rPr>
          <w:rFonts w:cs="Arial"/>
          <w:szCs w:val="20"/>
        </w:rPr>
        <w:t>6</w:t>
      </w:r>
      <w:r w:rsidRPr="000F4607">
        <w:rPr>
          <w:rFonts w:cs="Arial"/>
          <w:szCs w:val="20"/>
        </w:rPr>
        <w:t xml:space="preserve"> lub zawiera braki lub błędy, których nie można usunąć. 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po zweryfikowaniu wniosku o płatność informuje beneficjenta </w:t>
      </w:r>
      <w:r w:rsidRPr="000F4607">
        <w:rPr>
          <w:rFonts w:cs="Arial"/>
          <w:szCs w:val="20"/>
        </w:rPr>
        <w:br/>
        <w:t>o zatwierdzeniu lub odrzuceniu wniosku o płatność.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Płatność końcowa następuje pod warunkiem zrealizowania zakresu rzeczowego </w:t>
      </w:r>
      <w:r w:rsidRPr="000F4607">
        <w:rPr>
          <w:rFonts w:cs="Arial"/>
          <w:szCs w:val="20"/>
        </w:rPr>
        <w:br/>
        <w:t>i finansowego projektu, złożenia wniosku o płatność końcową oraz jego zatwierdzenia przez Instytucję Wdrażającą.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jest zobowiązana do wystawienia zlecenia płatności </w:t>
      </w:r>
      <w:r w:rsidRPr="000F4607">
        <w:rPr>
          <w:rFonts w:cs="Arial"/>
          <w:szCs w:val="20"/>
        </w:rPr>
        <w:br/>
        <w:t xml:space="preserve">w terminie 15 dni od dnia zatwierdzenia wniosku o płatność. 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9" w:history="1">
        <w:r w:rsidRPr="000F4607">
          <w:rPr>
            <w:rFonts w:cs="Arial"/>
            <w:szCs w:val="20"/>
          </w:rPr>
          <w:t>www.bgk.com.pl</w:t>
        </w:r>
      </w:hyperlink>
      <w:r w:rsidRPr="000F4607">
        <w:rPr>
          <w:rFonts w:cs="Arial"/>
          <w:szCs w:val="20"/>
        </w:rPr>
        <w:t xml:space="preserve">. 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 zastrzeżeń co do prawidłowości realizacji umowy Instytucja Wdrażająca jest uprawniona do wstrzymania płatności do czasu ostatecznego wyjaśnienia zastrzeżeń. Instytucja Wdrażająca pisemnie informuje beneficjenta o wstrzymaniu płatności.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Beneficjentowi nie przysługuje odszkodowanie od Instytucji Wdrażającej w przypadku:</w:t>
      </w:r>
    </w:p>
    <w:p w:rsidR="00E30E73" w:rsidRPr="000F4607" w:rsidRDefault="00E30E73" w:rsidP="00A71451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 w:rsidR="004451DA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Kwota dofinansowania wskazana w § 6 ust. 4 jest pomniejszana o kwotę stwierdzonych nieprawidłowości.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:rsidR="00E30E73" w:rsidRPr="000F4607" w:rsidRDefault="00E30E73" w:rsidP="00A71451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monitoruje realizację projektu, a w szczególności osiąganie wskaźników projektu w terminach i wielkościach określonych we wniosku o dofinansowanie. </w:t>
      </w:r>
    </w:p>
    <w:p w:rsidR="00E30E73" w:rsidRPr="000F4607" w:rsidRDefault="00E30E73" w:rsidP="00A71451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osiągania i zachowania wskaźników produktu oraz rezultatu określonych we wniosku o dofinansowanie.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niezwłocznie informuje Instytucję Wdrażającą o wszelkich zagrożeniach oraz nieprawidłowościach w realizacji projektu.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:rsidR="00AE0491" w:rsidRPr="00E7355B" w:rsidRDefault="00A54937" w:rsidP="00E7355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1</w:t>
      </w:r>
      <w:r w:rsidR="00AE0491" w:rsidRPr="00E7355B">
        <w:rPr>
          <w:rFonts w:ascii="Arial" w:hAnsi="Arial" w:cs="Arial"/>
          <w:sz w:val="20"/>
          <w:szCs w:val="20"/>
        </w:rPr>
        <w:t>) pomiaru, osiągania i zachowania wartości wskaźników określonych we wniosku o dofinansowanie, osiąganych w trakcie realizacji projektu</w:t>
      </w:r>
      <w:r w:rsidR="00816B93">
        <w:rPr>
          <w:rFonts w:ascii="Arial" w:hAnsi="Arial" w:cs="Arial"/>
          <w:sz w:val="20"/>
          <w:szCs w:val="20"/>
        </w:rPr>
        <w:t xml:space="preserve"> i w okresie 3 lat od zakończenia okresu kwalifikowalności kosztów, o którym mowa w § 7 ust. 1</w:t>
      </w:r>
      <w:r w:rsidR="00AE0491" w:rsidRPr="00E7355B">
        <w:rPr>
          <w:rFonts w:ascii="Arial" w:hAnsi="Arial" w:cs="Arial"/>
          <w:sz w:val="20"/>
          <w:szCs w:val="20"/>
        </w:rPr>
        <w:t>;</w:t>
      </w:r>
      <w:r w:rsidR="00816B93">
        <w:rPr>
          <w:rFonts w:ascii="Arial" w:hAnsi="Arial" w:cs="Arial"/>
          <w:sz w:val="20"/>
          <w:szCs w:val="20"/>
        </w:rPr>
        <w:t xml:space="preserve"> </w:t>
      </w:r>
    </w:p>
    <w:p w:rsidR="00B4015B" w:rsidRPr="00E7355B" w:rsidRDefault="00A54937" w:rsidP="00E7355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2</w:t>
      </w:r>
      <w:r w:rsidR="00D77BD9" w:rsidRPr="00E7355B">
        <w:rPr>
          <w:rFonts w:ascii="Arial" w:hAnsi="Arial" w:cs="Arial"/>
          <w:sz w:val="20"/>
          <w:szCs w:val="20"/>
        </w:rPr>
        <w:t>) przekazywania do Instytucji Wdrażającej informacji dotyczących działań, które zamierza podjąć w celu realizacji zaplanowanych wartości wskaźników</w:t>
      </w:r>
      <w:r w:rsidR="00AE0491" w:rsidRPr="00E7355B">
        <w:rPr>
          <w:rFonts w:ascii="Arial" w:hAnsi="Arial" w:cs="Arial"/>
          <w:sz w:val="20"/>
          <w:szCs w:val="20"/>
        </w:rPr>
        <w:t xml:space="preserve">. </w:t>
      </w:r>
    </w:p>
    <w:p w:rsidR="00E30E73" w:rsidRPr="00E7355B" w:rsidRDefault="00E30E73" w:rsidP="00E7355B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Wdrażającą na etapie weryfikacji wniosku o płatność końcową, że cel projektu został osiągnięty, ale beneficjent nie osiągnął wartości zakładanych </w:t>
      </w:r>
      <w:r w:rsidRPr="000F4607">
        <w:rPr>
          <w:rFonts w:cs="Arial"/>
          <w:szCs w:val="20"/>
        </w:rPr>
        <w:br/>
        <w:t xml:space="preserve">w projekcie wskaźników produktu, Instytucja Wdrażająca może pomniejszyć dofinansowanie odpowiednio do stopnia nieosiągnięcia tych wskaźników. </w:t>
      </w:r>
    </w:p>
    <w:p w:rsidR="00E30E73" w:rsidRPr="00816B93" w:rsidRDefault="00E30E73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odpowiednio do stopnia nieosiągnięcia tych wskaźników, pod warunkiem osiągnięcia celu projektu.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 zakończeniu realizacji projektu beneficjent jest zobowiązany do przedkładania do Instytucji Wdrażającej do 15 stycznia roku kalendarzowego w okresie 3 lat od</w:t>
      </w:r>
      <w:r w:rsidR="00AE0491">
        <w:rPr>
          <w:rFonts w:cs="Arial"/>
          <w:szCs w:val="20"/>
        </w:rPr>
        <w:t xml:space="preserve"> dnia</w:t>
      </w:r>
      <w:r w:rsidRPr="000F4607">
        <w:rPr>
          <w:rFonts w:cs="Arial"/>
          <w:szCs w:val="20"/>
        </w:rPr>
        <w:t xml:space="preserve"> zakończenia okresu </w:t>
      </w:r>
      <w:r w:rsidR="00AE0491">
        <w:rPr>
          <w:rFonts w:cs="Arial"/>
          <w:szCs w:val="20"/>
        </w:rPr>
        <w:t>realizacji</w:t>
      </w:r>
      <w:r w:rsidRPr="000F4607">
        <w:rPr>
          <w:rFonts w:cs="Arial"/>
          <w:szCs w:val="20"/>
        </w:rPr>
        <w:t xml:space="preserve"> projektu, o którym mowa w § </w:t>
      </w:r>
      <w:r w:rsidR="00AE0491">
        <w:rPr>
          <w:rFonts w:cs="Arial"/>
          <w:szCs w:val="20"/>
        </w:rPr>
        <w:t>5</w:t>
      </w:r>
      <w:r w:rsidR="00B4015B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ust. </w:t>
      </w:r>
      <w:r w:rsidR="00297ED7">
        <w:rPr>
          <w:rFonts w:cs="Arial"/>
          <w:szCs w:val="20"/>
        </w:rPr>
        <w:t>1</w:t>
      </w:r>
      <w:r w:rsidRPr="000F4607">
        <w:rPr>
          <w:rFonts w:cs="Arial"/>
          <w:szCs w:val="20"/>
        </w:rPr>
        <w:t xml:space="preserve"> informacji o dalszych działaniach związanych z uzyskiwaniem ochrony własności przemysłowej w zakresie objętym projektem zgodnej ze wzorem opublikowanym na stronie internetowej www.parp.gov.pl 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2-</w:t>
      </w:r>
      <w:r w:rsidR="00AE0491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:rsidR="00E30E73" w:rsidRPr="000F4607" w:rsidRDefault="00E30E73" w:rsidP="00511593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>, o ile obowiązują</w:t>
      </w:r>
      <w:r w:rsidRPr="000F4607">
        <w:rPr>
          <w:rFonts w:cs="Arial"/>
          <w:bCs/>
          <w:szCs w:val="20"/>
        </w:rPr>
        <w:t xml:space="preserve">, </w:t>
      </w:r>
      <w:r w:rsidRPr="000F4607">
        <w:rPr>
          <w:rFonts w:cs="Arial"/>
          <w:szCs w:val="20"/>
        </w:rPr>
        <w:t xml:space="preserve">w szczególności w zakresie: sposobu </w:t>
      </w:r>
      <w:r w:rsidRPr="000F4607">
        <w:rPr>
          <w:rFonts w:cs="Arial"/>
          <w:szCs w:val="20"/>
        </w:rPr>
        <w:lastRenderedPageBreak/>
        <w:t xml:space="preserve">upublicznienia zapytania ofertowego i wyniku postępowania o udzielenie zamówienia określenia warunków udziału w postępowaniu, sposobu opisu przedmiotu zamówienia, określenia kryteriów oceny ofert i terminu ich składnia. 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ustawą Pzp</w:t>
      </w:r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21"/>
      </w:r>
    </w:p>
    <w:p w:rsidR="00E30E73" w:rsidRPr="000F4607" w:rsidRDefault="00E30E73" w:rsidP="00E062A2">
      <w:p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zakresie Europejskiego Funduszu Rozwoju Regionalnego, Europejskiego Funduszu Społecznego oraz Funduszu Spójności na lata 2014-2020</w:t>
      </w:r>
      <w:r w:rsidRPr="000F4607">
        <w:rPr>
          <w:rFonts w:cs="Arial"/>
          <w:szCs w:val="20"/>
        </w:rPr>
        <w:t xml:space="preserve"> albo </w:t>
      </w:r>
    </w:p>
    <w:p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innymi zasadami, określonymi w Wytycznych, o których mowa w ust. 2, i umowie – w przypadku zamówień, do których nie stosuje się ustawy Pzp i zasady konkurencyjności.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22"/>
      </w:r>
      <w:r w:rsidRPr="000F4607">
        <w:rPr>
          <w:rFonts w:cs="Arial"/>
          <w:szCs w:val="20"/>
        </w:rPr>
        <w:t>;</w:t>
      </w:r>
    </w:p>
    <w:p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wykorzystanie materiałów pochodzących z recyclingu).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upublicznienia zapytania ofertowego oraz informacji o wyniku postępowania w ramach prowadzonego postępowania o udzielanie zamówienia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o ile obowiązują, z tym, że do czasu uruchomienia strony internetowej, służącej publikacji zapytań ofertowych, </w:t>
      </w:r>
      <w:r w:rsidRPr="000F4607">
        <w:rPr>
          <w:rFonts w:cs="Arial"/>
          <w:color w:val="000000"/>
          <w:szCs w:val="20"/>
        </w:rPr>
        <w:t xml:space="preserve">wskazanej w komunikacie ministra właściwego ds. rozwoju regionalnego opublikowanym na stronie internetowej ministra właściwego ds. rozwoju regionalnego, o którym mowa w art. 8 pkt 2 ustawy wdrożeniowej, publikacja jest dokonywana </w:t>
      </w:r>
      <w:r w:rsidRPr="000F4607">
        <w:rPr>
          <w:rFonts w:cs="Arial"/>
          <w:szCs w:val="20"/>
        </w:rPr>
        <w:t>na stronie internetowej Instytucji Wdrażającej.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publikacja zapytania ofertowego nie jest możliwa za pośrednictwem stron internetowych, o których mowa w ust. 8, z powodu braku ich dostępności, beneficjent upublicznia zapytanie ofertowe poprzez umieszczenie go na swojej stronie internetowej, o ile taką posiada, oraz przez wysłanie zapytania ofertowego do co najmniej trzech potencjalnych wykonawców, o ile na rynku istnieje trzech potencjalnych wykonawców danego zamówienia. 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0F4607">
        <w:rPr>
          <w:rFonts w:cs="Arial"/>
          <w:i/>
          <w:color w:val="000000"/>
          <w:szCs w:val="20"/>
        </w:rPr>
        <w:t xml:space="preserve">Wytycznych </w:t>
      </w:r>
      <w:r w:rsidRPr="000F4607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2014-2020,</w:t>
      </w:r>
      <w:r w:rsidRPr="000F4607">
        <w:rPr>
          <w:rFonts w:cs="Arial"/>
          <w:color w:val="000000"/>
          <w:szCs w:val="20"/>
        </w:rPr>
        <w:t xml:space="preserve"> istnieje obowiązek dokonania i udokumentowania rozeznania rynku poprzez </w:t>
      </w:r>
      <w:r w:rsidRPr="000F4607">
        <w:rPr>
          <w:rFonts w:cs="Arial"/>
          <w:szCs w:val="20"/>
        </w:rPr>
        <w:t xml:space="preserve">upublicznienie </w:t>
      </w:r>
      <w:r w:rsidRPr="000F4607">
        <w:rPr>
          <w:rFonts w:cs="Arial"/>
          <w:color w:val="000000"/>
          <w:szCs w:val="20"/>
        </w:rPr>
        <w:t xml:space="preserve">przez beneficjenta </w:t>
      </w:r>
      <w:r w:rsidRPr="000F4607">
        <w:rPr>
          <w:rFonts w:cs="Arial"/>
          <w:szCs w:val="20"/>
        </w:rPr>
        <w:t>zapytania ofertowego, przy czym:</w:t>
      </w:r>
    </w:p>
    <w:p w:rsidR="00E30E73" w:rsidRPr="000F4607" w:rsidRDefault="00E30E73" w:rsidP="00511593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ogłoszenie o zamówieniu zawiera co najmniej opis przedmiotu zamówienia, kryteria oceny ofert oraz termin składania ofert;</w:t>
      </w:r>
    </w:p>
    <w:p w:rsidR="00E30E73" w:rsidRPr="00E062A2" w:rsidRDefault="00E30E73" w:rsidP="00511593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 xml:space="preserve">wybór oferty dokumentuje się sporządzeniem protokołu z wyboru oferty; protokół zawiera co najmniej: wskazanie liczby złożonych ofert wraz z podaniem nazw oferentów i punktacji </w:t>
      </w:r>
      <w:r w:rsidRPr="000F4607">
        <w:rPr>
          <w:rFonts w:ascii="Arial" w:hAnsi="Arial" w:cs="Arial"/>
          <w:color w:val="000000"/>
          <w:szCs w:val="20"/>
        </w:rPr>
        <w:lastRenderedPageBreak/>
        <w:t>przyznanej poszczególnym ofertom oraz wskazanie najlepszej oferty wraz z uzasadnieniem jej wyboru.</w:t>
      </w:r>
    </w:p>
    <w:p w:rsidR="00E30E73" w:rsidRPr="000F4607" w:rsidRDefault="00E30E73" w:rsidP="00511593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  <w:szCs w:val="20"/>
        </w:rPr>
      </w:pPr>
      <w:r w:rsidRPr="000F4607">
        <w:rPr>
          <w:rFonts w:cs="Arial"/>
          <w:color w:val="000000"/>
          <w:szCs w:val="20"/>
        </w:rPr>
        <w:t>Udzielenie zamówienia, o którym mowa w tym ustępie wymaga formy pisemnej i trybu upublicznienia, o którym mowa w ust. 8 i 9, przy czym upublicznienia wymagają zarówno zapytania ofertowe, jak i informacje o wyniku postępowania.</w:t>
      </w:r>
    </w:p>
    <w:p w:rsidR="00E30E73" w:rsidRPr="000F4607" w:rsidRDefault="00E30E73" w:rsidP="0051159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zamówień, do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>których nie stosuje się ustawy Pzp,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co do których postępowanie o udzielenie zamówienia wszczęto przed dniem zawarcia umowy o dofinansowanie, w celu upublicznienia zapytanie ofertowe jest wysyłane do co najmniej trzech potencjalnych wykonawców, o ile na rynku istnieje trzech potencjalnych wykonawców danego zamówienia oraz publikowane wraz z informacją o wyniku postępowania na  stronie internetowej zamawiającego, o ile posiada taką stronę. </w:t>
      </w:r>
    </w:p>
    <w:p w:rsidR="00E30E73" w:rsidRPr="000F4607" w:rsidRDefault="00E30E73" w:rsidP="00511593">
      <w:pPr>
        <w:numPr>
          <w:ilvl w:val="0"/>
          <w:numId w:val="6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>W przypadku naruszenia zasad i warunków udzielania zamówienia Instytucja Wdrażająca uznaje całość lub część wydatków związanych z tym zamówieniem za niekwalifikowalne, zgodnie z rozporządzeniem w sprawie taryfikatora. W odniesieniu do zamówień, do których nie stosuje się ustawy Pzp, rozporządzenie w sprawie taryfikatora stosuje się odpowiednio.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:rsidR="00E30E73" w:rsidRPr="000F4607" w:rsidRDefault="00E30E73" w:rsidP="00A71451">
      <w:pPr>
        <w:widowControl w:val="0"/>
        <w:numPr>
          <w:ilvl w:val="0"/>
          <w:numId w:val="18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informowania opinii publicznej o fakcie otrzymania dofinansowania na realizację projektu ze środków POIR  w trakcie realizacji projektu</w:t>
      </w:r>
      <w:r w:rsidR="00AE0491">
        <w:rPr>
          <w:rFonts w:cs="Arial"/>
          <w:szCs w:val="20"/>
        </w:rPr>
        <w:t>.</w:t>
      </w:r>
    </w:p>
    <w:p w:rsidR="00E30E73" w:rsidRPr="00E062A2" w:rsidRDefault="00E30E73" w:rsidP="00113B3D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0F4607">
        <w:rPr>
          <w:rFonts w:ascii="Arial" w:hAnsi="Arial" w:cs="Arial"/>
          <w:szCs w:val="20"/>
        </w:rPr>
        <w:t xml:space="preserve">. </w:t>
      </w:r>
    </w:p>
    <w:p w:rsidR="00E30E73" w:rsidRPr="00E062A2" w:rsidRDefault="00E30E73" w:rsidP="00113B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:rsidR="00E30E73" w:rsidRPr="000F4607" w:rsidRDefault="00E30E73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poddać  się kontroli oraz audytowi w zakresie realizacji umowy w trybie</w:t>
      </w:r>
      <w:r w:rsidRPr="000F4607">
        <w:rPr>
          <w:rFonts w:cs="Arial"/>
          <w:szCs w:val="20"/>
        </w:rPr>
        <w:br/>
        <w:t>i na zasadach określnych w rozdziale 7 ustawy wdrożeniowej, prowadzonym przez instytucje do tego uprawnione oraz udostępnić na żądanie ww. instytucji wszelką dokumentację związaną z projektem oraz realizowaną umową. Jeżeli jest to konieczne do weryfikacji kwalifikowalności kosztów ponoszonych w projekcie, beneficjent jest zobowiązany udostępnić również dokumenty niezwiązane bezpośrednio z jego realizacją.</w:t>
      </w:r>
    </w:p>
    <w:p w:rsidR="00E30E73" w:rsidRPr="000F4607" w:rsidRDefault="00E30E73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powiadamia o kontroli, która będzie przeprowadzona w miejscu </w:t>
      </w:r>
      <w:r w:rsidR="00BA1715"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Wdrażającą informacji o podejrzeniu powstania nieprawidłowości w realizacji projektu lub wystąpienia innych istotnych uchybień ze strony beneficjenta Instytucja Wdrażająca lub inna upoważniona instytucja może przeprowadzić kontrolę doraźną bez powiadomienia, o którym mowa w ust. 3. 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jest zobowiązany do realizacji zaleceń pokontrolnych w terminach wskazanych w informacji pokontrolnej.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przekazywać Instytucji Wdrażającej kopie informacji </w:t>
      </w:r>
      <w:r w:rsidRPr="000F4607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Wdrażająca, jeżeli wyniki tych kontroli dotyczą projektu, w terminie 7 dni od dnia otrzymania tych dokumentów. 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 w:rsidR="00AE0491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1 jest zobowiązany do współpracy z Instytucją Wdrażającą lub inną upoważnioną instytucją, w szczególności do:</w:t>
      </w:r>
    </w:p>
    <w:p w:rsidR="00E30E73" w:rsidRPr="000F4607" w:rsidRDefault="00E30E73" w:rsidP="00A71451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udzielania informacji oraz przedkładania dokumentów dotyczących projektu;</w:t>
      </w:r>
    </w:p>
    <w:p w:rsidR="00E30E73" w:rsidRPr="000F4607" w:rsidRDefault="00E30E73" w:rsidP="00A71451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udziału w ankietach, wywiadach oraz udostępniania informacji koniecznych dla ewaluacji.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może rozwiązać umowę w przypadku, gdy: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zaprzestał realizacji projektu lub realizuje go w sposób sprzeczny z umową lub </w:t>
      </w:r>
      <w:r w:rsidRPr="000F4607">
        <w:rPr>
          <w:rFonts w:cs="Arial"/>
          <w:szCs w:val="20"/>
        </w:rPr>
        <w:br/>
        <w:t>z naruszeniem prawa;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jest postępów w realizacji projektu w stosunku do terminów określonych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>w Harmonogramie rzeczowo-finansowym;</w:t>
      </w:r>
    </w:p>
    <w:p w:rsidR="00E30E73" w:rsidRPr="000F4607" w:rsidRDefault="00E30E73" w:rsidP="00293766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przeniósł na inny podmiot prawa lub obowiązki wynikające z umowy bez zgody Instytucji Wdrażającej;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złożył w terminie wniosku o płatność lub nie poprawił w terminie wniosku </w:t>
      </w:r>
      <w:r w:rsidRPr="000F4607">
        <w:rPr>
          <w:rFonts w:cs="Arial"/>
          <w:szCs w:val="20"/>
        </w:rPr>
        <w:br/>
        <w:t>o płatność zawierającego braki lub błędy;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:rsidR="00333E06" w:rsidRPr="000B737A" w:rsidRDefault="00E30E73" w:rsidP="000B737A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dniem lub w dniu złożenia wniosku o dofinansowanie;</w:t>
      </w:r>
    </w:p>
    <w:p w:rsidR="00E30E73" w:rsidRPr="001F4257" w:rsidRDefault="00E30E73" w:rsidP="001F425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będzie odpowiedzialny wobec Instytucji Wdrażającej lub nie będzie uznany za naruszającego postanowienia umowy w</w:t>
      </w:r>
      <w:r w:rsidR="001F425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związku z niewykonaniem lub nienależytym wykonaniem umowy w zakresie, w jakim takie niewykonanie lub nienależyte wykonanie jest wynikiem siły wyższej. 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Wdrażającej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>o wystąpieniu siły wyższej, udowodnienia tych okoliczności poprzez przedstawienie dokumentacji potwierdzającej wystąpienie siły wyższej oraz wskazania wpływu, jaki miała na przebieg realizacji projektu.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:rsidR="00333E06" w:rsidRPr="000B737A" w:rsidRDefault="00E30E73" w:rsidP="000B73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zwrotu, w terminie</w:t>
      </w:r>
      <w:r w:rsidR="002C50A0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="00BA1715" w:rsidRPr="00BA1715">
        <w:t xml:space="preserve"> </w:t>
      </w:r>
      <w:r w:rsidR="00BA1715">
        <w:t>wraz z odsetkami bankowymi narosłymi od dofinansowania przekazanego w formie zaliczki</w:t>
      </w:r>
      <w:r w:rsidRPr="000F4607">
        <w:rPr>
          <w:rFonts w:cs="Arial"/>
          <w:szCs w:val="20"/>
        </w:rPr>
        <w:t>. Zwrot dofinansowania powinien zostać dokonany na rachunek bankowy wskazany przez Instytucję Wdrażającą, ze wskazaniem numeru umowy</w:t>
      </w:r>
      <w:r w:rsidR="00BA1715">
        <w:rPr>
          <w:rFonts w:cs="Arial"/>
          <w:szCs w:val="20"/>
        </w:rPr>
        <w:t>,</w:t>
      </w:r>
      <w:r w:rsidR="00BA1715" w:rsidRPr="00BA1715">
        <w:rPr>
          <w:rFonts w:cs="Arial"/>
          <w:szCs w:val="20"/>
        </w:rPr>
        <w:t xml:space="preserve"> </w:t>
      </w:r>
      <w:r w:rsidR="00BA1715" w:rsidRPr="00F942BE">
        <w:rPr>
          <w:rFonts w:cs="Arial"/>
          <w:szCs w:val="20"/>
        </w:rPr>
        <w:t>informacji o kwocie głównej i kwocie odsetek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tytułu zwrotu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roku, w którym zostały przekazane środki, których dotyczy zwrot</w:t>
      </w:r>
      <w:r w:rsidR="00BA1715" w:rsidRPr="008D28A2">
        <w:rPr>
          <w:rFonts w:cs="Arial"/>
          <w:szCs w:val="20"/>
        </w:rPr>
        <w:t>.</w:t>
      </w:r>
    </w:p>
    <w:p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:rsidR="00E30E73" w:rsidRPr="000F4607" w:rsidRDefault="00E30E73" w:rsidP="00EF1C94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z naruszeniem procedur, o których mowa w art. 184 ufp;</w:t>
      </w:r>
    </w:p>
    <w:p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0F4607">
        <w:rPr>
          <w:rFonts w:cs="Arial"/>
          <w:szCs w:val="20"/>
        </w:rPr>
        <w:t xml:space="preserve">stosuje się art. 207 ufp. </w:t>
      </w:r>
    </w:p>
    <w:p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:rsidR="00E30E73" w:rsidRPr="000F4607" w:rsidRDefault="00E30E73" w:rsidP="000D37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braku zwrotu dofinansowania wraz z odsetkami w terminie, o którym mowa w ust. 1, Instytucja Wdrażająca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:rsidR="00E30E73" w:rsidRPr="000F4607" w:rsidRDefault="00E30E73" w:rsidP="00D571C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adresu beneficjenta, tj. adresu siedziby lub adresu zamieszkania w przypadku osób fizycznych prowadzących działalność gospodarczą;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Harmonogramu płatności (o ile nie dotyczy przesunięcia środków między latami i pozostaje bez wpływu na okres kwalifikowalności kosztów)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wymaga pisemnego poinformowania Instytucji Wdrażającej.</w:t>
      </w:r>
    </w:p>
    <w:p w:rsidR="00E30E73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333E06" w:rsidRPr="00322B32" w:rsidRDefault="00936A2D" w:rsidP="00322B32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 w:rsidR="00322B32">
        <w:rPr>
          <w:rFonts w:ascii="Arial" w:hAnsi="Arial" w:cs="Arial"/>
          <w:szCs w:val="20"/>
        </w:rPr>
        <w:t>;</w:t>
      </w:r>
    </w:p>
    <w:p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terminów realizacji poszczególnych działań i etapów projektu określonych w Harmonogramie rzeczowo-finansowym projektu, o ile zmiana ta pozostaje bez wpływu na ustalony w umowie okres kwalifikowalności kosztów;</w:t>
      </w:r>
    </w:p>
    <w:p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23"/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nie wymaga aneksu lecz wymaga pisemnej zgody Instytucji Wdrażającej.</w:t>
      </w:r>
    </w:p>
    <w:p w:rsidR="00E30E73" w:rsidRPr="00124194" w:rsidRDefault="00322B32" w:rsidP="001241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322B32">
        <w:rPr>
          <w:rFonts w:cs="Arial"/>
          <w:szCs w:val="20"/>
        </w:rPr>
        <w:t>Zmiana dotycząca przesunięcia pomiędzy poszczególnymi kategoriami kosztów kwalifikowalnych do 10% wartości kwoty danej kategorii kosztów, do której następuje przesunięcie, pozostająca bez wpływu na zakres rzeczowy projektu</w:t>
      </w:r>
      <w:r w:rsidRPr="000F4607">
        <w:rPr>
          <w:rStyle w:val="Odwoanieprzypisudolnego"/>
          <w:rFonts w:cs="Arial"/>
          <w:szCs w:val="20"/>
        </w:rPr>
        <w:footnoteReference w:id="24"/>
      </w:r>
      <w:r w:rsidR="00E30E73" w:rsidRPr="00124194">
        <w:rPr>
          <w:rFonts w:cs="Arial"/>
          <w:szCs w:val="20"/>
        </w:rPr>
        <w:t xml:space="preserve"> wymaga poinformowania Instytucji Wdrażającej w kolejnym wniosku </w:t>
      </w:r>
      <w:r w:rsidR="00E30E73" w:rsidRPr="00606A4A">
        <w:rPr>
          <w:rFonts w:cs="Arial"/>
          <w:szCs w:val="20"/>
        </w:rPr>
        <w:t>o płatność.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 beneficjent zobowiązany jest do złożenia Instytucji Wdrażającej wniosku o zaakceptowanie zmian wraz z przedstawieniem ich zakresu i uzasadnieniem, nie później niż 14 dni od dnia zaistnienia przyczyny dokonania zmiany.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zaistnienia okoliczności mogących opóźnić realizację projektu beneficjent zobowiązany jest do złożenia Instytucji Wdrażającej nie później niż 30 dni przed dniem upływu </w:t>
      </w:r>
      <w:r w:rsidRPr="000F4607">
        <w:rPr>
          <w:rFonts w:cs="Arial"/>
          <w:szCs w:val="20"/>
        </w:rPr>
        <w:lastRenderedPageBreak/>
        <w:t xml:space="preserve">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Wdrażająca jest uprawniona do żądania ustanowienia przez beneficjenta dodatkowego zabezpieczenia należytego wykonania zobowiązań wynikających z umowy, zgodnie z § 18 ust. </w:t>
      </w:r>
      <w:r w:rsidR="00816B93">
        <w:rPr>
          <w:rFonts w:cs="Arial"/>
          <w:szCs w:val="20"/>
        </w:rPr>
        <w:t>10</w:t>
      </w:r>
      <w:r w:rsidRPr="000F4607">
        <w:rPr>
          <w:rFonts w:cs="Arial"/>
          <w:szCs w:val="20"/>
        </w:rPr>
        <w:t xml:space="preserve"> umowy.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Wdrażająca ustosunkuje się do</w:t>
      </w:r>
      <w:r w:rsidRPr="000F4607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Wdrażająca poinformuje beneficjenta.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 zmianie rachunku bankowego. W przypadku, gdy zmiana ta nastąpi przed złożeniem wniosku o płatność, beneficjent zobowiązany jest poinformować o zmianie nie później niż we wniosku o płatność.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 w:rsidR="005E747A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Wdrażającej zobowiązany jest zwrócić pełną kwotę przelanych na błędny numer rachunku środków finansowych. W momencie dokonania zwrotu wszelkich środków Instytucja Wdrażająca oświadcza, iż przekazuje beneficjentowi tytuł do wszelkich regresowych roszczeń finansowych względem osoby bezpodstawnie wzbogaconej.</w:t>
      </w:r>
    </w:p>
    <w:p w:rsidR="00E30E73" w:rsidRPr="000F4607" w:rsidRDefault="00E30E73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 w:rsidR="00C57378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</w:t>
      </w:r>
      <w:r w:rsidR="00E062A2" w:rsidRPr="00E062A2">
        <w:rPr>
          <w:rFonts w:cs="Arial"/>
          <w:szCs w:val="20"/>
        </w:rPr>
        <w:t xml:space="preserve">na okres 3 lat od zakończenia okresu kwalifikowalności kosztów projektu, o którym mowa w § 7 ust. 1 </w:t>
      </w:r>
      <w:r w:rsidRPr="00E062A2">
        <w:rPr>
          <w:rFonts w:cs="Arial"/>
          <w:szCs w:val="20"/>
        </w:rPr>
        <w:t>ustanawia zabezpieczenie w formie weksla in blanco, opatrzonego klauzulą „nie na zlecenie” z podpisem notarialnie poświadczonym albo złożonym w obecności osoby upoważnionej przez Instytucję Wdrażającą wraz z deklaracją wekslową, stanowiącą załącznik nr 8 lub 9 do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 w:rsidR="00E062A2">
        <w:rPr>
          <w:rFonts w:cs="Arial"/>
          <w:szCs w:val="20"/>
        </w:rPr>
        <w:t>.</w:t>
      </w:r>
    </w:p>
    <w:p w:rsidR="009C129A" w:rsidRDefault="00E7355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="00E30E73" w:rsidRPr="00297ED7">
        <w:rPr>
          <w:rFonts w:cs="Arial"/>
          <w:szCs w:val="20"/>
        </w:rPr>
        <w:t>, beneficj</w:t>
      </w:r>
      <w:r w:rsidR="00E30E73" w:rsidRPr="000F4607">
        <w:rPr>
          <w:rFonts w:cs="Arial"/>
          <w:szCs w:val="20"/>
        </w:rPr>
        <w:t xml:space="preserve">ent ustanawia zabezpieczenie w wysokości odpowiadającej </w:t>
      </w:r>
      <w:r w:rsidR="009029EF">
        <w:rPr>
          <w:rFonts w:cs="Arial"/>
          <w:szCs w:val="20"/>
        </w:rPr>
        <w:t xml:space="preserve">sumie </w:t>
      </w:r>
      <w:r w:rsidR="00E30E73" w:rsidRPr="000F4607">
        <w:rPr>
          <w:rFonts w:cs="Arial"/>
          <w:szCs w:val="20"/>
        </w:rPr>
        <w:t>zalicz</w:t>
      </w:r>
      <w:r w:rsidR="009029EF">
        <w:rPr>
          <w:rFonts w:cs="Arial"/>
          <w:szCs w:val="20"/>
        </w:rPr>
        <w:t>ek</w:t>
      </w:r>
      <w:r w:rsidR="00B4760C">
        <w:rPr>
          <w:rFonts w:cs="Arial"/>
          <w:szCs w:val="20"/>
        </w:rPr>
        <w:t xml:space="preserve"> przekazanych</w:t>
      </w:r>
      <w:r w:rsidR="00E30E73" w:rsidRPr="000F4607">
        <w:rPr>
          <w:rFonts w:cs="Arial"/>
          <w:szCs w:val="20"/>
        </w:rPr>
        <w:t xml:space="preserve"> w ramach projektu, w jednej z form określonych w § 6 ust. 4 pkt 2-5 rozporządzenia w sprawie zaliczek</w:t>
      </w:r>
      <w:r w:rsidR="001E5B8C">
        <w:rPr>
          <w:rFonts w:cs="Arial"/>
          <w:szCs w:val="20"/>
        </w:rPr>
        <w:t>.</w:t>
      </w:r>
      <w:r w:rsidR="00E30E73" w:rsidRPr="000F4607">
        <w:rPr>
          <w:rFonts w:cs="Arial"/>
          <w:szCs w:val="20"/>
        </w:rPr>
        <w:t xml:space="preserve"> </w:t>
      </w:r>
      <w:r w:rsidR="001E5B8C" w:rsidRPr="000F4607" w:rsidDel="001E5B8C">
        <w:rPr>
          <w:rFonts w:cs="Arial"/>
          <w:szCs w:val="20"/>
        </w:rPr>
        <w:t xml:space="preserve"> 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Wyboru form zabezpieczenia, o którym mowa w ust. 4, dokonuje Instytucja Wdrażająca. Wybór może nastąpić poprzez akceptację propozycji przedstawionej przez beneficjenta.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4, nie później niż w dniu złożenia wniosku o pierwszą płatność zaliczkową.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4 </w:t>
      </w:r>
      <w:r w:rsidRPr="000F4607">
        <w:rPr>
          <w:rFonts w:cs="Arial"/>
          <w:szCs w:val="20"/>
        </w:rPr>
        <w:br/>
        <w:t>w terminie wynikającym z umowy i formie zaakceptowanej przez Instytucję Wdrażającą, stanowi podstawę do rozwiązania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Ust. 10 stosuje się odpowiednio w przypadku, gdy w wyniku zmian w harmonogramie płatności zwiększona została kwota zaliczki.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po upływie okresu </w:t>
      </w:r>
      <w:r w:rsidR="00E062A2" w:rsidRPr="00E062A2">
        <w:rPr>
          <w:rFonts w:cs="Arial"/>
          <w:szCs w:val="20"/>
        </w:rPr>
        <w:t xml:space="preserve">3 lat od zakończenia </w:t>
      </w:r>
      <w:r w:rsidR="00C57378">
        <w:rPr>
          <w:rFonts w:cs="Arial"/>
          <w:szCs w:val="20"/>
        </w:rPr>
        <w:t>realizacji</w:t>
      </w:r>
      <w:r w:rsidR="00E062A2" w:rsidRPr="00E062A2">
        <w:rPr>
          <w:rFonts w:cs="Arial"/>
          <w:szCs w:val="20"/>
        </w:rPr>
        <w:t xml:space="preserve"> projektu, o którym mowa w § </w:t>
      </w:r>
      <w:r w:rsidR="00C57378">
        <w:rPr>
          <w:rFonts w:cs="Arial"/>
          <w:szCs w:val="20"/>
        </w:rPr>
        <w:t>5</w:t>
      </w:r>
      <w:r w:rsidR="00E062A2" w:rsidRPr="00E062A2">
        <w:rPr>
          <w:rFonts w:cs="Arial"/>
          <w:szCs w:val="20"/>
        </w:rPr>
        <w:t xml:space="preserve"> ust. </w:t>
      </w:r>
      <w:r w:rsidR="00B3464F">
        <w:rPr>
          <w:rFonts w:cs="Arial"/>
          <w:szCs w:val="20"/>
        </w:rPr>
        <w:t>1</w:t>
      </w:r>
      <w:r w:rsidRPr="00E062A2">
        <w:rPr>
          <w:rFonts w:cs="Arial"/>
          <w:szCs w:val="20"/>
        </w:rPr>
        <w:t xml:space="preserve">, na pisemny wniosek beneficjenta. Instytucja Wdrażająca zastrzega sobie prawo zniszczenia weksla in blanco wraz z deklaracją wekslową w przypadku braku takiego wniosku w terminie 6 miesięcy od upływu </w:t>
      </w:r>
      <w:r w:rsidR="00E062A2" w:rsidRPr="00E062A2">
        <w:rPr>
          <w:rFonts w:cs="Arial"/>
          <w:szCs w:val="20"/>
        </w:rPr>
        <w:t xml:space="preserve">tego </w:t>
      </w:r>
      <w:r w:rsidRPr="00E062A2">
        <w:rPr>
          <w:rFonts w:cs="Arial"/>
          <w:szCs w:val="20"/>
        </w:rPr>
        <w:t>okresu</w:t>
      </w:r>
      <w:r w:rsidR="00E062A2" w:rsidRPr="00E062A2">
        <w:rPr>
          <w:rFonts w:cs="Arial"/>
          <w:szCs w:val="20"/>
        </w:rPr>
        <w:t>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Zwolnienie zabezpieczenia, o którym mowa w ust. 4</w:t>
      </w:r>
      <w:r w:rsidRPr="00E7355B">
        <w:rPr>
          <w:rFonts w:cs="Arial"/>
          <w:szCs w:val="20"/>
        </w:rPr>
        <w:t xml:space="preserve">, </w:t>
      </w:r>
      <w:r w:rsidR="00E7355B" w:rsidRPr="00096EEA">
        <w:rPr>
          <w:rFonts w:cs="Arial"/>
          <w:szCs w:val="20"/>
        </w:rPr>
        <w:t>może nastąpić na pisemny wniosek beneficjenta w przypadku rozliczenia przez beneficjenta całości dofinansowania przyznanego w formie zaliczki w ramach projektu.</w:t>
      </w:r>
    </w:p>
    <w:p w:rsidR="009C129A" w:rsidRDefault="00E7355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 o których mowa ust. 10, innych niż z tytułu wypłaty zaliczki, może nastąpić na pisemny wniosek beneficjenta w przypadku rozliczenia całości dofinansowania przyznanego niniejszą umową.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297ED7">
        <w:rPr>
          <w:rFonts w:cs="Arial"/>
          <w:b/>
          <w:bCs/>
          <w:kern w:val="32"/>
          <w:szCs w:val="20"/>
        </w:rPr>
        <w:t>§ 19</w:t>
      </w:r>
      <w:r w:rsidRPr="000F4607">
        <w:rPr>
          <w:rFonts w:cs="Arial"/>
          <w:b/>
          <w:bCs/>
          <w:kern w:val="32"/>
          <w:szCs w:val="20"/>
        </w:rPr>
        <w:br/>
        <w:t>Komunikacja Stron</w:t>
      </w:r>
    </w:p>
    <w:p w:rsidR="00E30E73" w:rsidRDefault="00E30E73" w:rsidP="00E062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:rsidR="00E30E73" w:rsidRDefault="00E30E73" w:rsidP="00E062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1) </w:t>
      </w:r>
      <w:r w:rsidRPr="000F4607" w:rsidDel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listem poleconym;</w:t>
      </w:r>
    </w:p>
    <w:p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Wszelka korespondencja związana z realizacją umowy powinna być opatrzona numerem umowy. 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Osobami upoważnionymi do bieżących kontaktów w ramach realizacji umowy są: 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20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:rsidR="00ED4D5C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 w:rsidR="00ED4D5C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:rsidR="00E30E73" w:rsidRPr="000F4607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="00E30E73" w:rsidRPr="000F4607">
        <w:rPr>
          <w:rFonts w:cs="Arial"/>
          <w:szCs w:val="20"/>
        </w:rPr>
        <w:t>będą rozstrzygane przez sąd powszechny właściwy miejscowo dla siedziby Instytucji Wdrażającej.</w:t>
      </w:r>
    </w:p>
    <w:p w:rsidR="00E30E73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:rsidR="00ED4D5C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wchodzi w życie z dniem podpisania przez ostatnią ze Stron.</w:t>
      </w:r>
    </w:p>
    <w:p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:rsidR="00E30E73" w:rsidRPr="000F4607" w:rsidRDefault="00C57378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="00E30E73" w:rsidRPr="000F4607">
        <w:rPr>
          <w:rFonts w:ascii="Arial" w:hAnsi="Arial" w:cs="Arial"/>
          <w:szCs w:val="20"/>
        </w:rPr>
        <w:t xml:space="preserve"> wniosku o dofinansowanie wraz z załącznikami;</w:t>
      </w:r>
    </w:p>
    <w:p w:rsidR="00E30E73" w:rsidRPr="000F4607" w:rsidRDefault="00E30E7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rzeczowo-finansowy projektu;</w:t>
      </w:r>
    </w:p>
    <w:p w:rsidR="00E30E73" w:rsidRPr="000F4607" w:rsidRDefault="00E30E7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płatności;</w:t>
      </w:r>
    </w:p>
    <w:p w:rsidR="00E30E73" w:rsidRPr="000F4607" w:rsidRDefault="00E30E7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Oświadczenie o kwalifikowalności VAT (jeżeli dotyczy); </w:t>
      </w:r>
    </w:p>
    <w:p w:rsidR="00E30E73" w:rsidRDefault="00E30E7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lastRenderedPageBreak/>
        <w:t xml:space="preserve">Kopia dokumentu potwierdzającego umocowanie przedstawiciela beneficjenta do działania w jego imieniu i na jego rzecz (pełnomocnictwo, inne) (jeżeli dotyczy). </w:t>
      </w:r>
    </w:p>
    <w:p w:rsidR="00E30E73" w:rsidRDefault="00E30E7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Zaświadczenie z banku o prowadzeniu rachunku przeznaczonego do rozliczeń projektu;</w:t>
      </w:r>
    </w:p>
    <w:p w:rsidR="00E30E73" w:rsidRPr="000F4607" w:rsidRDefault="00E30E7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weksla in blanco;</w:t>
      </w:r>
    </w:p>
    <w:p w:rsidR="00E30E73" w:rsidRPr="000F4607" w:rsidRDefault="00E30E7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deklaracji wekslowej dla osób fizycznych (jeżeli dotyczy);</w:t>
      </w:r>
    </w:p>
    <w:p w:rsidR="00E30E73" w:rsidRPr="000F4607" w:rsidRDefault="00E30E7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deklaracji wekslowej dla osób prawnych (jeżeli dotyczy);</w:t>
      </w:r>
    </w:p>
    <w:p w:rsidR="00E30E73" w:rsidRDefault="00E30E73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:rsidR="00E30E73" w:rsidRPr="000F4607" w:rsidRDefault="00E30E73" w:rsidP="00EF1C94">
      <w:pPr>
        <w:rPr>
          <w:rFonts w:cs="Arial"/>
          <w:szCs w:val="20"/>
        </w:rPr>
      </w:pPr>
    </w:p>
    <w:p w:rsidR="00E30E73" w:rsidRPr="000F4607" w:rsidRDefault="00E30E73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>INSTYTUCJA WDRAŻAJĄCA</w:t>
      </w:r>
    </w:p>
    <w:p w:rsidR="00E30E73" w:rsidRPr="000F4607" w:rsidRDefault="00E30E73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p w:rsidR="00E30E73" w:rsidRPr="000F4607" w:rsidRDefault="00E30E73" w:rsidP="00EF1C94">
      <w:pPr>
        <w:rPr>
          <w:rFonts w:cs="Arial"/>
          <w:szCs w:val="20"/>
        </w:rPr>
      </w:pPr>
    </w:p>
    <w:p w:rsidR="00E30E73" w:rsidRPr="000F4607" w:rsidRDefault="00E30E73">
      <w:pPr>
        <w:rPr>
          <w:rFonts w:cs="Arial"/>
          <w:szCs w:val="20"/>
        </w:rPr>
      </w:pPr>
    </w:p>
    <w:sectPr w:rsidR="00E30E73" w:rsidRPr="000F4607" w:rsidSect="00027B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E36F0" w15:done="0"/>
  <w15:commentEx w15:paraId="0C0E7061" w15:done="0"/>
  <w15:commentEx w15:paraId="20F9EEE4" w15:done="0"/>
  <w15:commentEx w15:paraId="2F4E5667" w15:done="0"/>
  <w15:commentEx w15:paraId="6B558262" w15:done="0"/>
  <w15:commentEx w15:paraId="4A77E90E" w15:done="0"/>
  <w15:commentEx w15:paraId="2343047D" w15:done="0"/>
  <w15:commentEx w15:paraId="5D0FF877" w15:done="0"/>
  <w15:commentEx w15:paraId="48BBCAE4" w15:done="0"/>
  <w15:commentEx w15:paraId="6BB13C6E" w15:done="0"/>
  <w15:commentEx w15:paraId="0968294C" w15:done="0"/>
  <w15:commentEx w15:paraId="7C04FA49" w15:done="0"/>
  <w15:commentEx w15:paraId="6602ACC4" w15:done="0"/>
  <w15:commentEx w15:paraId="0FAACAED" w15:done="0"/>
  <w15:commentEx w15:paraId="263792E8" w15:done="0"/>
  <w15:commentEx w15:paraId="010FD807" w15:done="0"/>
  <w15:commentEx w15:paraId="57DF316D" w15:done="0"/>
  <w15:commentEx w15:paraId="4CE610FE" w15:done="0"/>
  <w15:commentEx w15:paraId="3126B684" w15:done="0"/>
  <w15:commentEx w15:paraId="3534C26A" w15:done="0"/>
  <w15:commentEx w15:paraId="44133BE4" w15:done="0"/>
  <w15:commentEx w15:paraId="30ED7C6F" w15:done="0"/>
  <w15:commentEx w15:paraId="21CB89AA" w15:done="0"/>
  <w15:commentEx w15:paraId="186D0259" w15:done="0"/>
  <w15:commentEx w15:paraId="28FFBDAA" w15:done="0"/>
  <w15:commentEx w15:paraId="761BF879" w15:done="0"/>
  <w15:commentEx w15:paraId="2A18325E" w15:done="0"/>
  <w15:commentEx w15:paraId="2AC9574F" w15:done="0"/>
  <w15:commentEx w15:paraId="09273B5B" w15:done="0"/>
  <w15:commentEx w15:paraId="411CDABD" w15:done="0"/>
  <w15:commentEx w15:paraId="0B0065D9" w15:done="0"/>
  <w15:commentEx w15:paraId="294FD980" w15:done="0"/>
  <w15:commentEx w15:paraId="7757C8A8" w15:done="0"/>
  <w15:commentEx w15:paraId="7DB9C7F8" w15:done="0"/>
  <w15:commentEx w15:paraId="4444CE27" w15:done="0"/>
  <w15:commentEx w15:paraId="6AA9B6F1" w15:done="0"/>
  <w15:commentEx w15:paraId="0BDC2B59" w15:done="0"/>
  <w15:commentEx w15:paraId="5C88B514" w15:done="0"/>
  <w15:commentEx w15:paraId="03979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5F" w:rsidRDefault="006C5D5F" w:rsidP="00EF1C94">
      <w:pPr>
        <w:spacing w:after="0" w:line="240" w:lineRule="auto"/>
      </w:pPr>
      <w:r>
        <w:separator/>
      </w:r>
    </w:p>
  </w:endnote>
  <w:endnote w:type="continuationSeparator" w:id="0">
    <w:p w:rsidR="006C5D5F" w:rsidRDefault="006C5D5F" w:rsidP="00E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11411"/>
      <w:docPartObj>
        <w:docPartGallery w:val="Page Numbers (Bottom of Page)"/>
        <w:docPartUnique/>
      </w:docPartObj>
    </w:sdtPr>
    <w:sdtEndPr/>
    <w:sdtContent>
      <w:p w:rsidR="00096EEA" w:rsidRDefault="00ED373F">
        <w:pPr>
          <w:pStyle w:val="Stopka"/>
          <w:jc w:val="right"/>
        </w:pPr>
        <w:r>
          <w:fldChar w:fldCharType="begin"/>
        </w:r>
        <w:r w:rsidR="00096EEA">
          <w:instrText>PAGE   \* MERGEFORMAT</w:instrText>
        </w:r>
        <w:r>
          <w:fldChar w:fldCharType="separate"/>
        </w:r>
        <w:r w:rsidR="007923E3">
          <w:rPr>
            <w:noProof/>
          </w:rPr>
          <w:t>18</w:t>
        </w:r>
        <w:r>
          <w:fldChar w:fldCharType="end"/>
        </w:r>
      </w:p>
    </w:sdtContent>
  </w:sdt>
  <w:p w:rsidR="00096EEA" w:rsidRDefault="0009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5F" w:rsidRDefault="006C5D5F" w:rsidP="00EF1C94">
      <w:pPr>
        <w:spacing w:after="0" w:line="240" w:lineRule="auto"/>
      </w:pPr>
      <w:r>
        <w:separator/>
      </w:r>
    </w:p>
  </w:footnote>
  <w:footnote w:type="continuationSeparator" w:id="0">
    <w:p w:rsidR="006C5D5F" w:rsidRDefault="006C5D5F" w:rsidP="00EF1C94">
      <w:pPr>
        <w:spacing w:after="0" w:line="240" w:lineRule="auto"/>
      </w:pPr>
      <w:r>
        <w:continuationSeparator/>
      </w:r>
    </w:p>
  </w:footnote>
  <w:footnote w:id="1">
    <w:p w:rsidR="00096EEA" w:rsidRDefault="00096EEA" w:rsidP="00EF1C94">
      <w:pPr>
        <w:spacing w:after="0" w:line="240" w:lineRule="auto"/>
        <w:jc w:val="both"/>
      </w:pPr>
      <w:r w:rsidRPr="00C352DD">
        <w:rPr>
          <w:rStyle w:val="Odwoanieprzypisudolnego"/>
          <w:rFonts w:cs="Arial"/>
          <w:sz w:val="16"/>
          <w:szCs w:val="16"/>
        </w:rPr>
        <w:footnoteRef/>
      </w:r>
      <w:r w:rsidRPr="00C352DD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 dzień zawarcia umowy</w:t>
      </w:r>
      <w:r w:rsidRPr="008D28A2">
        <w:rPr>
          <w:rFonts w:cs="Arial"/>
          <w:sz w:val="16"/>
          <w:szCs w:val="16"/>
        </w:rPr>
        <w:t>. Strona może być reprezentowana przez pełnomocnika, w tym przypadku odpis pełnomocnictwa stanowi załącznik do umowy.</w:t>
      </w:r>
    </w:p>
  </w:footnote>
  <w:footnote w:id="2">
    <w:p w:rsidR="00096EEA" w:rsidRDefault="00096EEA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Fonts w:cs="Arial"/>
        </w:rPr>
        <w:t xml:space="preserve"> </w:t>
      </w:r>
      <w:r w:rsidRPr="008D28A2">
        <w:rPr>
          <w:rFonts w:cs="Arial"/>
          <w:sz w:val="16"/>
          <w:szCs w:val="16"/>
        </w:rPr>
        <w:t>jw.</w:t>
      </w:r>
    </w:p>
  </w:footnote>
  <w:footnote w:id="3">
    <w:p w:rsidR="00096EEA" w:rsidRDefault="00096EEA" w:rsidP="00EF1C94">
      <w:pPr>
        <w:spacing w:after="0" w:line="240" w:lineRule="auto"/>
        <w:jc w:val="both"/>
      </w:pPr>
      <w:r w:rsidRPr="008D28A2">
        <w:rPr>
          <w:rStyle w:val="Odwoanieprzypisudolnego"/>
          <w:sz w:val="16"/>
          <w:szCs w:val="16"/>
        </w:rPr>
        <w:footnoteRef/>
      </w:r>
      <w:r w:rsidRPr="008D28A2">
        <w:rPr>
          <w:rStyle w:val="Odwoanieprzypisudolnego"/>
          <w:sz w:val="16"/>
          <w:szCs w:val="16"/>
        </w:rPr>
        <w:t xml:space="preserve"> </w:t>
      </w:r>
      <w:r w:rsidRPr="008D28A2">
        <w:rPr>
          <w:rFonts w:cs="Arial"/>
          <w:color w:val="000000"/>
          <w:sz w:val="16"/>
          <w:szCs w:val="16"/>
        </w:rPr>
        <w:t>jw.</w:t>
      </w:r>
    </w:p>
  </w:footnote>
  <w:footnote w:id="4">
    <w:p w:rsidR="00096EEA" w:rsidRDefault="00096EEA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  <w:rFonts w:cs="Arial"/>
          <w:sz w:val="16"/>
          <w:szCs w:val="16"/>
        </w:rPr>
        <w:t xml:space="preserve"> </w:t>
      </w:r>
      <w:r w:rsidRPr="008D28A2">
        <w:rPr>
          <w:rStyle w:val="Odwoanieprzypisudolnego"/>
          <w:rFonts w:cs="Arial"/>
          <w:sz w:val="16"/>
          <w:szCs w:val="16"/>
          <w:vertAlign w:val="baseline"/>
        </w:rPr>
        <w:t>jw. w zakresie pełnomocnictwa</w:t>
      </w:r>
    </w:p>
  </w:footnote>
  <w:footnote w:id="5">
    <w:p w:rsidR="00096EEA" w:rsidRDefault="00096EEA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  <w:rFonts w:cs="Arial"/>
          <w:sz w:val="16"/>
          <w:szCs w:val="16"/>
        </w:rPr>
        <w:t xml:space="preserve"> </w:t>
      </w:r>
      <w:r w:rsidRPr="008D28A2">
        <w:rPr>
          <w:rStyle w:val="Odwoanieprzypisudolnego"/>
          <w:rFonts w:cs="Arial"/>
          <w:sz w:val="16"/>
          <w:szCs w:val="16"/>
          <w:vertAlign w:val="baseline"/>
        </w:rPr>
        <w:t>jw. w zakresie pełnomocnictwa</w:t>
      </w:r>
    </w:p>
  </w:footnote>
  <w:footnote w:id="6">
    <w:p w:rsidR="00096EEA" w:rsidRDefault="00096EEA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7">
    <w:p w:rsidR="00096EEA" w:rsidRDefault="00096EEA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A54937">
        <w:rPr>
          <w:sz w:val="16"/>
          <w:szCs w:val="16"/>
          <w:vertAlign w:val="superscript"/>
        </w:rPr>
        <w:t xml:space="preserve"> </w:t>
      </w:r>
      <w:r w:rsidRPr="0040251E">
        <w:rPr>
          <w:sz w:val="16"/>
          <w:szCs w:val="16"/>
        </w:rPr>
        <w:t>Dotyczy projektów z zakresu uzyskania ochrony własności przemysłowej</w:t>
      </w:r>
      <w:r>
        <w:rPr>
          <w:sz w:val="16"/>
          <w:szCs w:val="16"/>
        </w:rPr>
        <w:t>.</w:t>
      </w:r>
    </w:p>
  </w:footnote>
  <w:footnote w:id="8">
    <w:p w:rsidR="00096EEA" w:rsidRDefault="00096EEA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40251E">
        <w:rPr>
          <w:sz w:val="16"/>
          <w:szCs w:val="16"/>
        </w:rPr>
        <w:t xml:space="preserve"> Dotyczy projektów z zakresu realizacji ochrony własności przemysłowej</w:t>
      </w:r>
      <w:r>
        <w:rPr>
          <w:sz w:val="16"/>
          <w:szCs w:val="16"/>
        </w:rPr>
        <w:t>.</w:t>
      </w:r>
    </w:p>
  </w:footnote>
  <w:footnote w:id="9">
    <w:p w:rsidR="00096EEA" w:rsidRPr="00A54937" w:rsidRDefault="00096EEA">
      <w:pPr>
        <w:pStyle w:val="Tekstprzypisudolnego"/>
        <w:rPr>
          <w:rFonts w:ascii="Arial" w:hAnsi="Arial" w:cs="Arial"/>
          <w:sz w:val="16"/>
          <w:szCs w:val="16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</w:rPr>
        <w:t xml:space="preserve"> </w:t>
      </w:r>
      <w:r w:rsidRPr="00A54937">
        <w:rPr>
          <w:rFonts w:ascii="Arial" w:hAnsi="Arial" w:cs="Arial"/>
          <w:sz w:val="16"/>
          <w:szCs w:val="16"/>
        </w:rPr>
        <w:t>Dotyczy projektów z zakresu uzyskania ochrony własności przemysłowej.</w:t>
      </w:r>
    </w:p>
  </w:footnote>
  <w:footnote w:id="10">
    <w:p w:rsidR="00096EEA" w:rsidRPr="00A54937" w:rsidRDefault="00096EEA" w:rsidP="00A54937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1">
    <w:p w:rsidR="00096EEA" w:rsidRDefault="00096EEA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2">
    <w:p w:rsidR="00096EEA" w:rsidRDefault="00096EEA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3">
    <w:p w:rsidR="00096EEA" w:rsidRDefault="00096EEA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uzyskania ochrony własności przemysłowej</w:t>
      </w:r>
    </w:p>
  </w:footnote>
  <w:footnote w:id="14">
    <w:p w:rsidR="00096EEA" w:rsidRDefault="00096EEA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15">
    <w:p w:rsidR="00096EEA" w:rsidRDefault="00096EEA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 xml:space="preserve">w żaden sposób poniesionego kosztu 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16">
    <w:p w:rsidR="00096EEA" w:rsidRDefault="00096EEA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„Realizacji ochrony własności przemysłowej”</w:t>
      </w:r>
    </w:p>
  </w:footnote>
  <w:footnote w:id="17">
    <w:p w:rsidR="00096EEA" w:rsidRDefault="00096EEA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„Realizacji ochrony własności przemysłowej”</w:t>
      </w:r>
    </w:p>
  </w:footnote>
  <w:footnote w:id="18">
    <w:p w:rsidR="00096EEA" w:rsidRDefault="00096E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2A2">
        <w:rPr>
          <w:rFonts w:ascii="Arial" w:hAnsi="Arial" w:cs="Arial"/>
          <w:sz w:val="16"/>
          <w:szCs w:val="16"/>
        </w:rPr>
        <w:t>Dotyczy projektów z zakresu realizacji ochrony własności przemysłowej.</w:t>
      </w:r>
    </w:p>
  </w:footnote>
  <w:footnote w:id="19">
    <w:p w:rsidR="00096EEA" w:rsidRDefault="00096EEA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20">
    <w:p w:rsidR="00096EEA" w:rsidRDefault="00096EEA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21">
    <w:p w:rsidR="00096EEA" w:rsidRDefault="00096EEA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2">
    <w:p w:rsidR="00096EEA" w:rsidRDefault="00096EEA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23">
    <w:p w:rsidR="00096EEA" w:rsidRDefault="00096EEA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 w:rsidR="00606A4A"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24">
    <w:p w:rsidR="00096EEA" w:rsidRDefault="00096EEA" w:rsidP="005E747A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bookmarkStart w:id="0" w:name="_GoBack"/>
      <w:bookmarkEnd w:id="0"/>
      <w:r w:rsidRPr="003405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92238"/>
    <w:multiLevelType w:val="hybridMultilevel"/>
    <w:tmpl w:val="F1B076F6"/>
    <w:lvl w:ilvl="0" w:tplc="54D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47021"/>
    <w:multiLevelType w:val="hybridMultilevel"/>
    <w:tmpl w:val="2384D0B2"/>
    <w:lvl w:ilvl="0" w:tplc="F384A67C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445EC"/>
    <w:multiLevelType w:val="hybridMultilevel"/>
    <w:tmpl w:val="FE2C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C36A2"/>
    <w:multiLevelType w:val="hybridMultilevel"/>
    <w:tmpl w:val="DF6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4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2D1C87"/>
    <w:multiLevelType w:val="hybridMultilevel"/>
    <w:tmpl w:val="4BD0D54E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4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5">
    <w:nsid w:val="48372607"/>
    <w:multiLevelType w:val="hybridMultilevel"/>
    <w:tmpl w:val="321E2168"/>
    <w:lvl w:ilvl="0" w:tplc="AF6C5CC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8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1E4517"/>
    <w:multiLevelType w:val="hybridMultilevel"/>
    <w:tmpl w:val="A28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1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3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7791EF2"/>
    <w:multiLevelType w:val="hybridMultilevel"/>
    <w:tmpl w:val="CE9E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7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9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1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9"/>
  </w:num>
  <w:num w:numId="5">
    <w:abstractNumId w:val="57"/>
  </w:num>
  <w:num w:numId="6">
    <w:abstractNumId w:val="26"/>
  </w:num>
  <w:num w:numId="7">
    <w:abstractNumId w:val="5"/>
  </w:num>
  <w:num w:numId="8">
    <w:abstractNumId w:val="43"/>
  </w:num>
  <w:num w:numId="9">
    <w:abstractNumId w:val="11"/>
  </w:num>
  <w:num w:numId="10">
    <w:abstractNumId w:val="3"/>
  </w:num>
  <w:num w:numId="11">
    <w:abstractNumId w:val="4"/>
  </w:num>
  <w:num w:numId="12">
    <w:abstractNumId w:val="27"/>
  </w:num>
  <w:num w:numId="13">
    <w:abstractNumId w:val="34"/>
  </w:num>
  <w:num w:numId="14">
    <w:abstractNumId w:val="54"/>
  </w:num>
  <w:num w:numId="15">
    <w:abstractNumId w:val="2"/>
  </w:num>
  <w:num w:numId="16">
    <w:abstractNumId w:val="46"/>
  </w:num>
  <w:num w:numId="17">
    <w:abstractNumId w:val="22"/>
  </w:num>
  <w:num w:numId="18">
    <w:abstractNumId w:val="44"/>
  </w:num>
  <w:num w:numId="19">
    <w:abstractNumId w:val="8"/>
  </w:num>
  <w:num w:numId="20">
    <w:abstractNumId w:val="19"/>
  </w:num>
  <w:num w:numId="21">
    <w:abstractNumId w:val="49"/>
  </w:num>
  <w:num w:numId="22">
    <w:abstractNumId w:val="23"/>
  </w:num>
  <w:num w:numId="23">
    <w:abstractNumId w:val="38"/>
  </w:num>
  <w:num w:numId="24">
    <w:abstractNumId w:val="13"/>
  </w:num>
  <w:num w:numId="25">
    <w:abstractNumId w:val="58"/>
  </w:num>
  <w:num w:numId="26">
    <w:abstractNumId w:val="37"/>
  </w:num>
  <w:num w:numId="27">
    <w:abstractNumId w:val="14"/>
  </w:num>
  <w:num w:numId="28">
    <w:abstractNumId w:val="15"/>
  </w:num>
  <w:num w:numId="29">
    <w:abstractNumId w:val="18"/>
  </w:num>
  <w:num w:numId="30">
    <w:abstractNumId w:val="28"/>
  </w:num>
  <w:num w:numId="31">
    <w:abstractNumId w:val="17"/>
  </w:num>
  <w:num w:numId="32">
    <w:abstractNumId w:val="61"/>
  </w:num>
  <w:num w:numId="33">
    <w:abstractNumId w:val="31"/>
  </w:num>
  <w:num w:numId="34">
    <w:abstractNumId w:val="36"/>
  </w:num>
  <w:num w:numId="35">
    <w:abstractNumId w:val="59"/>
  </w:num>
  <w:num w:numId="36">
    <w:abstractNumId w:val="25"/>
  </w:num>
  <w:num w:numId="37">
    <w:abstractNumId w:val="6"/>
  </w:num>
  <w:num w:numId="38">
    <w:abstractNumId w:val="9"/>
  </w:num>
  <w:num w:numId="39">
    <w:abstractNumId w:val="53"/>
  </w:num>
  <w:num w:numId="40">
    <w:abstractNumId w:val="0"/>
  </w:num>
  <w:num w:numId="41">
    <w:abstractNumId w:val="16"/>
  </w:num>
  <w:num w:numId="42">
    <w:abstractNumId w:val="60"/>
  </w:num>
  <w:num w:numId="43">
    <w:abstractNumId w:val="50"/>
  </w:num>
  <w:num w:numId="44">
    <w:abstractNumId w:val="33"/>
  </w:num>
  <w:num w:numId="45">
    <w:abstractNumId w:val="21"/>
  </w:num>
  <w:num w:numId="46">
    <w:abstractNumId w:val="47"/>
  </w:num>
  <w:num w:numId="47">
    <w:abstractNumId w:val="30"/>
  </w:num>
  <w:num w:numId="48">
    <w:abstractNumId w:val="10"/>
  </w:num>
  <w:num w:numId="49">
    <w:abstractNumId w:val="32"/>
  </w:num>
  <w:num w:numId="50">
    <w:abstractNumId w:val="48"/>
  </w:num>
  <w:num w:numId="51">
    <w:abstractNumId w:val="52"/>
  </w:num>
  <w:num w:numId="52">
    <w:abstractNumId w:val="51"/>
  </w:num>
  <w:num w:numId="53">
    <w:abstractNumId w:val="40"/>
  </w:num>
  <w:num w:numId="54">
    <w:abstractNumId w:val="39"/>
  </w:num>
  <w:num w:numId="55">
    <w:abstractNumId w:val="55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5"/>
  </w:num>
  <w:num w:numId="63">
    <w:abstractNumId w:val="24"/>
  </w:num>
  <w:num w:numId="64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4"/>
    <w:rsid w:val="00010F89"/>
    <w:rsid w:val="00012A90"/>
    <w:rsid w:val="00021187"/>
    <w:rsid w:val="00026CB5"/>
    <w:rsid w:val="00027B8A"/>
    <w:rsid w:val="00032F64"/>
    <w:rsid w:val="00042D52"/>
    <w:rsid w:val="000433DC"/>
    <w:rsid w:val="00044758"/>
    <w:rsid w:val="00046AAC"/>
    <w:rsid w:val="0006030F"/>
    <w:rsid w:val="00066CE0"/>
    <w:rsid w:val="00080CF7"/>
    <w:rsid w:val="00083C09"/>
    <w:rsid w:val="00096EEA"/>
    <w:rsid w:val="00097CAD"/>
    <w:rsid w:val="000B737A"/>
    <w:rsid w:val="000D373B"/>
    <w:rsid w:val="000F06FC"/>
    <w:rsid w:val="000F4607"/>
    <w:rsid w:val="000F7000"/>
    <w:rsid w:val="0010322D"/>
    <w:rsid w:val="00103CD5"/>
    <w:rsid w:val="00106296"/>
    <w:rsid w:val="00106A2B"/>
    <w:rsid w:val="00110124"/>
    <w:rsid w:val="00110BF5"/>
    <w:rsid w:val="00113B3D"/>
    <w:rsid w:val="0011639C"/>
    <w:rsid w:val="00124194"/>
    <w:rsid w:val="00124E98"/>
    <w:rsid w:val="00126C04"/>
    <w:rsid w:val="00127046"/>
    <w:rsid w:val="00127EC8"/>
    <w:rsid w:val="0015535F"/>
    <w:rsid w:val="0015619A"/>
    <w:rsid w:val="00182CD1"/>
    <w:rsid w:val="001972AB"/>
    <w:rsid w:val="001A1576"/>
    <w:rsid w:val="001A55FA"/>
    <w:rsid w:val="001A684E"/>
    <w:rsid w:val="001C0605"/>
    <w:rsid w:val="001D6E4C"/>
    <w:rsid w:val="001E0BF0"/>
    <w:rsid w:val="001E42A4"/>
    <w:rsid w:val="001E5B8C"/>
    <w:rsid w:val="001F4257"/>
    <w:rsid w:val="001F5AA2"/>
    <w:rsid w:val="00221431"/>
    <w:rsid w:val="00243782"/>
    <w:rsid w:val="002538F2"/>
    <w:rsid w:val="00270860"/>
    <w:rsid w:val="00270DFB"/>
    <w:rsid w:val="00272B49"/>
    <w:rsid w:val="0029104B"/>
    <w:rsid w:val="00293766"/>
    <w:rsid w:val="00297ED7"/>
    <w:rsid w:val="002A7416"/>
    <w:rsid w:val="002B2FFB"/>
    <w:rsid w:val="002B3542"/>
    <w:rsid w:val="002C0F86"/>
    <w:rsid w:val="002C253A"/>
    <w:rsid w:val="002C50A0"/>
    <w:rsid w:val="002D3C26"/>
    <w:rsid w:val="002E35A2"/>
    <w:rsid w:val="002F3193"/>
    <w:rsid w:val="002F41FA"/>
    <w:rsid w:val="00312F8E"/>
    <w:rsid w:val="00313828"/>
    <w:rsid w:val="00314F06"/>
    <w:rsid w:val="003154E4"/>
    <w:rsid w:val="00322B32"/>
    <w:rsid w:val="00333E06"/>
    <w:rsid w:val="00340529"/>
    <w:rsid w:val="00343724"/>
    <w:rsid w:val="00383AC8"/>
    <w:rsid w:val="003859FC"/>
    <w:rsid w:val="003A5B81"/>
    <w:rsid w:val="003B245F"/>
    <w:rsid w:val="003C433E"/>
    <w:rsid w:val="003C5587"/>
    <w:rsid w:val="003C61EF"/>
    <w:rsid w:val="003C7904"/>
    <w:rsid w:val="003D0F0E"/>
    <w:rsid w:val="003D568C"/>
    <w:rsid w:val="003E006E"/>
    <w:rsid w:val="003E6DC0"/>
    <w:rsid w:val="003F6765"/>
    <w:rsid w:val="003F7B52"/>
    <w:rsid w:val="003F7BCA"/>
    <w:rsid w:val="0040251E"/>
    <w:rsid w:val="00414252"/>
    <w:rsid w:val="004233E8"/>
    <w:rsid w:val="00426755"/>
    <w:rsid w:val="00430CDC"/>
    <w:rsid w:val="004451DA"/>
    <w:rsid w:val="004915AE"/>
    <w:rsid w:val="00497F99"/>
    <w:rsid w:val="004A33EC"/>
    <w:rsid w:val="004A47ED"/>
    <w:rsid w:val="004A5D34"/>
    <w:rsid w:val="004A7E6F"/>
    <w:rsid w:val="004B3CB0"/>
    <w:rsid w:val="004C22F6"/>
    <w:rsid w:val="004C4360"/>
    <w:rsid w:val="004C56C7"/>
    <w:rsid w:val="004E7629"/>
    <w:rsid w:val="004F249A"/>
    <w:rsid w:val="004F4540"/>
    <w:rsid w:val="004F4BCA"/>
    <w:rsid w:val="0050615E"/>
    <w:rsid w:val="00507865"/>
    <w:rsid w:val="00511593"/>
    <w:rsid w:val="005245E6"/>
    <w:rsid w:val="00525570"/>
    <w:rsid w:val="00530500"/>
    <w:rsid w:val="00542726"/>
    <w:rsid w:val="00542FDF"/>
    <w:rsid w:val="00560536"/>
    <w:rsid w:val="00580214"/>
    <w:rsid w:val="0059162E"/>
    <w:rsid w:val="00592F81"/>
    <w:rsid w:val="00596045"/>
    <w:rsid w:val="005A0532"/>
    <w:rsid w:val="005A5FF5"/>
    <w:rsid w:val="005A6198"/>
    <w:rsid w:val="005B2013"/>
    <w:rsid w:val="005B7BB0"/>
    <w:rsid w:val="005E747A"/>
    <w:rsid w:val="00601F99"/>
    <w:rsid w:val="006055BB"/>
    <w:rsid w:val="00606A4A"/>
    <w:rsid w:val="006104AF"/>
    <w:rsid w:val="006125DC"/>
    <w:rsid w:val="006130F7"/>
    <w:rsid w:val="0062706F"/>
    <w:rsid w:val="006461D9"/>
    <w:rsid w:val="006546F7"/>
    <w:rsid w:val="0065662A"/>
    <w:rsid w:val="006573C7"/>
    <w:rsid w:val="006575D8"/>
    <w:rsid w:val="00660954"/>
    <w:rsid w:val="00674808"/>
    <w:rsid w:val="00680EFD"/>
    <w:rsid w:val="006833F3"/>
    <w:rsid w:val="006B2866"/>
    <w:rsid w:val="006C451F"/>
    <w:rsid w:val="006C5778"/>
    <w:rsid w:val="006C5D5F"/>
    <w:rsid w:val="006C6A62"/>
    <w:rsid w:val="006C7186"/>
    <w:rsid w:val="006D2151"/>
    <w:rsid w:val="006D4D9E"/>
    <w:rsid w:val="006D5152"/>
    <w:rsid w:val="006D6657"/>
    <w:rsid w:val="006D7358"/>
    <w:rsid w:val="006E7B3A"/>
    <w:rsid w:val="006F2F50"/>
    <w:rsid w:val="00700D2F"/>
    <w:rsid w:val="00712C8C"/>
    <w:rsid w:val="007147D3"/>
    <w:rsid w:val="00723832"/>
    <w:rsid w:val="00736999"/>
    <w:rsid w:val="0075219A"/>
    <w:rsid w:val="007577E0"/>
    <w:rsid w:val="00765E10"/>
    <w:rsid w:val="00784440"/>
    <w:rsid w:val="00785521"/>
    <w:rsid w:val="00785FCB"/>
    <w:rsid w:val="007923E3"/>
    <w:rsid w:val="00796C22"/>
    <w:rsid w:val="007B3C05"/>
    <w:rsid w:val="007C1712"/>
    <w:rsid w:val="007C2252"/>
    <w:rsid w:val="007C7E53"/>
    <w:rsid w:val="007D2DCA"/>
    <w:rsid w:val="007E1AEA"/>
    <w:rsid w:val="007E2F61"/>
    <w:rsid w:val="007E585A"/>
    <w:rsid w:val="00803785"/>
    <w:rsid w:val="0080724C"/>
    <w:rsid w:val="00811FC3"/>
    <w:rsid w:val="00815A40"/>
    <w:rsid w:val="00816B93"/>
    <w:rsid w:val="008409D2"/>
    <w:rsid w:val="00846273"/>
    <w:rsid w:val="00846F37"/>
    <w:rsid w:val="00847B64"/>
    <w:rsid w:val="0086407A"/>
    <w:rsid w:val="00871C01"/>
    <w:rsid w:val="00873D8D"/>
    <w:rsid w:val="00881BE8"/>
    <w:rsid w:val="0088247D"/>
    <w:rsid w:val="00884966"/>
    <w:rsid w:val="008961F2"/>
    <w:rsid w:val="008A24F3"/>
    <w:rsid w:val="008A358B"/>
    <w:rsid w:val="008B4292"/>
    <w:rsid w:val="008C1BB0"/>
    <w:rsid w:val="008D2599"/>
    <w:rsid w:val="008D28A2"/>
    <w:rsid w:val="008D3F7F"/>
    <w:rsid w:val="008E0164"/>
    <w:rsid w:val="008E4714"/>
    <w:rsid w:val="009029EF"/>
    <w:rsid w:val="0091574B"/>
    <w:rsid w:val="00921A85"/>
    <w:rsid w:val="009244FD"/>
    <w:rsid w:val="00924CB9"/>
    <w:rsid w:val="00931623"/>
    <w:rsid w:val="00936405"/>
    <w:rsid w:val="00936A2D"/>
    <w:rsid w:val="009464DB"/>
    <w:rsid w:val="0095270A"/>
    <w:rsid w:val="00983785"/>
    <w:rsid w:val="009872CB"/>
    <w:rsid w:val="009C05FF"/>
    <w:rsid w:val="009C07F5"/>
    <w:rsid w:val="009C129A"/>
    <w:rsid w:val="009D34E1"/>
    <w:rsid w:val="009E15EA"/>
    <w:rsid w:val="009E4B1C"/>
    <w:rsid w:val="009E5645"/>
    <w:rsid w:val="009E5BD3"/>
    <w:rsid w:val="00A03084"/>
    <w:rsid w:val="00A07DA4"/>
    <w:rsid w:val="00A12A74"/>
    <w:rsid w:val="00A15AAF"/>
    <w:rsid w:val="00A167E4"/>
    <w:rsid w:val="00A20E23"/>
    <w:rsid w:val="00A23ACF"/>
    <w:rsid w:val="00A2706D"/>
    <w:rsid w:val="00A4537F"/>
    <w:rsid w:val="00A5292D"/>
    <w:rsid w:val="00A52B8D"/>
    <w:rsid w:val="00A52D54"/>
    <w:rsid w:val="00A54937"/>
    <w:rsid w:val="00A568F0"/>
    <w:rsid w:val="00A6286C"/>
    <w:rsid w:val="00A71451"/>
    <w:rsid w:val="00A7768E"/>
    <w:rsid w:val="00A85DAB"/>
    <w:rsid w:val="00A863E2"/>
    <w:rsid w:val="00A91031"/>
    <w:rsid w:val="00A9173A"/>
    <w:rsid w:val="00AA02DC"/>
    <w:rsid w:val="00AA4238"/>
    <w:rsid w:val="00AA4FB2"/>
    <w:rsid w:val="00AA733A"/>
    <w:rsid w:val="00AC2121"/>
    <w:rsid w:val="00AE0491"/>
    <w:rsid w:val="00AE2470"/>
    <w:rsid w:val="00AE3B97"/>
    <w:rsid w:val="00AF51A2"/>
    <w:rsid w:val="00AF5A35"/>
    <w:rsid w:val="00B06F44"/>
    <w:rsid w:val="00B07722"/>
    <w:rsid w:val="00B17EC5"/>
    <w:rsid w:val="00B236D8"/>
    <w:rsid w:val="00B33833"/>
    <w:rsid w:val="00B3464F"/>
    <w:rsid w:val="00B4015B"/>
    <w:rsid w:val="00B46F7F"/>
    <w:rsid w:val="00B4760C"/>
    <w:rsid w:val="00B47CD9"/>
    <w:rsid w:val="00B60C57"/>
    <w:rsid w:val="00B73401"/>
    <w:rsid w:val="00B814E5"/>
    <w:rsid w:val="00B828CE"/>
    <w:rsid w:val="00B86169"/>
    <w:rsid w:val="00BA1715"/>
    <w:rsid w:val="00BA70B6"/>
    <w:rsid w:val="00BD1DBC"/>
    <w:rsid w:val="00BE55BE"/>
    <w:rsid w:val="00BE71DE"/>
    <w:rsid w:val="00BF0B97"/>
    <w:rsid w:val="00BF250C"/>
    <w:rsid w:val="00C16FDE"/>
    <w:rsid w:val="00C238F1"/>
    <w:rsid w:val="00C25CCD"/>
    <w:rsid w:val="00C352DD"/>
    <w:rsid w:val="00C4376C"/>
    <w:rsid w:val="00C509FF"/>
    <w:rsid w:val="00C519C5"/>
    <w:rsid w:val="00C57378"/>
    <w:rsid w:val="00C6214C"/>
    <w:rsid w:val="00C666FF"/>
    <w:rsid w:val="00C73213"/>
    <w:rsid w:val="00CA5139"/>
    <w:rsid w:val="00CA57CF"/>
    <w:rsid w:val="00CA5CC7"/>
    <w:rsid w:val="00CC0D0B"/>
    <w:rsid w:val="00CC7A0C"/>
    <w:rsid w:val="00CE50D9"/>
    <w:rsid w:val="00D01BDE"/>
    <w:rsid w:val="00D03173"/>
    <w:rsid w:val="00D03235"/>
    <w:rsid w:val="00D03C31"/>
    <w:rsid w:val="00D06C40"/>
    <w:rsid w:val="00D07F33"/>
    <w:rsid w:val="00D367B4"/>
    <w:rsid w:val="00D4225C"/>
    <w:rsid w:val="00D571C7"/>
    <w:rsid w:val="00D575E0"/>
    <w:rsid w:val="00D57625"/>
    <w:rsid w:val="00D73F62"/>
    <w:rsid w:val="00D77BD9"/>
    <w:rsid w:val="00D84A6C"/>
    <w:rsid w:val="00DA32BB"/>
    <w:rsid w:val="00DA6B91"/>
    <w:rsid w:val="00DC00F6"/>
    <w:rsid w:val="00DC22A8"/>
    <w:rsid w:val="00DC5278"/>
    <w:rsid w:val="00DC673C"/>
    <w:rsid w:val="00DD25E3"/>
    <w:rsid w:val="00DE4524"/>
    <w:rsid w:val="00DF3B1D"/>
    <w:rsid w:val="00E037D2"/>
    <w:rsid w:val="00E062A2"/>
    <w:rsid w:val="00E1253C"/>
    <w:rsid w:val="00E12D8F"/>
    <w:rsid w:val="00E30E73"/>
    <w:rsid w:val="00E32A98"/>
    <w:rsid w:val="00E4074A"/>
    <w:rsid w:val="00E655C6"/>
    <w:rsid w:val="00E67D75"/>
    <w:rsid w:val="00E72933"/>
    <w:rsid w:val="00E732BF"/>
    <w:rsid w:val="00E7355B"/>
    <w:rsid w:val="00E829A3"/>
    <w:rsid w:val="00E8366C"/>
    <w:rsid w:val="00EA61EA"/>
    <w:rsid w:val="00EC0925"/>
    <w:rsid w:val="00EC1798"/>
    <w:rsid w:val="00EC54CD"/>
    <w:rsid w:val="00EC7AD6"/>
    <w:rsid w:val="00ED373F"/>
    <w:rsid w:val="00ED4D5C"/>
    <w:rsid w:val="00EE063E"/>
    <w:rsid w:val="00EE4EF8"/>
    <w:rsid w:val="00EE58C6"/>
    <w:rsid w:val="00EF1C94"/>
    <w:rsid w:val="00F04210"/>
    <w:rsid w:val="00F1147B"/>
    <w:rsid w:val="00F12C24"/>
    <w:rsid w:val="00F277B7"/>
    <w:rsid w:val="00F34239"/>
    <w:rsid w:val="00F35E3A"/>
    <w:rsid w:val="00F40536"/>
    <w:rsid w:val="00F50982"/>
    <w:rsid w:val="00F54AE4"/>
    <w:rsid w:val="00F55D25"/>
    <w:rsid w:val="00F61258"/>
    <w:rsid w:val="00F66C51"/>
    <w:rsid w:val="00F71C8F"/>
    <w:rsid w:val="00F85AF4"/>
    <w:rsid w:val="00F85DC3"/>
    <w:rsid w:val="00F91B6D"/>
    <w:rsid w:val="00F94DCB"/>
    <w:rsid w:val="00FA3031"/>
    <w:rsid w:val="00FB60B7"/>
    <w:rsid w:val="00FB6448"/>
    <w:rsid w:val="00FB7DEE"/>
    <w:rsid w:val="00FD3DD6"/>
    <w:rsid w:val="00FE030A"/>
    <w:rsid w:val="00FE28F5"/>
    <w:rsid w:val="00FE3E1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1580-2B95-424D-8796-179CB4C6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8920</Words>
  <Characters>53523</Characters>
  <Application>Microsoft Office Word</Application>
  <DocSecurity>4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62319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Gawrońska Monika</cp:lastModifiedBy>
  <cp:revision>2</cp:revision>
  <cp:lastPrinted>2015-09-17T11:48:00Z</cp:lastPrinted>
  <dcterms:created xsi:type="dcterms:W3CDTF">2015-09-21T16:49:00Z</dcterms:created>
  <dcterms:modified xsi:type="dcterms:W3CDTF">2015-09-21T16:49:00Z</dcterms:modified>
</cp:coreProperties>
</file>